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947" w:rsidRPr="000B65A5" w:rsidRDefault="000B65A5">
      <w:r>
        <w:t>Zinc oxide nanoparticles were prepared using a modified version of the synthesis done by Wood</w:t>
      </w:r>
      <w:r>
        <w:fldChar w:fldCharType="begin"/>
      </w:r>
      <w:r>
        <w:instrText xml:space="preserve"> ADDIN ZOTERO_ITEM CSL_CITATION {"citationID":"6mSbsWon","properties":{"formattedCitation":"\\super 1\\nosupersub{}","plainCitation":"1","noteIndex":0},"citationItems":[{"id":19,"uris":["http://zotero.org/users/3742002/items/PGJQ3QIZ"],"uri":["http://zotero.org/users/3742002/items/PGJQ3QIZ"],"itemData":{"id":19,"type":"article-journal","title":"Size Effects in ZnO: The Cluster to Quantum Dot Transition","container-title":"Australian Journal of Chemistry","page":"1051-1057","volume":"56","issue":"10","source":"www.publish.csiro.au","abstract":"The use of tetraalkylammonium hydroxides to prepare ZnO colloids with diameters ranging from 1 to 6 nm is described. The position of the first excitonic transition has been measured by UV-vis spectrometry and correlated with the particle size, which has been measured using high-resolution transmission electron microscopy (HRTEM), X-ray diffraction (XRD), and ultracentrifugation (UC). The exciton transition is first visible at 265–270 nm corresponding to particle diameters around 1 nm; the exciton absorption band then becomes sharper and narrower, while the band red-shifts only slowly. Based on the sizing data from HRTEM, XRD, and UC, it is concluded that the quantum size effect at sizes less than the Bohr radius is significantly less than predicted from the Kayanuma equation. Based on the blue-shift in the trap emission as a function of nanocrystal size, the effective masses of the electron and hole (me, mh) remain constant in particles down to 1 nm in diameter, with a relative value given by me/(me+mh)=0.55 ± 0.04.","DOI":"10.1071/ch03120","ISSN":"1445-0038","shortTitle":"Size Effects in ZnO","journalAbbreviation":"Aust. J. Chem.","language":"en","author":[{"family":"Wood","given":"Annabel"},{"family":"Giersig","given":"Michael"},{"family":"Hilgendorff","given":"Michael"},{"family":"Vilas-Campos","given":"Antonio"},{"family":"Liz-Marzán","given":"Luis M."},{"family":"Mulvaney","given":"Paul"}],"issued":{"date-parts":[["2003"]]}}}],"schema":"https://github.com/citation-style-language/schema/raw/master/csl-citation.json"} </w:instrText>
      </w:r>
      <w:r>
        <w:fldChar w:fldCharType="separate"/>
      </w:r>
      <w:r w:rsidRPr="000B65A5">
        <w:rPr>
          <w:rFonts w:ascii="Calibri" w:hAnsi="Calibri" w:cs="Calibri"/>
          <w:szCs w:val="24"/>
          <w:vertAlign w:val="superscript"/>
        </w:rPr>
        <w:t>1</w:t>
      </w:r>
      <w:r>
        <w:fldChar w:fldCharType="end"/>
      </w:r>
      <w:r>
        <w:t xml:space="preserve"> </w:t>
      </w:r>
      <w:r>
        <w:rPr>
          <w:i/>
        </w:rPr>
        <w:t>et al.</w:t>
      </w:r>
      <w:r>
        <w:t xml:space="preserve"> in brief, zinc acetate dihydrate (99.0%, Sigma-Aldrich) was dissolved in absolute ethanol (</w:t>
      </w:r>
      <w:r w:rsidR="009456BA">
        <w:t>Pharmco-Aaper, anhydrous</w:t>
      </w:r>
      <w:r>
        <w:t>) at 40°C</w:t>
      </w:r>
      <w:r w:rsidR="009456BA">
        <w:t xml:space="preserve"> to make a 45 µ</w:t>
      </w:r>
      <w:r w:rsidR="009456BA" w:rsidRPr="009456BA">
        <w:t>M</w:t>
      </w:r>
      <w:r w:rsidR="009456BA">
        <w:t xml:space="preserve"> solution</w:t>
      </w:r>
      <w:r>
        <w:t>. This solution was then heated to 70°C before</w:t>
      </w:r>
      <w:r w:rsidR="009456BA">
        <w:t xml:space="preserve"> a total of</w:t>
      </w:r>
      <w:r>
        <w:t xml:space="preserve"> 3 mL of </w:t>
      </w:r>
      <w:r w:rsidR="009456BA">
        <w:t>tetramethyl</w:t>
      </w:r>
      <w:r>
        <w:t>ammonium hydroxide (</w:t>
      </w:r>
      <w:r w:rsidR="009456BA">
        <w:t xml:space="preserve">TMAH, </w:t>
      </w:r>
      <w:r>
        <w:t>25 wt % in methanol</w:t>
      </w:r>
      <w:r w:rsidR="009456BA">
        <w:t>, Sigma-Aldrich</w:t>
      </w:r>
      <w:r>
        <w:t>, neat) solution was added in</w:t>
      </w:r>
      <w:r w:rsidR="009456BA">
        <w:t xml:space="preserve"> 6,</w:t>
      </w:r>
      <w:r>
        <w:t xml:space="preserve"> 500 µL aliquots</w:t>
      </w:r>
      <w:r w:rsidR="009456BA">
        <w:t>, injected every 30 minutes</w:t>
      </w:r>
      <w:r>
        <w:t>.</w:t>
      </w:r>
      <w:r w:rsidR="009456BA">
        <w:t xml:space="preserve"> Aliquots of reaction solution were taken every 30 minutes, just before every injection of TMAH (except the first), and a final one after 8 hours of reaction time.</w:t>
      </w:r>
      <w:bookmarkStart w:id="0" w:name="_GoBack"/>
      <w:bookmarkEnd w:id="0"/>
    </w:p>
    <w:sectPr w:rsidR="00384947" w:rsidRPr="000B6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A5"/>
    <w:rsid w:val="00071BB9"/>
    <w:rsid w:val="000B65A5"/>
    <w:rsid w:val="00166CA0"/>
    <w:rsid w:val="00384947"/>
    <w:rsid w:val="004F2941"/>
    <w:rsid w:val="006001C5"/>
    <w:rsid w:val="00602D65"/>
    <w:rsid w:val="009456BA"/>
    <w:rsid w:val="00984EA3"/>
    <w:rsid w:val="009C29B5"/>
    <w:rsid w:val="00D57ABD"/>
    <w:rsid w:val="00D6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53F1"/>
  <w15:chartTrackingRefBased/>
  <w15:docId w15:val="{D74159AA-8332-47B2-938E-AFB163AE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Nilsson,Zach</dc:creator>
  <cp:keywords/>
  <dc:description/>
  <cp:lastModifiedBy>Nilsson,Zach</cp:lastModifiedBy>
  <cp:revision>6</cp:revision>
  <dcterms:created xsi:type="dcterms:W3CDTF">2018-07-27T20:37:00Z</dcterms:created>
  <dcterms:modified xsi:type="dcterms:W3CDTF">2018-07-27T21:55:00Z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id="CtAfFxbH"/&gt;&lt;style id="http://www.zotero.org/styles/american-chemical-society"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