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348E1" w14:textId="77777777" w:rsidR="00971B28" w:rsidRDefault="00000000">
      <w:pPr>
        <w:spacing w:after="200" w:line="276" w:lineRule="auto"/>
        <w:jc w:val="center"/>
        <w:rPr>
          <w:lang w:eastAsia="ko-KR"/>
        </w:rPr>
      </w:pPr>
      <w:r>
        <w:rPr>
          <w:b/>
          <w:sz w:val="28"/>
          <w:lang w:eastAsia="ko-KR"/>
        </w:rPr>
        <w:t>도착</w:t>
      </w:r>
      <w:r>
        <w:rPr>
          <w:b/>
          <w:sz w:val="28"/>
          <w:lang w:eastAsia="ko-KR"/>
        </w:rPr>
        <w:t xml:space="preserve"> </w:t>
      </w:r>
      <w:r>
        <w:rPr>
          <w:b/>
          <w:sz w:val="28"/>
          <w:lang w:eastAsia="ko-KR"/>
        </w:rPr>
        <w:t>시각</w:t>
      </w:r>
      <w:r>
        <w:rPr>
          <w:b/>
          <w:sz w:val="28"/>
          <w:lang w:eastAsia="ko-KR"/>
        </w:rPr>
        <w:t>(release time)</w:t>
      </w:r>
      <w:r>
        <w:rPr>
          <w:b/>
          <w:sz w:val="28"/>
          <w:lang w:eastAsia="ko-KR"/>
        </w:rPr>
        <w:t>과</w:t>
      </w:r>
      <w:r>
        <w:rPr>
          <w:b/>
          <w:sz w:val="28"/>
          <w:lang w:eastAsia="ko-KR"/>
        </w:rPr>
        <w:t xml:space="preserve"> </w:t>
      </w:r>
      <w:r>
        <w:rPr>
          <w:b/>
          <w:sz w:val="28"/>
          <w:lang w:eastAsia="ko-KR"/>
        </w:rPr>
        <w:t>연성</w:t>
      </w:r>
      <w:r>
        <w:rPr>
          <w:b/>
          <w:sz w:val="28"/>
          <w:lang w:eastAsia="ko-KR"/>
        </w:rPr>
        <w:t xml:space="preserve"> </w:t>
      </w:r>
      <w:r>
        <w:rPr>
          <w:b/>
          <w:sz w:val="28"/>
          <w:lang w:eastAsia="ko-KR"/>
        </w:rPr>
        <w:t>납기</w:t>
      </w:r>
      <w:r>
        <w:rPr>
          <w:b/>
          <w:sz w:val="28"/>
          <w:lang w:eastAsia="ko-KR"/>
        </w:rPr>
        <w:t>(soft due date)</w:t>
      </w:r>
      <w:r>
        <w:rPr>
          <w:b/>
          <w:sz w:val="28"/>
          <w:lang w:eastAsia="ko-KR"/>
        </w:rPr>
        <w:t>를</w:t>
      </w:r>
      <w:r>
        <w:rPr>
          <w:b/>
          <w:sz w:val="28"/>
          <w:lang w:eastAsia="ko-KR"/>
        </w:rPr>
        <w:t xml:space="preserve"> </w:t>
      </w:r>
      <w:r>
        <w:rPr>
          <w:b/>
          <w:sz w:val="28"/>
          <w:lang w:eastAsia="ko-KR"/>
        </w:rPr>
        <w:t>갖는</w:t>
      </w:r>
      <w:r>
        <w:rPr>
          <w:b/>
          <w:sz w:val="28"/>
          <w:lang w:eastAsia="ko-KR"/>
        </w:rPr>
        <w:t xml:space="preserve"> </w:t>
      </w:r>
      <w:r>
        <w:rPr>
          <w:b/>
          <w:sz w:val="28"/>
          <w:lang w:eastAsia="ko-KR"/>
        </w:rPr>
        <w:t>입출고</w:t>
      </w:r>
      <w:r>
        <w:rPr>
          <w:b/>
          <w:sz w:val="28"/>
          <w:lang w:eastAsia="ko-KR"/>
        </w:rPr>
        <w:t xml:space="preserve"> </w:t>
      </w:r>
      <w:r>
        <w:rPr>
          <w:b/>
          <w:sz w:val="28"/>
          <w:lang w:eastAsia="ko-KR"/>
        </w:rPr>
        <w:t>병행</w:t>
      </w:r>
      <w:r>
        <w:rPr>
          <w:b/>
          <w:sz w:val="28"/>
          <w:lang w:eastAsia="ko-KR"/>
        </w:rPr>
        <w:t xml:space="preserve"> </w:t>
      </w:r>
      <w:r>
        <w:rPr>
          <w:b/>
          <w:sz w:val="28"/>
          <w:lang w:eastAsia="ko-KR"/>
        </w:rPr>
        <w:t>트럭</w:t>
      </w:r>
      <w:r>
        <w:rPr>
          <w:b/>
          <w:sz w:val="28"/>
          <w:lang w:eastAsia="ko-KR"/>
        </w:rPr>
        <w:t xml:space="preserve"> </w:t>
      </w:r>
      <w:proofErr w:type="spellStart"/>
      <w:r>
        <w:rPr>
          <w:b/>
          <w:sz w:val="28"/>
          <w:lang w:eastAsia="ko-KR"/>
        </w:rPr>
        <w:t>크로스도킹</w:t>
      </w:r>
      <w:proofErr w:type="spellEnd"/>
      <w:r>
        <w:rPr>
          <w:b/>
          <w:sz w:val="28"/>
          <w:lang w:eastAsia="ko-KR"/>
        </w:rPr>
        <w:t xml:space="preserve"> </w:t>
      </w:r>
      <w:r>
        <w:rPr>
          <w:b/>
          <w:sz w:val="28"/>
          <w:lang w:eastAsia="ko-KR"/>
        </w:rPr>
        <w:t>스케줄링</w:t>
      </w:r>
      <w:r>
        <w:rPr>
          <w:b/>
          <w:sz w:val="28"/>
          <w:lang w:eastAsia="ko-KR"/>
        </w:rPr>
        <w:t>:</w:t>
      </w:r>
      <w:r>
        <w:rPr>
          <w:b/>
          <w:sz w:val="28"/>
          <w:lang w:eastAsia="ko-KR"/>
        </w:rPr>
        <w:br/>
        <w:t xml:space="preserve">CP-SAT </w:t>
      </w:r>
      <w:proofErr w:type="spellStart"/>
      <w:r>
        <w:rPr>
          <w:b/>
          <w:sz w:val="28"/>
          <w:lang w:eastAsia="ko-KR"/>
        </w:rPr>
        <w:t>기준해</w:t>
      </w:r>
      <w:proofErr w:type="spellEnd"/>
      <w:r>
        <w:rPr>
          <w:b/>
          <w:sz w:val="28"/>
          <w:lang w:eastAsia="ko-KR"/>
        </w:rPr>
        <w:t xml:space="preserve"> </w:t>
      </w:r>
      <w:r>
        <w:rPr>
          <w:b/>
          <w:sz w:val="28"/>
          <w:lang w:eastAsia="ko-KR"/>
        </w:rPr>
        <w:t>비교를</w:t>
      </w:r>
      <w:r>
        <w:rPr>
          <w:b/>
          <w:sz w:val="28"/>
          <w:lang w:eastAsia="ko-KR"/>
        </w:rPr>
        <w:t xml:space="preserve"> </w:t>
      </w:r>
      <w:r>
        <w:rPr>
          <w:b/>
          <w:sz w:val="28"/>
          <w:lang w:eastAsia="ko-KR"/>
        </w:rPr>
        <w:t>동반한</w:t>
      </w:r>
      <w:r>
        <w:rPr>
          <w:b/>
          <w:sz w:val="28"/>
          <w:lang w:eastAsia="ko-KR"/>
        </w:rPr>
        <w:t xml:space="preserve"> </w:t>
      </w:r>
      <w:r>
        <w:rPr>
          <w:b/>
          <w:sz w:val="28"/>
          <w:lang w:eastAsia="ko-KR"/>
        </w:rPr>
        <w:t>병목</w:t>
      </w:r>
      <w:r>
        <w:rPr>
          <w:b/>
          <w:sz w:val="28"/>
          <w:lang w:eastAsia="ko-KR"/>
        </w:rPr>
        <w:t xml:space="preserve"> </w:t>
      </w:r>
      <w:r>
        <w:rPr>
          <w:b/>
          <w:sz w:val="28"/>
          <w:lang w:eastAsia="ko-KR"/>
        </w:rPr>
        <w:t>유도</w:t>
      </w:r>
      <w:r>
        <w:rPr>
          <w:b/>
          <w:sz w:val="28"/>
          <w:lang w:eastAsia="ko-KR"/>
        </w:rPr>
        <w:t xml:space="preserve"> </w:t>
      </w:r>
      <w:r>
        <w:rPr>
          <w:b/>
          <w:sz w:val="28"/>
          <w:lang w:eastAsia="ko-KR"/>
        </w:rPr>
        <w:t>반복</w:t>
      </w:r>
      <w:r>
        <w:rPr>
          <w:b/>
          <w:sz w:val="28"/>
          <w:lang w:eastAsia="ko-KR"/>
        </w:rPr>
        <w:t xml:space="preserve"> </w:t>
      </w:r>
      <w:r>
        <w:rPr>
          <w:b/>
          <w:sz w:val="28"/>
          <w:lang w:eastAsia="ko-KR"/>
        </w:rPr>
        <w:t>지역탐색</w:t>
      </w:r>
    </w:p>
    <w:p w14:paraId="493F989C" w14:textId="77777777" w:rsidR="00971B28" w:rsidRDefault="00000000">
      <w:pPr>
        <w:spacing w:after="80" w:line="276" w:lineRule="auto"/>
        <w:jc w:val="center"/>
        <w:rPr>
          <w:lang w:eastAsia="ko-KR"/>
        </w:rPr>
      </w:pPr>
      <w:r>
        <w:rPr>
          <w:sz w:val="24"/>
          <w:lang w:eastAsia="ko-KR"/>
        </w:rPr>
        <w:t>김영수</w:t>
      </w:r>
      <w:r>
        <w:rPr>
          <w:sz w:val="24"/>
          <w:lang w:eastAsia="ko-KR"/>
        </w:rPr>
        <w:t xml:space="preserve">¹, </w:t>
      </w:r>
      <w:proofErr w:type="spellStart"/>
      <w:r>
        <w:rPr>
          <w:sz w:val="24"/>
          <w:lang w:eastAsia="ko-KR"/>
        </w:rPr>
        <w:t>권상진</w:t>
      </w:r>
      <w:proofErr w:type="spellEnd"/>
      <w:r>
        <w:rPr>
          <w:sz w:val="24"/>
          <w:lang w:eastAsia="ko-KR"/>
        </w:rPr>
        <w:t>²†</w:t>
      </w:r>
    </w:p>
    <w:p w14:paraId="27CE6D58" w14:textId="77777777" w:rsidR="00971B28" w:rsidRDefault="00000000">
      <w:pPr>
        <w:spacing w:after="240" w:line="276" w:lineRule="auto"/>
        <w:jc w:val="center"/>
        <w:rPr>
          <w:lang w:eastAsia="ko-KR"/>
        </w:rPr>
      </w:pPr>
      <w:r>
        <w:rPr>
          <w:sz w:val="20"/>
          <w:lang w:eastAsia="ko-KR"/>
        </w:rPr>
        <w:t>¹</w:t>
      </w:r>
      <w:r>
        <w:rPr>
          <w:sz w:val="20"/>
          <w:lang w:eastAsia="ko-KR"/>
        </w:rPr>
        <w:t>연세대학교</w:t>
      </w:r>
      <w:r>
        <w:rPr>
          <w:sz w:val="20"/>
          <w:lang w:eastAsia="ko-KR"/>
        </w:rPr>
        <w:t xml:space="preserve"> </w:t>
      </w:r>
      <w:r>
        <w:rPr>
          <w:sz w:val="20"/>
          <w:lang w:eastAsia="ko-KR"/>
        </w:rPr>
        <w:t>공학대학원</w:t>
      </w:r>
      <w:r>
        <w:rPr>
          <w:sz w:val="20"/>
          <w:lang w:eastAsia="ko-KR"/>
        </w:rPr>
        <w:t xml:space="preserve"> </w:t>
      </w:r>
      <w:r>
        <w:rPr>
          <w:sz w:val="20"/>
          <w:lang w:eastAsia="ko-KR"/>
        </w:rPr>
        <w:t>인공지능학과</w:t>
      </w:r>
      <w:r>
        <w:rPr>
          <w:sz w:val="20"/>
          <w:lang w:eastAsia="ko-KR"/>
        </w:rPr>
        <w:t xml:space="preserve"> / ²</w:t>
      </w:r>
      <w:r>
        <w:rPr>
          <w:sz w:val="20"/>
          <w:lang w:eastAsia="ko-KR"/>
        </w:rPr>
        <w:t>연세대학교</w:t>
      </w:r>
      <w:r>
        <w:rPr>
          <w:sz w:val="20"/>
          <w:lang w:eastAsia="ko-KR"/>
        </w:rPr>
        <w:t xml:space="preserve"> </w:t>
      </w:r>
      <w:r>
        <w:rPr>
          <w:sz w:val="20"/>
          <w:lang w:eastAsia="ko-KR"/>
        </w:rPr>
        <w:t>산업공학과</w:t>
      </w:r>
    </w:p>
    <w:p w14:paraId="35458630" w14:textId="77777777" w:rsidR="00971B28" w:rsidRDefault="00000000">
      <w:pPr>
        <w:spacing w:after="80" w:line="276" w:lineRule="auto"/>
        <w:rPr>
          <w:lang w:eastAsia="ko-KR"/>
        </w:rPr>
      </w:pPr>
      <w:r>
        <w:rPr>
          <w:sz w:val="18"/>
          <w:lang w:eastAsia="ko-KR"/>
        </w:rPr>
        <w:t xml:space="preserve">† </w:t>
      </w:r>
      <w:r>
        <w:rPr>
          <w:sz w:val="18"/>
          <w:lang w:eastAsia="ko-KR"/>
        </w:rPr>
        <w:t>연락저자</w:t>
      </w:r>
      <w:r>
        <w:rPr>
          <w:sz w:val="18"/>
          <w:lang w:eastAsia="ko-KR"/>
        </w:rPr>
        <w:t xml:space="preserve"> : </w:t>
      </w:r>
      <w:proofErr w:type="spellStart"/>
      <w:r>
        <w:rPr>
          <w:sz w:val="18"/>
          <w:lang w:eastAsia="ko-KR"/>
        </w:rPr>
        <w:t>권상진</w:t>
      </w:r>
      <w:proofErr w:type="spellEnd"/>
      <w:r>
        <w:rPr>
          <w:sz w:val="18"/>
          <w:lang w:eastAsia="ko-KR"/>
        </w:rPr>
        <w:t xml:space="preserve"> </w:t>
      </w:r>
      <w:r>
        <w:rPr>
          <w:sz w:val="18"/>
          <w:lang w:eastAsia="ko-KR"/>
        </w:rPr>
        <w:t>부교수</w:t>
      </w:r>
      <w:r>
        <w:rPr>
          <w:sz w:val="18"/>
          <w:lang w:eastAsia="ko-KR"/>
        </w:rPr>
        <w:t xml:space="preserve">, </w:t>
      </w:r>
      <w:r>
        <w:rPr>
          <w:sz w:val="18"/>
          <w:lang w:eastAsia="ko-KR"/>
        </w:rPr>
        <w:t>연세대학교</w:t>
      </w:r>
      <w:r>
        <w:rPr>
          <w:sz w:val="18"/>
          <w:lang w:eastAsia="ko-KR"/>
        </w:rPr>
        <w:t xml:space="preserve"> </w:t>
      </w:r>
      <w:r>
        <w:rPr>
          <w:sz w:val="18"/>
          <w:lang w:eastAsia="ko-KR"/>
        </w:rPr>
        <w:t>산업공학과</w:t>
      </w:r>
      <w:r>
        <w:rPr>
          <w:sz w:val="18"/>
          <w:lang w:eastAsia="ko-KR"/>
        </w:rPr>
        <w:t xml:space="preserve"> </w:t>
      </w:r>
      <w:r>
        <w:rPr>
          <w:sz w:val="18"/>
          <w:lang w:eastAsia="ko-KR"/>
        </w:rPr>
        <w:t>제</w:t>
      </w:r>
      <w:r>
        <w:rPr>
          <w:sz w:val="18"/>
          <w:lang w:eastAsia="ko-KR"/>
        </w:rPr>
        <w:t>4</w:t>
      </w:r>
      <w:r>
        <w:rPr>
          <w:sz w:val="18"/>
          <w:lang w:eastAsia="ko-KR"/>
        </w:rPr>
        <w:t>공학관</w:t>
      </w:r>
      <w:r>
        <w:rPr>
          <w:sz w:val="18"/>
          <w:lang w:eastAsia="ko-KR"/>
        </w:rPr>
        <w:t xml:space="preserve"> D1003</w:t>
      </w:r>
      <w:r>
        <w:rPr>
          <w:sz w:val="18"/>
          <w:lang w:eastAsia="ko-KR"/>
        </w:rPr>
        <w:t>호</w:t>
      </w:r>
      <w:r>
        <w:rPr>
          <w:sz w:val="18"/>
          <w:lang w:eastAsia="ko-KR"/>
        </w:rPr>
        <w:t>, Tel : 02-2123-4020, E-mail : sjk@yonsei.ac.kr</w:t>
      </w:r>
    </w:p>
    <w:p w14:paraId="4739A246" w14:textId="77777777" w:rsidR="00971B28" w:rsidRDefault="00000000">
      <w:pPr>
        <w:spacing w:after="160" w:line="276" w:lineRule="auto"/>
        <w:jc w:val="center"/>
      </w:pPr>
      <w:r>
        <w:rPr>
          <w:b/>
          <w:sz w:val="26"/>
        </w:rPr>
        <w:t>Compound-Truck Cross-Docking Scheduling with Release Times and Soft Due Dates:</w:t>
      </w:r>
      <w:r>
        <w:rPr>
          <w:b/>
          <w:sz w:val="26"/>
        </w:rPr>
        <w:br/>
        <w:t>A Bottleneck-Guided Iterated Local Search with CP-SAT Benchmarking</w:t>
      </w:r>
    </w:p>
    <w:p w14:paraId="0913322C" w14:textId="77777777" w:rsidR="00971B28" w:rsidRDefault="00000000">
      <w:pPr>
        <w:spacing w:after="80" w:line="276" w:lineRule="auto"/>
        <w:jc w:val="center"/>
      </w:pPr>
      <w:r>
        <w:rPr>
          <w:sz w:val="22"/>
        </w:rPr>
        <w:t>Youngsoo Kim¹, Sang Jin Kweon²†</w:t>
      </w:r>
    </w:p>
    <w:p w14:paraId="40787430" w14:textId="77777777" w:rsidR="00971B28" w:rsidRDefault="00000000">
      <w:pPr>
        <w:spacing w:after="320" w:line="276" w:lineRule="auto"/>
        <w:jc w:val="center"/>
      </w:pPr>
      <w:r>
        <w:rPr>
          <w:sz w:val="20"/>
        </w:rPr>
        <w:t>¹Department of Artificial Intelligence, Graduate School of Engineering, Yonsei University</w:t>
      </w:r>
      <w:r>
        <w:rPr>
          <w:sz w:val="20"/>
        </w:rPr>
        <w:br/>
        <w:t>²Department of Industrial Engineering, Yonsei University</w:t>
      </w:r>
    </w:p>
    <w:p w14:paraId="680E23BC" w14:textId="77777777" w:rsidR="00971B28" w:rsidRDefault="00000000">
      <w:pPr>
        <w:spacing w:after="120" w:line="276" w:lineRule="auto"/>
        <w:rPr>
          <w:lang w:eastAsia="ko-KR"/>
        </w:rPr>
      </w:pPr>
      <w:r>
        <w:rPr>
          <w:b/>
          <w:sz w:val="20"/>
          <w:lang w:eastAsia="ko-KR"/>
        </w:rPr>
        <w:t>김영수</w:t>
      </w:r>
      <w:r>
        <w:rPr>
          <w:b/>
          <w:sz w:val="20"/>
          <w:lang w:eastAsia="ko-KR"/>
        </w:rPr>
        <w:t>(</w:t>
      </w:r>
      <w:proofErr w:type="spellStart"/>
      <w:r>
        <w:rPr>
          <w:b/>
          <w:sz w:val="20"/>
          <w:lang w:eastAsia="ko-KR"/>
        </w:rPr>
        <w:t>현직위</w:t>
      </w:r>
      <w:proofErr w:type="spellEnd"/>
      <w:r>
        <w:rPr>
          <w:b/>
          <w:sz w:val="20"/>
          <w:lang w:eastAsia="ko-KR"/>
        </w:rPr>
        <w:t xml:space="preserve">: </w:t>
      </w:r>
      <w:r>
        <w:rPr>
          <w:b/>
          <w:sz w:val="20"/>
          <w:lang w:eastAsia="ko-KR"/>
        </w:rPr>
        <w:t>연세대학교</w:t>
      </w:r>
      <w:r>
        <w:rPr>
          <w:b/>
          <w:sz w:val="20"/>
          <w:lang w:eastAsia="ko-KR"/>
        </w:rPr>
        <w:t xml:space="preserve"> </w:t>
      </w:r>
      <w:r>
        <w:rPr>
          <w:b/>
          <w:sz w:val="20"/>
          <w:lang w:eastAsia="ko-KR"/>
        </w:rPr>
        <w:t>공학대학원</w:t>
      </w:r>
      <w:r>
        <w:rPr>
          <w:b/>
          <w:sz w:val="20"/>
          <w:lang w:eastAsia="ko-KR"/>
        </w:rPr>
        <w:t xml:space="preserve"> </w:t>
      </w:r>
      <w:r>
        <w:rPr>
          <w:b/>
          <w:sz w:val="20"/>
          <w:lang w:eastAsia="ko-KR"/>
        </w:rPr>
        <w:t>인공지능학과</w:t>
      </w:r>
      <w:r>
        <w:rPr>
          <w:b/>
          <w:sz w:val="20"/>
          <w:lang w:eastAsia="ko-KR"/>
        </w:rPr>
        <w:t xml:space="preserve"> </w:t>
      </w:r>
      <w:r>
        <w:rPr>
          <w:b/>
          <w:sz w:val="20"/>
          <w:lang w:eastAsia="ko-KR"/>
        </w:rPr>
        <w:t>석사과정</w:t>
      </w:r>
      <w:r>
        <w:rPr>
          <w:b/>
          <w:sz w:val="20"/>
          <w:lang w:eastAsia="ko-KR"/>
        </w:rPr>
        <w:t>)</w:t>
      </w:r>
    </w:p>
    <w:p w14:paraId="017DDC63" w14:textId="6A72C0E4" w:rsidR="00971B28" w:rsidRDefault="00000000">
      <w:pPr>
        <w:spacing w:after="200" w:line="276" w:lineRule="auto"/>
        <w:rPr>
          <w:lang w:eastAsia="ko-KR"/>
        </w:rPr>
      </w:pPr>
      <w:r>
        <w:rPr>
          <w:sz w:val="20"/>
          <w:lang w:eastAsia="ko-KR"/>
        </w:rPr>
        <w:t>: 김영수는 연세대학교 공학대학원 인공지능학과 석사과정에 재학 중이다. 현재 삼성SDS Cello에서 물류 플랫폼 업무를 수행하고 있으며, 주요 관심연구분야는 물류 시스템 최적화, 크로스도킹 스케줄링, 메타휴리스틱 및 인공지능 기반 최적화이다.</w:t>
      </w:r>
    </w:p>
    <w:p w14:paraId="547C6375" w14:textId="77777777" w:rsidR="00971B28" w:rsidRDefault="00000000">
      <w:pPr>
        <w:spacing w:after="120" w:line="276" w:lineRule="auto"/>
        <w:rPr>
          <w:lang w:eastAsia="ko-KR"/>
        </w:rPr>
      </w:pPr>
      <w:proofErr w:type="spellStart"/>
      <w:r>
        <w:rPr>
          <w:b/>
          <w:sz w:val="20"/>
          <w:lang w:eastAsia="ko-KR"/>
        </w:rPr>
        <w:t>권상진</w:t>
      </w:r>
      <w:proofErr w:type="spellEnd"/>
      <w:r>
        <w:rPr>
          <w:b/>
          <w:sz w:val="20"/>
          <w:lang w:eastAsia="ko-KR"/>
        </w:rPr>
        <w:t>(</w:t>
      </w:r>
      <w:proofErr w:type="spellStart"/>
      <w:r>
        <w:rPr>
          <w:b/>
          <w:sz w:val="20"/>
          <w:lang w:eastAsia="ko-KR"/>
        </w:rPr>
        <w:t>현직위</w:t>
      </w:r>
      <w:proofErr w:type="spellEnd"/>
      <w:r>
        <w:rPr>
          <w:b/>
          <w:sz w:val="20"/>
          <w:lang w:eastAsia="ko-KR"/>
        </w:rPr>
        <w:t xml:space="preserve">: </w:t>
      </w:r>
      <w:r>
        <w:rPr>
          <w:b/>
          <w:sz w:val="20"/>
          <w:lang w:eastAsia="ko-KR"/>
        </w:rPr>
        <w:t>연세대학교</w:t>
      </w:r>
      <w:r>
        <w:rPr>
          <w:b/>
          <w:sz w:val="20"/>
          <w:lang w:eastAsia="ko-KR"/>
        </w:rPr>
        <w:t xml:space="preserve"> </w:t>
      </w:r>
      <w:r>
        <w:rPr>
          <w:b/>
          <w:sz w:val="20"/>
          <w:lang w:eastAsia="ko-KR"/>
        </w:rPr>
        <w:t>산업공학과</w:t>
      </w:r>
      <w:r>
        <w:rPr>
          <w:b/>
          <w:sz w:val="20"/>
          <w:lang w:eastAsia="ko-KR"/>
        </w:rPr>
        <w:t xml:space="preserve"> </w:t>
      </w:r>
      <w:r>
        <w:rPr>
          <w:b/>
          <w:sz w:val="20"/>
          <w:lang w:eastAsia="ko-KR"/>
        </w:rPr>
        <w:t>부교수</w:t>
      </w:r>
      <w:r>
        <w:rPr>
          <w:b/>
          <w:sz w:val="20"/>
          <w:lang w:eastAsia="ko-KR"/>
        </w:rPr>
        <w:t>)</w:t>
      </w:r>
    </w:p>
    <w:p w14:paraId="430060C3" w14:textId="16B9A16E" w:rsidR="00971B28" w:rsidRDefault="00000000">
      <w:pPr>
        <w:spacing w:after="200" w:line="276" w:lineRule="auto"/>
        <w:rPr>
          <w:rFonts w:hint="eastAsia"/>
          <w:lang w:eastAsia="ko-KR"/>
        </w:rPr>
      </w:pPr>
      <w:r>
        <w:rPr>
          <w:sz w:val="20"/>
        </w:rPr>
        <w:t xml:space="preserve">: </w:t>
      </w:r>
    </w:p>
    <w:p>
      <w:r>
        <w:br w:type="page"/>
      </w:r>
    </w:p>
    <w:p w14:paraId="02F77935" w14:textId="77777777" w:rsidR="009A7C2A" w:rsidRDefault="00000000">
      <w:pPr>
        <w:pStyle w:val="FirstParagraph"/>
        <w:spacing w:line="480" w:lineRule="auto"/>
        <w:jc w:val="center"/>
      </w:pPr>
      <w:r>
        <w:rPr>
          <w:b/>
          <w:bCs/>
        </w:rPr>
        <w:t>도착</w:t>
      </w:r>
      <w:r>
        <w:rPr>
          <w:b/>
          <w:bCs/>
        </w:rPr>
        <w:t xml:space="preserve"> </w:t>
      </w:r>
      <w:r>
        <w:rPr>
          <w:b/>
          <w:bCs/>
        </w:rPr>
        <w:t>시각</w:t>
      </w:r>
      <w:r>
        <w:rPr>
          <w:b/>
          <w:bCs/>
        </w:rPr>
        <w:t>(release time)</w:t>
      </w:r>
      <w:r>
        <w:rPr>
          <w:b/>
          <w:bCs/>
        </w:rPr>
        <w:t>과</w:t>
      </w:r>
      <w:r>
        <w:rPr>
          <w:b/>
          <w:bCs/>
        </w:rPr>
        <w:t xml:space="preserve"> 연성 납기(soft due date)</w:t>
      </w:r>
      <w:r>
        <w:rPr>
          <w:b/>
          <w:bCs/>
        </w:rPr>
        <w:t>를</w:t>
      </w:r>
      <w:r>
        <w:rPr>
          <w:b/>
          <w:bCs/>
        </w:rPr>
        <w:t xml:space="preserve"> </w:t>
      </w:r>
      <w:r>
        <w:rPr>
          <w:b/>
          <w:bCs/>
        </w:rPr>
        <w:t>갖는</w:t>
      </w:r>
      <w:r>
        <w:rPr>
          <w:b/>
          <w:bCs/>
        </w:rPr>
        <w:t xml:space="preserve"> </w:t>
      </w:r>
      <w:r>
        <w:rPr>
          <w:b/>
          <w:bCs/>
        </w:rPr>
        <w:t>입출고</w:t>
      </w:r>
      <w:r>
        <w:rPr>
          <w:b/>
          <w:bCs/>
        </w:rPr>
        <w:t xml:space="preserve"> </w:t>
      </w:r>
      <w:r>
        <w:rPr>
          <w:b/>
          <w:bCs/>
        </w:rPr>
        <w:t>병행</w:t>
      </w:r>
      <w:r>
        <w:rPr>
          <w:b/>
          <w:bCs/>
        </w:rPr>
        <w:t xml:space="preserve"> </w:t>
      </w:r>
      <w:r>
        <w:rPr>
          <w:b/>
          <w:bCs/>
        </w:rPr>
        <w:t>트럭</w:t>
      </w:r>
      <w:r>
        <w:rPr>
          <w:b/>
          <w:bCs/>
        </w:rPr>
        <w:t xml:space="preserve"> </w:t>
      </w:r>
      <w:r>
        <w:rPr>
          <w:b/>
          <w:bCs/>
        </w:rPr>
        <w:t>크로스도킹</w:t>
      </w:r>
      <w:r>
        <w:rPr>
          <w:b/>
          <w:bCs/>
        </w:rPr>
        <w:t xml:space="preserve"> </w:t>
      </w:r>
      <w:r>
        <w:rPr>
          <w:b/>
          <w:bCs/>
        </w:rPr>
        <w:t>스케줄링</w:t>
      </w:r>
      <w:r>
        <w:rPr>
          <w:b/>
          <w:bCs/>
        </w:rPr>
        <w:t xml:space="preserve">: </w:t>
      </w:r>
      <w:r>
        <w:rPr>
          <w:b/>
          <w:bCs/>
        </w:rPr>
        <w:t xml:space="preserve">CP-SAT 기준해 비교를 동반한</w:t>
      </w:r>
      <w:r>
        <w:rPr>
          <w:b/>
          <w:bCs/>
        </w:rPr>
        <w:t xml:space="preserve"> </w:t>
      </w:r>
      <w:r>
        <w:rPr>
          <w:b/>
          <w:bCs/>
        </w:rPr>
        <w:t>병목</w:t>
      </w:r>
      <w:r>
        <w:rPr>
          <w:b/>
          <w:bCs/>
        </w:rPr>
        <w:t xml:space="preserve"> </w:t>
      </w:r>
      <w:r>
        <w:rPr>
          <w:b/>
          <w:bCs/>
        </w:rPr>
        <w:t>유도</w:t>
      </w:r>
      <w:r>
        <w:rPr>
          <w:b/>
          <w:bCs/>
        </w:rPr>
        <w:t xml:space="preserve"> </w:t>
      </w:r>
      <w:r>
        <w:rPr>
          <w:b/>
          <w:bCs/>
        </w:rPr>
        <w:t>반복</w:t>
      </w:r>
      <w:r>
        <w:rPr>
          <w:b/>
          <w:bCs/>
        </w:rPr>
        <w:t xml:space="preserve"> </w:t>
      </w:r>
      <w:r>
        <w:rPr>
          <w:b/>
          <w:bCs/>
        </w:rPr>
        <w:t>지역탐색</w:t>
      </w:r>
      <w:r>
        <w:br/>
        <w:t xml:space="preserve">Compound-Truck Cross-Docking Scheduling with Release Times and Soft Due Dates: A Bottleneck-Guided Iterated Local Search with CP-SAT Benchmarking</w:t>
      </w:r>
    </w:p>
    <w:p w14:paraId="38D6A672" w14:textId="77777777" w:rsidR="009A7C2A" w:rsidRDefault="00000000">
      <w:pPr>
        <w:pStyle w:val="AbstractTitle"/>
        <w:spacing w:line="480" w:lineRule="auto"/>
      </w:pPr>
      <w:r>
        <w:t>Abstract</w:t>
      </w:r>
    </w:p>
    <w:p w14:paraId="1DBC36E3" w14:textId="77777777" w:rsidR="009A7C2A" w:rsidRDefault="00000000">
      <w:pPr>
        <w:pStyle w:val="Abstract"/>
        <w:keepNext w:val="0"/>
        <w:keepLines w:val="0"/>
        <w:spacing w:line="480" w:lineRule="auto"/>
      </w:pPr>
      <w:r>
        <w:t>We study truck scheduling in a multi-door cross-dock where a compound truck is partially unloaded, then departs as the carrier for its retained destination. Prior studies imposed temporal constraints on trucks with fixed roles or on fully unloading compound trucks, whereas partial-unloading models minimize makespan with all trucks available at time zero. We develop MIP and CP-SAT formulations that minimize makespan and total tardiness under release times, soft due dates, carrier conversion, and freight-transfer precedence, so that late arrivals propagate tardiness through carriers waiting for freight. To our knowledge, no previous model combines these temporal constraints with retained-destination partial unloading and carrier conversion. VAA-GILS combines Vogel-style construction with bottleneck-guided local improvement. Against 62 CP-SAT references, its mean gap is 0.10–0.23% in under 0.5 s; on 20 small unconstrained proven-optimal instances, it averages 0.23% above optimum. Where CP-SAT finds no feasible schedule within 600 s, it outperforms all compared methods.</w:t>
      </w:r>
    </w:p>
    <w:p w14:paraId="58926347" w14:textId="77777777" w:rsidR="009A7C2A" w:rsidRDefault="00000000">
      <w:pPr>
        <w:pStyle w:val="Abstract"/>
        <w:keepNext w:val="0"/>
        <w:keepLines w:val="0"/>
        <w:spacing w:line="480" w:lineRule="auto"/>
      </w:pPr>
      <w:r>
        <w:rPr>
          <w:b/>
          <w:bCs/>
        </w:rPr>
        <w:t>Keywords:</w:t>
      </w:r>
      <w:r>
        <w:t xml:space="preserve"> Cross-Docking, Compound Truck, Release Time, Soft Due Date, Iterated Local Search, Constraint Programming</w:t>
      </w:r>
    </w:p>
    <w:p w14:paraId="6AF194A2" w14:textId="77777777" w:rsidR="009A7C2A" w:rsidRPr="00E80019" w:rsidRDefault="00000000">
      <w:pPr>
        <w:pStyle w:val="1"/>
        <w:spacing w:line="448" w:lineRule="exact"/>
        <w:rPr>
          <w:rFonts w:asciiTheme="minorEastAsia" w:eastAsiaTheme="minorEastAsia" w:hAnsiTheme="minorEastAsia"/>
        </w:rPr>
      </w:pPr>
      <w:bookmarkStart w:id="0" w:name="서론"/>
      <w:r w:rsidRPr="00E80019">
        <w:rPr>
          <w:rFonts w:asciiTheme="minorEastAsia" w:eastAsiaTheme="minorEastAsia" w:hAnsiTheme="minorEastAsia"/>
        </w:rPr>
        <w:t>1. 서 론</w:t>
      </w:r>
    </w:p>
    <w:p w14:paraId="50DFF567" w14:textId="77777777" w:rsidR="009A7C2A" w:rsidRPr="00E80019" w:rsidRDefault="00000000">
      <w:pPr>
        <w:pStyle w:val="FirstParagraph"/>
        <w:spacing w:line="480" w:lineRule="auto"/>
        <w:rPr>
          <w:rFonts w:asciiTheme="minorEastAsia" w:hAnsiTheme="minorEastAsia"/>
        </w:rPr>
      </w:pPr>
      <w:r w:rsidRPr="00E80019">
        <w:rPr>
          <w:rFonts w:asciiTheme="minorEastAsia" w:hAnsiTheme="minorEastAsia"/>
        </w:rPr>
        <w:t xml:space="preserve">크로스도킹은 입고 화물을 창고에 보관하지 않고 곧바로 출고트럭으로 환적하여 재고와 리드타임을 줄이는 물류 방식이다(Boysen and Fliedner, 2010; Van Belle et al., 2012). Joo와 Kim(2013)이 도입한 병행 트럭(compound truck)은 한 대의 트럭이 입고와 출고 역할을 겸하는 형태이며, Shahmardan과 Sajadieh(2020)가 발전시킨 부분 하역 변형에서는 여러 목적지 화물을 싣고 도착한 뒤 한 목적지의 화물은 유지하고 나머지만 </w:t>
      </w:r>
      <w:r w:rsidRPr="00E80019">
        <w:rPr>
          <w:rFonts w:asciiTheme="minorEastAsia" w:hAnsiTheme="minorEastAsia"/>
        </w:rPr>
        <w:t>부분적으로</w:t>
      </w:r>
      <w:r w:rsidRPr="00E80019">
        <w:rPr>
          <w:rFonts w:asciiTheme="minorEastAsia" w:hAnsiTheme="minorEastAsia"/>
        </w:rPr>
        <w:t xml:space="preserve"> 하역하며, 이후 해당 목적지의 나머지 화물을 적재해 출고 운송 트럭으로 출발한다. 부분 하역은 전량 하역 대비 총 작업완료시간(makespan)을 크게 줄이는 것으로 보고되어 LTL(Less-Than-Truckload, 소량 화물 운송) 통합 네트워크에서 실용적 매력이 크다.</w:t>
      </w:r>
    </w:p>
    <w:p w14:paraId="3AD64636" w14:textId="77777777" w:rsidR="009A7C2A" w:rsidRPr="00E80019" w:rsidRDefault="00000000">
      <w:pPr>
        <w:pStyle w:val="a0"/>
        <w:spacing w:line="480" w:lineRule="auto"/>
        <w:ind w:firstLine="216"/>
        <w:rPr>
          <w:rFonts w:asciiTheme="minorEastAsia" w:hAnsiTheme="minorEastAsia"/>
        </w:rPr>
      </w:pPr>
      <w:r>
        <w:rPr>
          <w:rFonts w:asciiTheme="minorEastAsia" w:hAnsiTheme="minorEastAsia"/>
        </w:rPr>
        <w:t xml:space="preserve">부분 하역 병행 트럭 모형(Shahmardan and Sajadieh, 2020)의 두 가정이 현실성을 제약한다. 첫째, 모든 트럭이 시각 0에 가용하다고 가정하지만 실제 도크에서는 트럭마다 예약 도착 시각(release time)이 다르다. 일반 크로스도킹 연구에서도 트럭 도착은 시간창(time window)이나 도착 구간으로 주어지는 것으로 다루어지며(Van Belle 등, 2013; Konur and Golias, 2013a; Ladier and Alpan, 2016), 도착 정보를 얼마나 알고 있는지가 스케줄 품질에 영향을 준다(Larbi 등, 2011). 둘째, 목적식이 순수 총 작업완료시간이지만 출고트럭의 출발은 위반 시 비용이 발생하는 납기(due date)에 묶여 있다. 출고 납기는 경성 제약으로 부과되거나(Molavi 등, 2018) 납기지연(tardiness)이나 지연 출발 비용으로 목적식에 반영되어 왔다(Van Belle 등, 2013; Rijal 등, 2019; Theophilus 등, 2021). 부분 하역 모형이 이 두 요소를 빼면 부분 하역의 이점이 실제 도착 시각과 출발 일정 아래에서도 유지되는지 평가할 수 없으므로, 두 가정을 완화한 모형이 필요하다.</w:t>
      </w:r>
    </w:p>
    <w:p w14:paraId="49505EA2" w14:textId="77777777" w:rsidR="009A7C2A" w:rsidRPr="00E80019" w:rsidRDefault="00000000">
      <w:pPr>
        <w:pStyle w:val="a0"/>
        <w:spacing w:line="480" w:lineRule="auto"/>
        <w:ind w:firstLine="216"/>
        <w:rPr>
          <w:rFonts w:asciiTheme="minorEastAsia" w:hAnsiTheme="minorEastAsia"/>
        </w:rPr>
      </w:pPr>
      <w:r w:rsidRPr="00E80019">
        <w:rPr>
          <w:rFonts w:asciiTheme="minorEastAsia" w:hAnsiTheme="minorEastAsia"/>
        </w:rPr>
        <w:t xml:space="preserve">도착 시각, 시간창, 납기지연은 일반 크로스도킹 스케줄링에서 이미 연구되어 왔고(Van Belle et al., 2013; Assadi and Bagheri, 2016; Bodnar et al., 2017; Molavi et al., 2018; Rijal et al., 2019; Li et al., 2026), 전량 하역 후 다시 적재하는 병행 트럭에도 트럭별 도착 시각(Ozden and Saricicek, 2019; Abtahi, 2025)과 연성 시간창(Ozden and Saricicek, 2019)이 도입되었다. 그러나 부분 하역 병행 트럭에서는 시간 제약의 의미가 달라진다. 병행 트럭은 순수 입고트럭도 출고트럭도 아니다. 부분 하역 후 한 목적지의 화물을 유지하고, 해당 목적지로 들어오는 이송 화물을 기다린 뒤 비로소 출고 운송 트럭으로 출발한다. 이러한 부분 하역 변환은 도착, 부분 하역, 유지 화물 보관, 이송 화물 대기, 출고로 이어지는 선행 관계(precedence)를 만들며, 이 선행 관계는 공유 목적지를 통해 여러 트럭에 걸쳐 이어진다. 따라서 한 트럭이 늦게 도착하면 그 트럭의 작업만 늦어지는 데 그치지 않고, 그 트럭의 이송 화물을 기다리는 모든 출고 운송 트럭의 출발도 늦어진다. 이렇게 이어진 지연이 연성 납기(soft due date)를 넘으면 납기지연 비용이 발생한다. 본 연구는 알려진 도착 시각과 연성 납기가 부분 하역 후 출고 운송 트럭으로 전환되는 과정과 결합되는 방식을 정식화하고 분석하며, 저자가 아는 한 이 결합은 이전에 모형화된 바 없다.</w:t>
      </w:r>
      <w:r w:rsidRPr="00E80019">
        <w:rPr>
          <w:rFonts w:asciiTheme="minorEastAsia" w:hAnsiTheme="minorEastAsia"/>
        </w:rPr>
        <w:t xml:space="preserve"/>
      </w:r>
      <w:r w:rsidRPr="00E80019">
        <w:rPr>
          <w:rFonts w:asciiTheme="minorEastAsia" w:hAnsiTheme="minorEastAsia"/>
        </w:rPr>
        <w:t xml:space="preserve"/>
      </w:r>
      <w:r w:rsidRPr="00E80019">
        <w:rPr>
          <w:rFonts w:asciiTheme="minorEastAsia" w:hAnsiTheme="minorEastAsia"/>
        </w:rPr>
        <w:t xml:space="preserve"/>
      </w:r>
      <w:r w:rsidRPr="00E80019">
        <w:rPr>
          <w:rFonts w:asciiTheme="minorEastAsia" w:hAnsiTheme="minorEastAsia"/>
        </w:rPr>
        <w:t xml:space="preserve"/>
      </w:r>
      <w:r w:rsidRPr="00E80019">
        <w:rPr>
          <w:rFonts w:asciiTheme="minorEastAsia" w:hAnsiTheme="minorEastAsia"/>
        </w:rPr>
        <w:lastRenderedPageBreak/>
        <w:t xml:space="preserve"/>
      </w:r>
    </w:p>
    <w:p w14:paraId="2B4B3E9A" w14:textId="77777777" w:rsidR="009A7C2A" w:rsidRPr="00E80019" w:rsidRDefault="00000000">
      <w:pPr>
        <w:pStyle w:val="a0"/>
        <w:spacing w:line="480" w:lineRule="auto"/>
        <w:ind w:firstLine="216"/>
        <w:rPr>
          <w:rFonts w:asciiTheme="minorEastAsia" w:hAnsiTheme="minorEastAsia"/>
        </w:rPr>
      </w:pPr>
      <w:r>
        <w:rPr>
          <w:rFonts w:asciiTheme="minorEastAsia" w:hAnsiTheme="minorEastAsia"/>
        </w:rPr>
        <w:t xml:space="preserve">본 논문의 기여와 기존 연구 대비 차별성은 다음 세 가지이며, 대표 연구와의 비교는 &lt;Table 1&gt;에 정리하였다. 첫째, 문제 정식화의 차별성이다. 도착 시각이나 납기를 다룬 기존 연구(Van Belle 등, 2013; Assadi and Bagheri, 2016; Bodnar 등, 2017; Rijal 등, 2019; Theophilus 등, 2021; Li 등, 2026)는 모두 입고와 출고 역할이 고정된 트럭을 전제한다. 병행 트럭에 도착 시각을 둔 Ozden과 Saricicek(2019), Abtahi(2025)는 병행 트럭이 화물을 모두 하역한 뒤 다시 적재하는 구조이고, 부분 하역 병행 트럭 모형(Shahmardan and Sajadieh, 2020)과 병행 트럭 운영의 유연성을 다룬 Nowak과 Puladi(2025)는 모든 트럭이 시각 0에 가용하다고 보고 총 작업완료시간만 최소화한다. 이처럼 시간 제약을 다룬 계열과 부분 하역 병행 트럭 계열은 서로 따로 발전해 왔다. 본 연구는 지정 목적지의 화물을 유지한 채 부분 하역한 병행 트럭이 그 목적지의 운송 트럭으로 전환되고, 다른 트럭에서 오는 이송 화물을 모두 받은 뒤에야 출발할 수 있는 구조에 트럭별 도착 시각과 연성 납기를 결합한 모형을 저자가 아는 한 처음 제시한다. 이 모형은 독립적인 스케줄 평가기와 일치하는 big-</w:t>
      </w:r>
      <m:oMath>
        <m:r>
          <m:t>M</m:t>
        </m:r>
      </m:oMath>
      <w:r>
        <w:rPr>
          <w:rFonts w:asciiTheme="minorEastAsia" w:hAnsiTheme="minorEastAsia"/>
        </w:rPr>
        <w:t xml:space="preserve"> MILP 및 reified CP-SAT로 정식화한다. 이 결합에서는 한 트럭의 늦은 도착이 공유 목적지를 통해 다른 운송 트럭의 납기지연으로 전파되므로, 두 계열 가운데 어느 한쪽 모형의 단순한 확장으로는 나타나지 않는 지연 구조가 생긴다. 둘째, 해법의 차별성이다. Shahmardan과 Sajadieh(2020)의 SA-RL5는 한 반복에 이동 하나를 simulated annealing으로 수락하는 순수 SA이고, 최근의 학습형 메타휴리스틱(Karimi-Mamaghan 등, 2023; Li 등, 2026)은 연산자 선택 자체를 학습한다. 본 연구는 원 모델의 VAA 구성 휴리스틱과 기본 이웃 구조에, 병목 트럭과 납기지연이 큰 트럭을 직접 겨냥하는 병목 유도 연산자(bottleneck-guided operator), 개선 시 적용하는 최선개선 하강 탐색(best-improvement descent), 섭동 재시작(kick restart)을 결합한 VAA-GILS를 제안하며, 이 해법은 같은 반복 횟수뿐 아니라 같은 실행 시간에서도 원 모델 계열의 해법보다 좋은 해를 찾는다. 셋째, 검증 방식의 차별성이다. 소형 무제약 조건의 20개 인스턴스 전부에서 CP-SAT로 최적성을 증명하여 휴리스틱의 최적해 대비 격차를 제시하고, 최적해와 기준해, 관측 최선해를 구분하여 보고한다. 또한 학습 기반 연산자 선택을 같은 엔진, 같은 반복 횟수의 균등 선택과 비교하는 통제된 ablation으로, 강한 지역탐색이 적용된 본 해법에서는 학습 기반 선택 정책의 추가적인 이득이 제한적임을 보조적으로 확인한다.</w:t>
      </w:r>
    </w:p>
    <w:p w14:paraId="29910F29" w14:textId="77777777" w:rsidR="009A7C2A" w:rsidRPr="00E80019" w:rsidRDefault="00000000">
      <w:pPr>
        <w:pStyle w:val="FirstParagraph"/>
        <w:spacing w:line="480" w:lineRule="auto"/>
        <w:rPr>
          <w:rFonts w:asciiTheme="minorEastAsia" w:hAnsiTheme="minorEastAsia"/>
        </w:rPr>
      </w:pPr>
      <w:r w:rsidRPr="00E80019">
        <w:rPr>
          <w:rFonts w:asciiTheme="minorEastAsia" w:hAnsiTheme="minorEastAsia"/>
        </w:rPr>
        <w:t>관련 연구.</w:t>
      </w:r>
      <w:r w:rsidRPr="00E80019">
        <w:rPr>
          <w:rFonts w:asciiTheme="minorEastAsia" w:hAnsiTheme="minorEastAsia"/>
        </w:rPr>
        <w:t xml:space="preserve"> 크로스도킹 도크 스케줄링은 Boysen과 Fliedner(2010)의 분류와 Van Belle 등(2012)의 연구 동향 정리에 요약되어 있다. 기존 입고트럭과 출고트럭을 다루는 결정론적 모형들은 time window와 납기지연(Van Belle 등, 2013), ready time과 조기완료 및 납기지연(Assadi and Bagheri, 2016), mixed-service door(Bodnar 등, 2017), 경성 납기(hard due date)(Molavi 등, 2018), 트럭 스케줄링과 도어 배정의 통합(Rijal 등, 2019), 트럭 도착 시각과 지연 출발 비용(Theophilus 등, 2021)처럼 시간 제약을 이미 반영한다. 다만 이들은 모두 입고트럭과 출고트럭을 구분하며, 부분 하역 후 출고 운송 트럭으로 전환되는 트럭은 모형화하지 않는다. 병행 트럭 계열의 후속 연구는 드물다. Ozden과 Saricicek(2019)은 입고, 출고, 병행 트럭의 도착 시각을 서로 다르게 두고 출고 적재의 연성 시간창에 대한 조기완료와 납기지연을 최소화하지만, 병행 트럭은 입고 도어에서 화물을 하역한 뒤 출고 도어로 이동해 다시 적재하므로 화물을 유지한 채 운송 트럭으로 전환되는 구조는 없다. Abtahi(2025)도 병행 트럭을 포함한 모든 트럭의 도착 시각을 서로 다르게 두지만, 병행 트럭은 하역 후 출고 구역으로 이동해 새 화물을 적재하며 목적식은 납기지연이 아니라 주어진 작업 시간 안에 적재되는 제품 수의 최대화이다. Nowak과 Puladi(2025)는 전량 하역 뒤 다시 적재되는 병행 트럭을 다루되 도착 시각과 납기를 두지 않고, Pan 등(2021)은 출고트럭의 반복 적재를 허용하되 모든 트럭이 시각 0에 가용하다고 가정한다. 도착 정보가 불확실한 경우를 다룬 연구도 있으나(Larbi 등, 2011; Konur and Golias, 2013a, 2013b; Ladier and Alpan, 2016; Xi 등, 2020), 본 모형은 결정론적이며 각 도착 시각이 스케줄 구성 시점에 알려져 있다고 본다.</w:t>
      </w:r>
    </w:p>
    <w:p w14:paraId="2DD9651F" w14:textId="77777777" w:rsidR="009A7C2A" w:rsidRPr="00E80019" w:rsidRDefault="00000000">
      <w:pPr>
        <w:pStyle w:val="a0"/>
        <w:spacing w:line="480" w:lineRule="auto"/>
        <w:ind w:firstLine="216"/>
        <w:rPr>
          <w:rFonts w:asciiTheme="minorEastAsia" w:hAnsiTheme="minorEastAsia"/>
        </w:rPr>
      </w:pPr>
      <w:r w:rsidRPr="00E80019">
        <w:rPr>
          <w:rFonts w:asciiTheme="minorEastAsia" w:hAnsiTheme="minorEastAsia"/>
        </w:rPr>
        <w:t xml:space="preserve">가장 가까운 연구는 Li 등(2026)으로, 무인 배송센터(distribution center)의 mixed service mode dock에서 통합 트럭 배정과 스케줄링을 Q-learning 기반 ALNS(adaptive large neighborhood search; Ropke and Pisinger, 2006)로 풀고 시간창</w:t>
      </w:r>
      <w:r w:rsidRPr="00E80019">
        <w:rPr>
          <w:rFonts w:asciiTheme="minorEastAsia" w:hAnsiTheme="minorEastAsia"/>
        </w:rPr>
        <w:t xml:space="preserve">과 납기지연, 총 작업완료시간을 함께 다룬다. 그러나 그 유연성은 도어 수준에 있어 도어가 적재 전용, 하역 전용, 혼합 모드 중 하나를 고르고 트럭은 순수 입고트럭이나 출고트럭으로 고정되며 화물은 저장 구역을 경유해 운반되는 반면, 본 문제의 유연성은 트럭 수준에 있어 부분 하역된 병행 트럭이 특정 목적지의 운송 트럭으로 전환되고 화물은 도어 간에 직접 이송된다. 한편 학습 기반 탐색 제어가 메타휴리스틱을 개선한다는 보고가 많으나(Karimi-Mamaghan 등, 2023; Li 등, 2024), 본 연구는 강한 지역탐색이 적용된 조건에서는 학습 기반 선택 정책의 추가적인 이득이 제한적임을 통제된 비교를 통해 확인한다. 대표 연구와 본 연구의 문제 및 해법 차이는 &lt;Table 1&gt;에 요약하였다.</w:t>
      </w:r>
    </w:p>
    <w:p w:rsidR="009A7C2A" w:rsidRPr="00E80019" w:rsidRDefault="00000000">
      <w:pPr>
        <w:pStyle w:val="TableCaption"/>
        <w:jc w:val="center"/>
        <w:rPr>
          <w:rFonts w:asciiTheme="minorEastAsia" w:hAnsiTheme="minorEastAsia"/>
        </w:rPr>
      </w:pPr>
      <w:r>
        <w:rPr>
          <w:rFonts w:asciiTheme="minorEastAsia" w:hAnsiTheme="minorEastAsia"/>
          <w:sz w:val="18"/>
        </w:rPr>
        <w:t xml:space="preserve">Table 1. Positioning of this study against representative cross-docking truck scheduling studies. Temporal constraints are truck arrival, release, due-date, or departure-time restrictions; "—" in the partial-unloading column denotes models without compound trucks.</w:t>
      </w:r>
    </w:p>
    <w:tbl>
      <w:tblPr>
        <w:tblStyle w:val="Table"/>
        <w:tblW w:w="8850" w:type="dxa"/>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020" w:firstRow="1" w:lastRow="0" w:firstColumn="0" w:lastColumn="0" w:noHBand="0" w:noVBand="0"/>
      </w:tblPr>
      <w:tblGrid>
        <w:gridCol w:w="1750"/>
        <w:gridCol w:w="1600"/>
        <w:gridCol w:w="900"/>
        <w:gridCol w:w="1550"/>
        <w:gridCol w:w="1750"/>
        <w:gridCol w:w="1300"/>
      </w:tblGrid>
      <w:tr w:rsidR="009A7C2A" w:rsidRPr="00E80019" w:rsidTr="009A7C2A">
        <w:trPr>
          <w:cnfStyle w:val="100000000000" w:firstRow="1" w:lastRow="0" w:firstColumn="0" w:lastColumn="0" w:oddVBand="0" w:evenVBand="0" w:oddHBand="0" w:evenHBand="0" w:firstRowFirstColumn="0" w:firstRowLastColumn="0" w:lastRowFirstColumn="0" w:lastRowLastColumn="0"/>
          <w:tblHeader/>
        </w:trPr>
        <w:tc>
          <w:tcPr>
            <w:tcW w:w="1750" w:type="dxa"/>
            <w:tcBorders>
              <w:bottom w:val="single" w:sz="6" w:space="0" w:color="000000"/>
            </w:tcBorders>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Study</w:t>
            </w:r>
          </w:p>
        </w:tc>
        <w:tc>
          <w:tcPr>
            <w:tcW w:w="1600" w:type="dxa"/>
            <w:tcBorders>
              <w:bottom w:val="single" w:sz="6" w:space="0" w:color="000000"/>
            </w:tcBorders>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Truck roles</w:t>
            </w:r>
          </w:p>
        </w:tc>
        <w:tc>
          <w:tcPr>
            <w:tcW w:w="900" w:type="dxa"/>
            <w:tcBorders>
              <w:bottom w:val="single" w:sz="6" w:space="0" w:color="000000"/>
            </w:tcBorders>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Partial unloading</w:t>
            </w:r>
          </w:p>
        </w:tc>
        <w:tc>
          <w:tcPr>
            <w:tcW w:w="1550" w:type="dxa"/>
            <w:tcBorders>
              <w:bottom w:val="single" w:sz="6" w:space="0" w:color="000000"/>
            </w:tcBorders>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Temporal constraints</w:t>
            </w:r>
          </w:p>
        </w:tc>
        <w:tc>
          <w:tcPr>
            <w:tcW w:w="1750" w:type="dxa"/>
            <w:tcBorders>
              <w:bottom w:val="single" w:sz="6" w:space="0" w:color="000000"/>
            </w:tcBorders>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Objective</w:t>
            </w:r>
          </w:p>
        </w:tc>
        <w:tc>
          <w:tcPr>
            <w:tcW w:w="1300" w:type="dxa"/>
            <w:tcBorders>
              <w:bottom w:val="single" w:sz="6" w:space="0" w:color="000000"/>
            </w:tcBorders>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Solution method</w:t>
            </w:r>
          </w:p>
        </w:tc>
      </w:tr>
      <w:tr w:rsidR="009A7C2A" w:rsidRPr="00E80019" w:rsidTr="009A7C2A">
        <w:tc>
          <w:tcPr>
            <w:tcW w:w="17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Van Belle et al. (2013)</w:t>
            </w:r>
          </w:p>
        </w:tc>
        <w:tc>
          <w:tcPr>
            <w:tcW w:w="16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Inbound/outbound</w:t>
            </w:r>
          </w:p>
        </w:tc>
        <w:tc>
          <w:tcPr>
            <w:tcW w:w="9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w:t>
            </w:r>
          </w:p>
        </w:tc>
        <w:tc>
          <w:tcPr>
            <w:tcW w:w="15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Time windows</w:t>
            </w:r>
          </w:p>
        </w:tc>
        <w:tc>
          <w:tcPr>
            <w:tcW w:w="17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Travel time + tardiness</w:t>
            </w:r>
          </w:p>
        </w:tc>
        <w:tc>
          <w:tcPr>
            <w:tcW w:w="13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Tabu search</w:t>
            </w:r>
          </w:p>
        </w:tc>
      </w:tr>
      <w:tr w:rsidR="009A7C2A" w:rsidRPr="00E80019" w:rsidTr="009A7C2A">
        <w:tc>
          <w:tcPr>
            <w:tcW w:w="17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Assadi and Bagheri (2016)</w:t>
            </w:r>
          </w:p>
        </w:tc>
        <w:tc>
          <w:tcPr>
            <w:tcW w:w="16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Inbound/outbound</w:t>
            </w:r>
          </w:p>
        </w:tc>
        <w:tc>
          <w:tcPr>
            <w:tcW w:w="9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w:t>
            </w:r>
          </w:p>
        </w:tc>
        <w:tc>
          <w:tcPr>
            <w:tcW w:w="15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Ready times</w:t>
            </w:r>
          </w:p>
        </w:tc>
        <w:tc>
          <w:tcPr>
            <w:tcW w:w="17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Earliness + tardiness</w:t>
            </w:r>
          </w:p>
        </w:tc>
        <w:tc>
          <w:tcPr>
            <w:tcW w:w="13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MILP, DE, PBSA</w:t>
            </w:r>
          </w:p>
        </w:tc>
      </w:tr>
      <w:tr w:rsidR="009A7C2A" w:rsidRPr="00E80019" w:rsidTr="009A7C2A">
        <w:tc>
          <w:tcPr>
            <w:tcW w:w="17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Bodnar et al. (2017)</w:t>
            </w:r>
          </w:p>
        </w:tc>
        <w:tc>
          <w:tcPr>
            <w:tcW w:w="16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Inbound/outbound; mixed-service doors</w:t>
            </w:r>
          </w:p>
        </w:tc>
        <w:tc>
          <w:tcPr>
            <w:tcW w:w="9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w:t>
            </w:r>
          </w:p>
        </w:tc>
        <w:tc>
          <w:tcPr>
            <w:tcW w:w="15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Time windows</w:t>
            </w:r>
          </w:p>
        </w:tc>
        <w:tc>
          <w:tcPr>
            <w:tcW w:w="17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Cost including tardiness</w:t>
            </w:r>
          </w:p>
        </w:tc>
        <w:tc>
          <w:tcPr>
            <w:tcW w:w="13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ALNS</w:t>
            </w:r>
          </w:p>
        </w:tc>
      </w:tr>
      <w:tr w:rsidR="009A7C2A" w:rsidRPr="00E80019" w:rsidTr="009A7C2A">
        <w:tc>
          <w:tcPr>
            <w:tcW w:w="17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Ozden and Saricicek (2019)</w:t>
            </w:r>
          </w:p>
        </w:tc>
        <w:tc>
          <w:tcPr>
            <w:tcW w:w="16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Inbound/outbound/compound; separate receiving and shipping doors</w:t>
            </w:r>
          </w:p>
        </w:tc>
        <w:tc>
          <w:tcPr>
            <w:tcW w:w="9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No (full unloading)</w:t>
            </w:r>
          </w:p>
        </w:tc>
        <w:tc>
          <w:tcPr>
            <w:tcW w:w="15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Arrival times, soft time windows</w:t>
            </w:r>
          </w:p>
        </w:tc>
        <w:tc>
          <w:tcPr>
            <w:tcW w:w="17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Earliness + tardiness</w:t>
            </w:r>
          </w:p>
        </w:tc>
        <w:tc>
          <w:tcPr>
            <w:tcW w:w="13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MIP, SA, TS</w:t>
            </w:r>
          </w:p>
        </w:tc>
      </w:tr>
      <w:tr w:rsidR="009A7C2A" w:rsidRPr="00E80019" w:rsidTr="009A7C2A">
        <w:tc>
          <w:tcPr>
            <w:tcW w:w="17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Rijal et al. (2019)</w:t>
            </w:r>
          </w:p>
        </w:tc>
        <w:tc>
          <w:tcPr>
            <w:tcW w:w="16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Inbound/outbound; mixed-service doors</w:t>
            </w:r>
          </w:p>
        </w:tc>
        <w:tc>
          <w:tcPr>
            <w:tcW w:w="9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w:t>
            </w:r>
          </w:p>
        </w:tc>
        <w:tc>
          <w:tcPr>
            <w:tcW w:w="15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Arrival and departure times</w:t>
            </w:r>
          </w:p>
        </w:tc>
        <w:tc>
          <w:tcPr>
            <w:tcW w:w="17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Tardiness + storage + travel cost</w:t>
            </w:r>
          </w:p>
        </w:tc>
        <w:tc>
          <w:tcPr>
            <w:tcW w:w="13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ALNS</w:t>
            </w:r>
          </w:p>
        </w:tc>
      </w:tr>
      <w:tr w:rsidR="009A7C2A" w:rsidRPr="00E80019" w:rsidTr="009A7C2A">
        <w:tc>
          <w:tcPr>
            <w:tcW w:w="17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Shahmardan and Sajadieh (2020)</w:t>
            </w:r>
          </w:p>
        </w:tc>
        <w:tc>
          <w:tcPr>
            <w:tcW w:w="16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Compound + outbound; mixed-service doors</w:t>
            </w:r>
          </w:p>
        </w:tc>
        <w:tc>
          <w:tcPr>
            <w:tcW w:w="9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Yes</w:t>
            </w:r>
          </w:p>
        </w:tc>
        <w:tc>
          <w:tcPr>
            <w:tcW w:w="15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None (all at time 0)</w:t>
            </w:r>
          </w:p>
        </w:tc>
        <w:tc>
          <w:tcPr>
            <w:tcW w:w="17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Makespan</w:t>
            </w:r>
          </w:p>
        </w:tc>
        <w:tc>
          <w:tcPr>
            <w:tcW w:w="13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Heuristic, RL-based SA</w:t>
            </w:r>
          </w:p>
        </w:tc>
      </w:tr>
      <w:tr w:rsidR="009A7C2A" w:rsidRPr="00E80019" w:rsidTr="009A7C2A">
        <w:tc>
          <w:tcPr>
            <w:tcW w:w="17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Theophilus et al. (2021)</w:t>
            </w:r>
          </w:p>
        </w:tc>
        <w:tc>
          <w:tcPr>
            <w:tcW w:w="16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Inbound/outbound</w:t>
            </w:r>
          </w:p>
        </w:tc>
        <w:tc>
          <w:tcPr>
            <w:tcW w:w="9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w:t>
            </w:r>
          </w:p>
        </w:tc>
        <w:tc>
          <w:tcPr>
            <w:tcW w:w="15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Arrival times, scheduled departures</w:t>
            </w:r>
          </w:p>
        </w:tc>
        <w:tc>
          <w:tcPr>
            <w:tcW w:w="17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Total cost incl. delayed departure and decay</w:t>
            </w:r>
          </w:p>
        </w:tc>
        <w:tc>
          <w:tcPr>
            <w:tcW w:w="13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Evolutionary algorithm</w:t>
            </w:r>
          </w:p>
        </w:tc>
      </w:tr>
      <w:tr w:rsidR="009A7C2A" w:rsidRPr="00E80019" w:rsidTr="009A7C2A">
        <w:tc>
          <w:tcPr>
            <w:tcW w:w="17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Abtahi (2025)</w:t>
            </w:r>
          </w:p>
        </w:tc>
        <w:tc>
          <w:tcPr>
            <w:tcW w:w="16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Inbound/outbound/compound; separate receiving and shipping doors</w:t>
            </w:r>
          </w:p>
        </w:tc>
        <w:tc>
          <w:tcPr>
            <w:tcW w:w="9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No (full unloading)</w:t>
            </w:r>
          </w:p>
        </w:tc>
        <w:tc>
          <w:tcPr>
            <w:tcW w:w="15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Arrival times</w:t>
            </w:r>
          </w:p>
        </w:tc>
        <w:tc>
          <w:tcPr>
            <w:tcW w:w="17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Loaded quantity in a working period</w:t>
            </w:r>
          </w:p>
        </w:tc>
        <w:tc>
          <w:tcPr>
            <w:tcW w:w="13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MIP, SA</w:t>
            </w:r>
          </w:p>
        </w:tc>
      </w:tr>
      <w:tr w:rsidR="009A7C2A" w:rsidRPr="00E80019" w:rsidTr="009A7C2A">
        <w:tc>
          <w:tcPr>
            <w:tcW w:w="17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Nowak and Puladi (2025)</w:t>
            </w:r>
          </w:p>
        </w:tc>
        <w:tc>
          <w:tcPr>
            <w:tcW w:w="16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Compound; mixed-service doors, preemption</w:t>
            </w:r>
          </w:p>
        </w:tc>
        <w:tc>
          <w:tcPr>
            <w:tcW w:w="9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No (full unloading)</w:t>
            </w:r>
          </w:p>
        </w:tc>
        <w:tc>
          <w:tcPr>
            <w:tcW w:w="15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None (all start at time 0)</w:t>
            </w:r>
          </w:p>
        </w:tc>
        <w:tc>
          <w:tcPr>
            <w:tcW w:w="17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Makespan</w:t>
            </w:r>
          </w:p>
        </w:tc>
        <w:tc>
          <w:tcPr>
            <w:tcW w:w="13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GA, VNS</w:t>
            </w:r>
          </w:p>
        </w:tc>
      </w:tr>
      <w:tr w:rsidR="009A7C2A" w:rsidRPr="00E80019" w:rsidTr="009A7C2A">
        <w:tc>
          <w:tcPr>
            <w:tcW w:w="17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Li et al. (2026)</w:t>
            </w:r>
          </w:p>
        </w:tc>
        <w:tc>
          <w:tcPr>
            <w:tcW w:w="16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Inbound/outbound; mixed-mode docks</w:t>
            </w:r>
          </w:p>
        </w:tc>
        <w:tc>
          <w:tcPr>
            <w:tcW w:w="9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w:t>
            </w:r>
          </w:p>
        </w:tc>
        <w:tc>
          <w:tcPr>
            <w:tcW w:w="15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Time windows</w:t>
            </w:r>
          </w:p>
        </w:tc>
        <w:tc>
          <w:tcPr>
            <w:tcW w:w="17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Tardiness, makespan, AGV travel</w:t>
            </w:r>
          </w:p>
        </w:tc>
        <w:tc>
          <w:tcPr>
            <w:tcW w:w="13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Q-learning ALNS</w:t>
            </w:r>
          </w:p>
        </w:tc>
      </w:tr>
      <w:tr w:rsidR="009A7C2A" w:rsidRPr="00E80019" w:rsidTr="009A7C2A">
        <w:tc>
          <w:tcPr>
            <w:tcW w:w="1750" w:type="dxa"/>
            <w:tcBorders>
              <w:top w:val="single" w:sz="6" w:space="0" w:color="000000"/>
            </w:tcBorders>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This study</w:t>
            </w:r>
          </w:p>
        </w:tc>
        <w:tc>
          <w:tcPr>
            <w:tcW w:w="1600" w:type="dxa"/>
            <w:tcBorders>
              <w:top w:val="single" w:sz="6" w:space="0" w:color="000000"/>
            </w:tcBorders>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Compound + outbound</w:t>
            </w:r>
          </w:p>
        </w:tc>
        <w:tc>
          <w:tcPr>
            <w:tcW w:w="900" w:type="dxa"/>
            <w:tcBorders>
              <w:top w:val="single" w:sz="6" w:space="0" w:color="000000"/>
            </w:tcBorders>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Yes</w:t>
            </w:r>
          </w:p>
        </w:tc>
        <w:tc>
          <w:tcPr>
            <w:tcW w:w="1550" w:type="dxa"/>
            <w:tcBorders>
              <w:top w:val="single" w:sz="6" w:space="0" w:color="000000"/>
            </w:tcBorders>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Release times + soft due dates</w:t>
            </w:r>
          </w:p>
        </w:tc>
        <w:tc>
          <w:tcPr>
            <w:tcW w:w="1750" w:type="dxa"/>
            <w:tcBorders>
              <w:top w:val="single" w:sz="6" w:space="0" w:color="000000"/>
            </w:tcBorders>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Makespan + λ×tardiness</w:t>
            </w:r>
          </w:p>
        </w:tc>
        <w:tc>
          <w:tcPr>
            <w:tcW w:w="1300" w:type="dxa"/>
            <w:tcBorders>
              <w:top w:val="single" w:sz="6" w:space="0" w:color="000000"/>
            </w:tcBorders>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MILP, CP-SAT, VAA-GILS</w:t>
            </w:r>
          </w:p>
        </w:tc>
      </w:tr>
    </w:tbl>
    <w:p w14:paraId="00AD53F2" w14:textId="77777777" w:rsidR="009A7C2A" w:rsidRPr="00E80019" w:rsidRDefault="00000000">
      <w:pPr>
        <w:pStyle w:val="a0"/>
        <w:spacing w:line="480" w:lineRule="auto"/>
        <w:ind w:firstLine="216"/>
        <w:rPr>
          <w:rFonts w:asciiTheme="minorEastAsia" w:hAnsiTheme="minorEastAsia"/>
        </w:rPr>
      </w:pPr>
      <w:r w:rsidRPr="00E80019">
        <w:rPr>
          <w:rFonts w:asciiTheme="minorEastAsia" w:hAnsiTheme="minorEastAsia"/>
        </w:rPr>
        <w:t>본 논문의 구성은 다음과 같다. 제 2장에서 문제를 정의하며 혼합정수계획 모형과 CP-SAT 모형을 제시한다. 제 3장에서 제안 알고리즘인 VAA-GILS를 서술하고, 제 4장과 제 5장에서 실험 설계와 결과를 제시한다. 제 6장에서 결과를 논의하고 제 7장에서 결론을 맺는다.</w:t>
      </w:r>
    </w:p>
    <w:p w14:paraId="08092D08" w14:textId="77777777" w:rsidR="009A7C2A" w:rsidRPr="00E80019" w:rsidRDefault="00000000">
      <w:pPr>
        <w:pStyle w:val="1"/>
        <w:spacing w:line="448" w:lineRule="exact"/>
        <w:rPr>
          <w:rFonts w:asciiTheme="minorEastAsia" w:eastAsiaTheme="minorEastAsia" w:hAnsiTheme="minorEastAsia"/>
        </w:rPr>
      </w:pPr>
      <w:bookmarkStart w:id="2" w:name="문제-정의"/>
      <w:r w:rsidRPr="00E80019">
        <w:rPr>
          <w:rFonts w:asciiTheme="minorEastAsia" w:eastAsiaTheme="minorEastAsia" w:hAnsiTheme="minorEastAsia"/>
        </w:rPr>
        <w:lastRenderedPageBreak/>
        <w:t>2. 문제 정의</w:t>
      </w:r>
    </w:p>
    <w:p w14:paraId="63114C6B" w14:textId="77777777" w:rsidR="009A7C2A" w:rsidRPr="00E80019" w:rsidRDefault="00000000">
      <w:pPr>
        <w:pStyle w:val="2"/>
        <w:spacing w:line="384" w:lineRule="exact"/>
        <w:rPr>
          <w:rFonts w:asciiTheme="minorEastAsia" w:eastAsiaTheme="minorEastAsia" w:hAnsiTheme="minorEastAsia"/>
        </w:rPr>
      </w:pPr>
      <w:bookmarkStart w:id="3" w:name="기본-모델"/>
      <w:r w:rsidRPr="00E80019">
        <w:rPr>
          <w:rFonts w:asciiTheme="minorEastAsia" w:eastAsiaTheme="minorEastAsia" w:hAnsiTheme="minorEastAsia"/>
        </w:rPr>
        <w:t>2.1 기호 정의</w:t>
      </w:r>
    </w:p>
    <w:p>
      <w:pPr>
        <w:pStyle w:val="FirstParagraph"/>
      </w:pPr>
      <w:r>
        <w:t xml:space="preserve">본 장의 정식화에 사용하는 기호를 집합, 파라미터, 결정변수로 나누어 정리하면 다음과 같다.</w:t>
      </w:r>
    </w:p>
    <w:tbl>
      <w:tblPr>
        <w:tblStyle w:val="Table"/>
        <w:tblW w:w="9000" w:type="dxa"/>
        <w:jc w:val="center"/>
        <w:tblBorders>
          <w:top w:val="single" w:sz="6" w:space="0" w:color="000000"/>
          <w:left w:val="single" w:sz="6" w:space="0" w:color="000000"/>
          <w:bottom w:val="single" w:sz="6" w:space="0" w:color="000000"/>
          <w:right w:val="single" w:sz="6" w:space="0" w:color="000000"/>
        </w:tblBorders>
        <w:tblLayout w:type="fixed"/>
        <w:tblLook w:firstRow="0" w:lastRow="0" w:firstColumn="0" w:lastColumn="0" w:noHBand="0" w:noVBand="0" w:val="0000"/>
      </w:tblPr>
      <w:tblGrid>
        <w:gridCol w:w="1900"/>
        <w:gridCol w:w="7100"/>
      </w:tblGrid>
      <w:tr>
        <w:tc>
          <w:tcPr>
            <w:tcW w:w="9000" w:type="dxa"/>
            <w:gridSpan w:val="2"/>
          </w:tcPr>
          <w:p>
            <w:pPr>
              <w:pStyle w:val="Compact"/>
              <w:spacing w:before="0" w:after="0" w:line="240" w:lineRule="auto"/>
            </w:pPr>
            <w:r>
              <w:rPr>
                <w:b/>
                <w:bCs/>
                <w:sz w:val="18"/>
              </w:rPr>
              <w:t xml:space="preserve">집합 (Sets)</w:t>
            </w:r>
          </w:p>
        </w:tc>
      </w:tr>
      <w:tr>
        <w:tc>
          <w:tcPr>
            <w:tcW w:w="1900" w:type="dxa"/>
          </w:tcPr>
          <w:p>
            <w:pPr>
              <w:pStyle w:val="Compact"/>
              <w:spacing w:before="0" w:after="0" w:line="240" w:lineRule="auto"/>
            </w:pPr>
            <m:oMath>
              <m:r>
                <m:t>I</m:t>
              </m:r>
            </m:oMath>
          </w:p>
        </w:tc>
        <w:tc>
          <w:tcPr>
            <w:tcW w:w="7100" w:type="dxa"/>
          </w:tcPr>
          <w:p>
            <w:pPr>
              <w:pStyle w:val="Compact"/>
              <w:spacing w:before="0" w:after="0" w:line="240" w:lineRule="auto"/>
            </w:pPr>
            <w:r>
              <w:rPr>
                <w:sz w:val="18"/>
              </w:rPr>
              <w:t xml:space="preserve">병행 트럭(compound truck)의 집합,</w:t>
            </w:r>
            <w:r>
              <w:rPr>
                <w:sz w:val="18"/>
              </w:rPr>
              <w:t xml:space="preserve"> </w:t>
            </w:r>
            <m:oMath>
              <m:r>
                <m:t>i</m:t>
              </m:r>
              <m:r>
                <m:rPr>
                  <m:sty m:val="p"/>
                </m:rPr>
                <m:t>,</m:t>
              </m:r>
              <m:r>
                <m:t>j</m:t>
              </m:r>
              <m:r>
                <m:rPr>
                  <m:sty m:val="p"/>
                </m:rPr>
                <m:t>∈</m:t>
              </m:r>
              <m:r>
                <m:t>I</m:t>
              </m:r>
            </m:oMath>
          </w:p>
        </w:tc>
      </w:tr>
      <w:tr>
        <w:tc>
          <w:tcPr>
            <w:tcW w:w="1900" w:type="dxa"/>
          </w:tcPr>
          <w:p>
            <w:pPr>
              <w:pStyle w:val="Compact"/>
              <w:spacing w:before="0" w:after="0" w:line="240" w:lineRule="auto"/>
            </w:pPr>
            <m:oMath>
              <m:r>
                <m:t>F</m:t>
              </m:r>
            </m:oMath>
          </w:p>
        </w:tc>
        <w:tc>
          <w:tcPr>
            <w:tcW w:w="7100" w:type="dxa"/>
          </w:tcPr>
          <w:p>
            <w:pPr>
              <w:pStyle w:val="Compact"/>
              <w:spacing w:before="0" w:after="0" w:line="240" w:lineRule="auto"/>
            </w:pPr>
            <w:r>
              <w:rPr>
                <w:sz w:val="18"/>
              </w:rPr>
              <w:t xml:space="preserve">출고트럭(outbound truck)의 집합,</w:t>
            </w:r>
            <w:r>
              <w:rPr>
                <w:sz w:val="18"/>
              </w:rPr>
              <w:t xml:space="preserve"> </w:t>
            </w:r>
            <m:oMath>
              <m:r>
                <m:t>f</m:t>
              </m:r>
              <m:r>
                <m:rPr>
                  <m:sty m:val="p"/>
                </m:rPr>
                <m:t>,</m:t>
              </m:r>
              <m:r>
                <m:t>g</m:t>
              </m:r>
              <m:r>
                <m:rPr>
                  <m:sty m:val="p"/>
                </m:rPr>
                <m:t>∈</m:t>
              </m:r>
              <m:r>
                <m:t>F</m:t>
              </m:r>
            </m:oMath>
          </w:p>
        </w:tc>
      </w:tr>
      <w:tr>
        <w:tc>
          <w:tcPr>
            <w:tcW w:w="1900" w:type="dxa"/>
          </w:tcPr>
          <w:p>
            <w:pPr>
              <w:pStyle w:val="Compact"/>
              <w:spacing w:before="0" w:after="0" w:line="240" w:lineRule="auto"/>
            </w:pPr>
            <m:oMath>
              <m:r>
                <m:t>D</m:t>
              </m:r>
            </m:oMath>
          </w:p>
        </w:tc>
        <w:tc>
          <w:tcPr>
            <w:tcW w:w="7100" w:type="dxa"/>
          </w:tcPr>
          <w:p>
            <w:pPr>
              <w:pStyle w:val="Compact"/>
              <w:spacing w:before="0" w:after="0" w:line="240" w:lineRule="auto"/>
            </w:pPr>
            <w:r>
              <w:rPr>
                <w:sz w:val="18"/>
              </w:rPr>
              <w:t xml:space="preserve">목적지의 집합,</w:t>
            </w:r>
            <w:r>
              <w:rPr>
                <w:sz w:val="18"/>
              </w:rPr>
              <w:t xml:space="preserve"> </w:t>
            </w:r>
            <m:oMath>
              <m:r>
                <m:t>d</m:t>
              </m:r>
              <m:r>
                <m:rPr>
                  <m:sty m:val="p"/>
                </m:rPr>
                <m:t>∈</m:t>
              </m:r>
              <m:r>
                <m:t>D</m:t>
              </m:r>
            </m:oMath>
            <w:r>
              <w:rPr>
                <w:sz w:val="18"/>
              </w:rPr>
              <w:t xml:space="preserve">; 각 목적지에는 운송 트럭이 정확히 한 대 배정되므로</w:t>
            </w:r>
            <w:r>
              <w:rPr>
                <w:sz w:val="18"/>
              </w:rPr>
              <w:t xml:space="preserve"> </w:t>
            </w:r>
            <m:oMath>
              <m:r>
                <m:rPr>
                  <m:sty m:val="p"/>
                </m:rPr>
                <m:t>|</m:t>
              </m:r>
              <m:r>
                <m:t>D</m:t>
              </m:r>
              <m:r>
                <m:rPr>
                  <m:sty m:val="p"/>
                </m:rPr>
                <m:t>|</m:t>
              </m:r>
              <m:r>
                <m:rPr>
                  <m:sty m:val="p"/>
                </m:rPr>
                <m:t>=</m:t>
              </m:r>
              <m:r>
                <m:rPr>
                  <m:sty m:val="p"/>
                </m:rPr>
                <m:t>|</m:t>
              </m:r>
              <m:r>
                <m:t>I</m:t>
              </m:r>
              <m:r>
                <m:rPr>
                  <m:sty m:val="p"/>
                </m:rPr>
                <m:t>|</m:t>
              </m:r>
              <m:r>
                <m:rPr>
                  <m:sty m:val="p"/>
                </m:rPr>
                <m:t>+</m:t>
              </m:r>
              <m:r>
                <m:rPr>
                  <m:sty m:val="p"/>
                </m:rPr>
                <m:t>|</m:t>
              </m:r>
              <m:r>
                <m:t>F</m:t>
              </m:r>
              <m:r>
                <m:rPr>
                  <m:sty m:val="p"/>
                </m:rPr>
                <m:t>|</m:t>
              </m:r>
            </m:oMath>
          </w:p>
        </w:tc>
      </w:tr>
      <w:tr>
        <w:tc>
          <w:tcPr>
            <w:tcW w:w="1900" w:type="dxa"/>
          </w:tcPr>
          <w:p>
            <w:pPr>
              <w:pStyle w:val="Compact"/>
              <w:spacing w:before="0" w:after="0" w:line="240" w:lineRule="auto"/>
            </w:pPr>
            <m:oMath>
              <m:r>
                <m:t>K</m:t>
              </m:r>
            </m:oMath>
          </w:p>
        </w:tc>
        <w:tc>
          <w:tcPr>
            <w:tcW w:w="7100" w:type="dxa"/>
          </w:tcPr>
          <w:p>
            <w:pPr>
              <w:pStyle w:val="Compact"/>
              <w:spacing w:before="0" w:after="0" w:line="240" w:lineRule="auto"/>
            </w:pPr>
            <w:r>
              <w:rPr>
                <w:sz w:val="18"/>
              </w:rPr>
              <w:t xml:space="preserve">상품 종류의 집합,</w:t>
            </w:r>
            <w:r>
              <w:rPr>
                <w:sz w:val="18"/>
              </w:rPr>
              <w:t xml:space="preserve"> </w:t>
            </w:r>
            <m:oMath>
              <m:r>
                <m:t>k</m:t>
              </m:r>
              <m:r>
                <m:rPr>
                  <m:sty m:val="p"/>
                </m:rPr>
                <m:t>∈</m:t>
              </m:r>
              <m:r>
                <m:t>K</m:t>
              </m:r>
            </m:oMath>
          </w:p>
        </w:tc>
      </w:tr>
      <w:tr>
        <w:tc>
          <w:tcPr>
            <w:tcW w:w="1900" w:type="dxa"/>
          </w:tcPr>
          <w:p>
            <w:pPr>
              <w:pStyle w:val="Compact"/>
              <w:spacing w:before="0" w:after="0" w:line="240" w:lineRule="auto"/>
            </w:pPr>
            <m:oMath>
              <m:r>
                <m:t>M</m:t>
              </m:r>
            </m:oMath>
          </w:p>
        </w:tc>
        <w:tc>
          <w:tcPr>
            <w:tcW w:w="7100" w:type="dxa"/>
          </w:tcPr>
          <w:p>
            <w:pPr>
              <w:pStyle w:val="Compact"/>
              <w:spacing w:before="0" w:after="0" w:line="240" w:lineRule="auto"/>
            </w:pPr>
            <w:r>
              <w:rPr>
                <w:sz w:val="18"/>
              </w:rPr>
              <w:t xml:space="preserve">도어의 집합,</w:t>
            </w:r>
            <w:r>
              <w:rPr>
                <w:sz w:val="18"/>
              </w:rPr>
              <w:t xml:space="preserve"> </w:t>
            </w:r>
            <m:oMath>
              <m:r>
                <m:t>m</m:t>
              </m:r>
              <m:r>
                <m:rPr>
                  <m:sty m:val="p"/>
                </m:rPr>
                <m:t>,</m:t>
              </m:r>
              <m:r>
                <m:t>n</m:t>
              </m:r>
              <m:r>
                <m:rPr>
                  <m:sty m:val="p"/>
                </m:rPr>
                <m:t>∈</m:t>
              </m:r>
              <m:r>
                <m:t>M</m:t>
              </m:r>
            </m:oMath>
            <w:r>
              <w:rPr>
                <w:sz w:val="18"/>
              </w:rPr>
              <w:t xml:space="preserve">;</w:t>
            </w:r>
            <w:r>
              <w:rPr>
                <w:sz w:val="18"/>
              </w:rPr>
              <w:t xml:space="preserve"> </w:t>
            </w:r>
            <m:oMath>
              <m:r>
                <m:rPr>
                  <m:sty m:val="p"/>
                </m:rPr>
                <m:t>|</m:t>
              </m:r>
              <m:r>
                <m:t>I</m:t>
              </m:r>
              <m:r>
                <m:rPr>
                  <m:sty m:val="p"/>
                </m:rPr>
                <m:t>|</m:t>
              </m:r>
              <m:r>
                <m:rPr>
                  <m:sty m:val="p"/>
                </m:rPr>
                <m:t>≤</m:t>
              </m:r>
              <m:r>
                <m:rPr>
                  <m:sty m:val="p"/>
                </m:rPr>
                <m:t>|</m:t>
              </m:r>
              <m:r>
                <m:t>M</m:t>
              </m:r>
              <m:r>
                <m:rPr>
                  <m:sty m:val="p"/>
                </m:rPr>
                <m:t>|</m:t>
              </m:r>
            </m:oMath>
          </w:p>
        </w:tc>
      </w:tr>
      <w:tr>
        <w:tc>
          <w:tcPr>
            <w:tcW w:w="1900" w:type="dxa"/>
          </w:tcPr>
          <w:p>
            <w:pPr>
              <w:pStyle w:val="Compact"/>
              <w:spacing w:before="0" w:after="0" w:line="240" w:lineRule="auto"/>
            </w:pPr>
            <m:oMath>
              <m:r>
                <m:t>I</m:t>
              </m:r>
              <m:r>
                <m:rPr>
                  <m:sty m:val="p"/>
                </m:rPr>
                <m:t>∪</m:t>
              </m:r>
              <m:r>
                <m:t>F</m:t>
              </m:r>
            </m:oMath>
          </w:p>
        </w:tc>
        <w:tc>
          <w:tcPr>
            <w:tcW w:w="7100" w:type="dxa"/>
          </w:tcPr>
          <w:p>
            <w:pPr>
              <w:pStyle w:val="Compact"/>
              <w:spacing w:before="0" w:after="0" w:line="240" w:lineRule="auto"/>
            </w:pPr>
            <w:r>
              <w:rPr>
                <w:sz w:val="18"/>
              </w:rPr>
              <w:t xml:space="preserve">전체 트럭의 집합,</w:t>
            </w:r>
            <w:r>
              <w:rPr>
                <w:sz w:val="18"/>
              </w:rPr>
              <w:t xml:space="preserve"> </w:t>
            </w:r>
            <m:oMath>
              <m:r>
                <m:t>q</m:t>
              </m:r>
              <m:r>
                <m:rPr>
                  <m:sty m:val="p"/>
                </m:rPr>
                <m:t>∈</m:t>
              </m:r>
              <m:r>
                <m:t>I</m:t>
              </m:r>
              <m:r>
                <m:rPr>
                  <m:sty m:val="p"/>
                </m:rPr>
                <m:t>∪</m:t>
              </m:r>
              <m:r>
                <m:t>F</m:t>
              </m:r>
            </m:oMath>
          </w:p>
        </w:tc>
      </w:tr>
      <w:tr>
        <w:tc>
          <w:tcPr>
            <w:tcW w:w="9000" w:type="dxa"/>
            <w:gridSpan w:val="2"/>
          </w:tcPr>
          <w:p>
            <w:pPr>
              <w:pStyle w:val="Compact"/>
              <w:spacing w:before="0" w:after="0" w:line="240" w:lineRule="auto"/>
            </w:pPr>
            <w:r>
              <w:rPr>
                <w:b/>
                <w:bCs/>
                <w:sz w:val="18"/>
              </w:rPr>
              <w:t xml:space="preserve">파라미터 (Parameters)</w:t>
            </w:r>
          </w:p>
        </w:tc>
      </w:tr>
      <w:tr>
        <w:tc>
          <w:tcPr>
            <w:tcW w:w="1900" w:type="dxa"/>
          </w:tcPr>
          <w:p>
            <w:pPr>
              <w:pStyle w:val="Compact"/>
              <w:spacing w:before="0" w:after="0" w:line="240" w:lineRule="auto"/>
            </w:pPr>
            <m:oMath>
              <m:sSub>
                <m:e>
                  <m:r>
                    <m:t>f</m:t>
                  </m:r>
                </m:e>
                <m:sub>
                  <m:r>
                    <m:t>i</m:t>
                  </m:r>
                  <m:r>
                    <m:t>d</m:t>
                  </m:r>
                  <m:r>
                    <m:t>k</m:t>
                  </m:r>
                </m:sub>
              </m:sSub>
            </m:oMath>
          </w:p>
        </w:tc>
        <w:tc>
          <w:tcPr>
            <w:tcW w:w="7100" w:type="dxa"/>
          </w:tcPr>
          <w:p>
            <w:pPr>
              <w:pStyle w:val="Compact"/>
              <w:spacing w:before="0" w:after="0" w:line="240" w:lineRule="auto"/>
            </w:pPr>
            <w:r>
              <w:rPr>
                <w:sz w:val="18"/>
              </w:rPr>
              <w:t xml:space="preserve">병행 트럭</w:t>
            </w:r>
            <w:r>
              <w:rPr>
                <w:sz w:val="18"/>
              </w:rPr>
              <w:t xml:space="preserve"> </w:t>
            </w:r>
            <m:oMath>
              <m:r>
                <m:t>i</m:t>
              </m:r>
            </m:oMath>
            <w:r>
              <w:rPr>
                <w:sz w:val="18"/>
              </w:rPr>
              <w:t xml:space="preserve">가 싣고 온 목적지</w:t>
            </w:r>
            <w:r>
              <w:rPr>
                <w:sz w:val="18"/>
              </w:rPr>
              <w:t xml:space="preserve"> </w:t>
            </w:r>
            <m:oMath>
              <m:r>
                <m:t>d</m:t>
              </m:r>
            </m:oMath>
            <w:r>
              <w:rPr>
                <w:sz w:val="18"/>
              </w:rPr>
              <w:t xml:space="preserve">행 상품</w:t>
            </w:r>
            <w:r>
              <w:rPr>
                <w:sz w:val="18"/>
              </w:rPr>
              <w:t xml:space="preserve"> </w:t>
            </w:r>
            <m:oMath>
              <m:r>
                <m:t>k</m:t>
              </m:r>
            </m:oMath>
            <w:r>
              <w:rPr>
                <w:sz w:val="18"/>
              </w:rPr>
              <w:t xml:space="preserve">의 화물량</w:t>
            </w:r>
          </w:p>
        </w:tc>
      </w:tr>
      <w:tr>
        <w:tc>
          <w:tcPr>
            <w:tcW w:w="1900" w:type="dxa"/>
          </w:tcPr>
          <w:p>
            <w:pPr>
              <w:pStyle w:val="Compact"/>
              <w:spacing w:before="0" w:after="0" w:line="240" w:lineRule="auto"/>
            </w:pPr>
            <m:oMath>
              <m:sSub>
                <m:e>
                  <m:r>
                    <m:t>t</m:t>
                  </m:r>
                </m:e>
                <m:sub>
                  <m:r>
                    <m:t>k</m:t>
                  </m:r>
                </m:sub>
              </m:sSub>
            </m:oMath>
          </w:p>
        </w:tc>
        <w:tc>
          <w:tcPr>
            <w:tcW w:w="7100" w:type="dxa"/>
          </w:tcPr>
          <w:p>
            <w:pPr>
              <w:pStyle w:val="Compact"/>
              <w:spacing w:before="0" w:after="0" w:line="240" w:lineRule="auto"/>
            </w:pPr>
            <w:r>
              <w:rPr>
                <w:sz w:val="18"/>
              </w:rPr>
              <w:t xml:space="preserve">상품</w:t>
            </w:r>
            <w:r>
              <w:rPr>
                <w:sz w:val="18"/>
              </w:rPr>
              <w:t xml:space="preserve"> </w:t>
            </w:r>
            <m:oMath>
              <m:r>
                <m:t>k</m:t>
              </m:r>
            </m:oMath>
            <w:r>
              <w:rPr>
                <w:sz w:val="18"/>
              </w:rPr>
              <w:t xml:space="preserve">의 단위 처리시간</w:t>
            </w:r>
          </w:p>
        </w:tc>
      </w:tr>
      <w:tr>
        <w:tc>
          <w:tcPr>
            <w:tcW w:w="1900" w:type="dxa"/>
          </w:tcPr>
          <w:p>
            <w:pPr>
              <w:pStyle w:val="Compact"/>
              <w:spacing w:before="0" w:after="0" w:line="240" w:lineRule="auto"/>
            </w:pPr>
            <m:oMath>
              <m:sSub>
                <m:e>
                  <m:r>
                    <m:t>t</m:t>
                  </m:r>
                </m:e>
                <m:sub>
                  <m:r>
                    <m:t>m</m:t>
                  </m:r>
                  <m:r>
                    <m:t>n</m:t>
                  </m:r>
                </m:sub>
              </m:sSub>
            </m:oMath>
          </w:p>
        </w:tc>
        <w:tc>
          <w:tcPr>
            <w:tcW w:w="7100" w:type="dxa"/>
          </w:tcPr>
          <w:p>
            <w:pPr>
              <w:pStyle w:val="Compact"/>
              <w:spacing w:before="0" w:after="0" w:line="240" w:lineRule="auto"/>
            </w:pPr>
            <w:r>
              <w:rPr>
                <w:sz w:val="18"/>
              </w:rPr>
              <w:t xml:space="preserve">도어</w:t>
            </w:r>
            <w:r>
              <w:rPr>
                <w:sz w:val="18"/>
              </w:rPr>
              <w:t xml:space="preserve"> </w:t>
            </w:r>
            <m:oMath>
              <m:r>
                <m:t>m</m:t>
              </m:r>
            </m:oMath>
            <w:r>
              <w:rPr>
                <w:sz w:val="18"/>
              </w:rPr>
              <w:t xml:space="preserve">과</w:t>
            </w:r>
            <w:r>
              <w:rPr>
                <w:sz w:val="18"/>
              </w:rPr>
              <w:t xml:space="preserve"> </w:t>
            </w:r>
            <m:oMath>
              <m:r>
                <m:t>n</m:t>
              </m:r>
            </m:oMath>
            <w:r>
              <w:rPr>
                <w:sz w:val="18"/>
              </w:rPr>
              <w:t xml:space="preserve"> </w:t>
            </w:r>
            <w:r>
              <w:rPr>
                <w:sz w:val="18"/>
              </w:rPr>
              <w:t xml:space="preserve">사이의 배치 이송시간</w:t>
            </w:r>
          </w:p>
        </w:tc>
      </w:tr>
      <w:tr>
        <w:tc>
          <w:tcPr>
            <w:tcW w:w="1900" w:type="dxa"/>
          </w:tcPr>
          <w:p>
            <w:pPr>
              <w:pStyle w:val="Compact"/>
              <w:spacing w:before="0" w:after="0" w:line="240" w:lineRule="auto"/>
            </w:pPr>
            <m:oMath>
              <m:r>
                <m:t>D</m:t>
              </m:r>
              <m:sSub>
                <m:e>
                  <m:r>
                    <m:t>E</m:t>
                  </m:r>
                </m:e>
                <m:sub>
                  <m:r>
                    <m:t>q</m:t>
                  </m:r>
                </m:sub>
              </m:sSub>
            </m:oMath>
            <w:r>
              <w:rPr>
                <w:sz w:val="18"/>
              </w:rPr>
              <w:t xml:space="preserve">,</w:t>
            </w:r>
            <w:r>
              <w:rPr>
                <w:sz w:val="18"/>
              </w:rPr>
              <w:t xml:space="preserve"> </w:t>
            </w:r>
            <m:oMath>
              <m:r>
                <m:t>D</m:t>
              </m:r>
              <m:sSub>
                <m:e>
                  <m:r>
                    <m:t>L</m:t>
                  </m:r>
                </m:e>
                <m:sub>
                  <m:r>
                    <m:t>q</m:t>
                  </m:r>
                </m:sub>
              </m:sSub>
            </m:oMath>
          </w:p>
        </w:tc>
        <w:tc>
          <w:tcPr>
            <w:tcW w:w="7100" w:type="dxa"/>
          </w:tcPr>
          <w:p>
            <w:pPr>
              <w:pStyle w:val="Compact"/>
              <w:spacing w:before="0" w:after="0" w:line="240" w:lineRule="auto"/>
            </w:pPr>
            <w:r>
              <w:rPr>
                <w:sz w:val="18"/>
              </w:rPr>
              <w:t xml:space="preserve">트럭</w:t>
            </w:r>
            <w:r>
              <w:rPr>
                <w:sz w:val="18"/>
              </w:rPr>
              <w:t xml:space="preserve"> </w:t>
            </w:r>
            <m:oMath>
              <m:r>
                <m:t>q</m:t>
              </m:r>
            </m:oMath>
            <w:r>
              <w:rPr>
                <w:sz w:val="18"/>
              </w:rPr>
              <w:t xml:space="preserve">의 도어 진입 전환시간과 출차 전환시간</w:t>
            </w:r>
          </w:p>
        </w:tc>
      </w:tr>
      <w:tr>
        <w:tc>
          <w:tcPr>
            <w:tcW w:w="1900" w:type="dxa"/>
          </w:tcPr>
          <w:p>
            <w:pPr>
              <w:pStyle w:val="Compact"/>
              <w:spacing w:before="0" w:after="0" w:line="240" w:lineRule="auto"/>
            </w:pPr>
            <m:oMath>
              <m:sSub>
                <m:e>
                  <m:r>
                    <m:t>h</m:t>
                  </m:r>
                </m:e>
                <m:sub>
                  <m:r>
                    <m:t>i</m:t>
                  </m:r>
                  <m:r>
                    <m:t>d</m:t>
                  </m:r>
                </m:sub>
              </m:sSub>
            </m:oMath>
          </w:p>
        </w:tc>
        <w:tc>
          <w:tcPr>
            <w:tcW w:w="7100" w:type="dxa"/>
          </w:tcPr>
          <w:p>
            <w:pPr>
              <w:pStyle w:val="Compact"/>
              <w:spacing w:before="0" w:after="0" w:line="240" w:lineRule="auto"/>
            </w:pPr>
            <w:r>
              <w:rPr>
                <w:sz w:val="18"/>
              </w:rPr>
              <w:t xml:space="preserve">병행 트럭</w:t>
            </w:r>
            <w:r>
              <w:rPr>
                <w:sz w:val="18"/>
              </w:rPr>
              <w:t xml:space="preserve"> </w:t>
            </w:r>
            <m:oMath>
              <m:r>
                <m:t>i</m:t>
              </m:r>
            </m:oMath>
            <w:r>
              <w:rPr>
                <w:sz w:val="18"/>
              </w:rPr>
              <w:t xml:space="preserve">의 목적지</w:t>
            </w:r>
            <w:r>
              <w:rPr>
                <w:sz w:val="18"/>
              </w:rPr>
              <w:t xml:space="preserve"> </w:t>
            </w:r>
            <m:oMath>
              <m:r>
                <m:t>d</m:t>
              </m:r>
            </m:oMath>
            <w:r>
              <w:rPr>
                <w:sz w:val="18"/>
              </w:rPr>
              <w:t xml:space="preserve">행 화물 처리시간,</w:t>
            </w:r>
            <w:r>
              <w:rPr>
                <w:sz w:val="18"/>
              </w:rPr>
              <w:t xml:space="preserve"> </w:t>
            </w:r>
            <m:oMath>
              <m:sSub>
                <m:e>
                  <m:r>
                    <m:t>h</m:t>
                  </m:r>
                </m:e>
                <m:sub>
                  <m:r>
                    <m:t>i</m:t>
                  </m:r>
                  <m:r>
                    <m:t>d</m:t>
                  </m:r>
                </m:sub>
              </m:sSub>
              <m:r>
                <m:rPr>
                  <m:sty m:val="p"/>
                </m:rPr>
                <m:t>=</m:t>
              </m:r>
              <m:nary>
                <m:naryPr>
                  <m:chr m:val="∑"/>
                  <m:limLoc m:val="undOvr"/>
                  <m:subHide m:val="off"/>
                  <m:supHide m:val="on"/>
                </m:naryPr>
                <m:sub>
                  <m:r>
                    <m:t>k</m:t>
                  </m:r>
                  <m:r>
                    <m:rPr>
                      <m:sty m:val="p"/>
                    </m:rPr>
                    <m:t>∈</m:t>
                  </m:r>
                  <m:r>
                    <m:t>K</m:t>
                  </m:r>
                </m:sub>
                <m:sup>
                  <m:r>
                    <m:t/>
                  </m:r>
                </m:sup>
                <m:e>
                  <m:sSub>
                    <m:e>
                      <m:r>
                        <m:t>f</m:t>
                      </m:r>
                    </m:e>
                    <m:sub>
                      <m:r>
                        <m:t>i</m:t>
                      </m:r>
                      <m:r>
                        <m:t>d</m:t>
                      </m:r>
                      <m:r>
                        <m:t>k</m:t>
                      </m:r>
                    </m:sub>
                  </m:sSub>
                </m:e>
              </m:nary>
              <m:sSub>
                <m:e>
                  <m:r>
                    <m:t>t</m:t>
                  </m:r>
                </m:e>
                <m:sub>
                  <m:r>
                    <m:t>k</m:t>
                  </m:r>
                </m:sub>
              </m:sSub>
            </m:oMath>
          </w:p>
        </w:tc>
      </w:tr>
      <w:tr>
        <w:tc>
          <w:tcPr>
            <w:tcW w:w="1900" w:type="dxa"/>
          </w:tcPr>
          <w:p>
            <w:pPr>
              <w:pStyle w:val="Compact"/>
              <w:spacing w:before="0" w:after="0" w:line="240" w:lineRule="auto"/>
            </w:pPr>
            <m:oMath>
              <m:sSub>
                <m:e>
                  <m:r>
                    <m:t>H</m:t>
                  </m:r>
                </m:e>
                <m:sub>
                  <m:r>
                    <m:t>i</m:t>
                  </m:r>
                </m:sub>
              </m:sSub>
            </m:oMath>
          </w:p>
        </w:tc>
        <w:tc>
          <w:tcPr>
            <w:tcW w:w="7100" w:type="dxa"/>
          </w:tcPr>
          <w:p>
            <w:pPr>
              <w:pStyle w:val="Compact"/>
              <w:spacing w:before="0" w:after="0" w:line="240" w:lineRule="auto"/>
            </w:pPr>
            <w:r>
              <w:rPr>
                <w:sz w:val="18"/>
              </w:rPr>
              <w:t xml:space="preserve">병행 트럭</w:t>
            </w:r>
            <w:r>
              <w:rPr>
                <w:sz w:val="18"/>
              </w:rPr>
              <w:t xml:space="preserve"> </w:t>
            </w:r>
            <m:oMath>
              <m:r>
                <m:t>i</m:t>
              </m:r>
            </m:oMath>
            <w:r>
              <w:rPr>
                <w:sz w:val="18"/>
              </w:rPr>
              <w:t xml:space="preserve">의 전체 화물 처리시간,</w:t>
            </w:r>
            <w:r>
              <w:rPr>
                <w:sz w:val="18"/>
              </w:rPr>
              <w:t xml:space="preserve"> </w:t>
            </w:r>
            <m:oMath>
              <m:sSub>
                <m:e>
                  <m:r>
                    <m:t>H</m:t>
                  </m:r>
                </m:e>
                <m:sub>
                  <m:r>
                    <m:t>i</m:t>
                  </m:r>
                </m:sub>
              </m:sSub>
              <m:r>
                <m:rPr>
                  <m:sty m:val="p"/>
                </m:rPr>
                <m:t>=</m:t>
              </m:r>
              <m:nary>
                <m:naryPr>
                  <m:chr m:val="∑"/>
                  <m:limLoc m:val="undOvr"/>
                  <m:subHide m:val="off"/>
                  <m:supHide m:val="on"/>
                </m:naryPr>
                <m:sub>
                  <m:r>
                    <m:t>d</m:t>
                  </m:r>
                  <m:r>
                    <m:rPr>
                      <m:sty m:val="p"/>
                    </m:rPr>
                    <m:t>∈</m:t>
                  </m:r>
                  <m:r>
                    <m:t>D</m:t>
                  </m:r>
                </m:sub>
                <m:sup>
                  <m:r>
                    <m:t/>
                  </m:r>
                </m:sup>
                <m:e>
                  <m:sSub>
                    <m:e>
                      <m:r>
                        <m:t>h</m:t>
                      </m:r>
                    </m:e>
                    <m:sub>
                      <m:r>
                        <m:t>i</m:t>
                      </m:r>
                      <m:r>
                        <m:t>d</m:t>
                      </m:r>
                    </m:sub>
                  </m:sSub>
                </m:e>
              </m:nary>
            </m:oMath>
          </w:p>
        </w:tc>
      </w:tr>
      <w:tr>
        <w:tc>
          <w:tcPr>
            <w:tcW w:w="1900" w:type="dxa"/>
          </w:tcPr>
          <w:p>
            <w:pPr>
              <w:pStyle w:val="Compact"/>
              <w:spacing w:before="0" w:after="0" w:line="240" w:lineRule="auto"/>
            </w:pPr>
            <m:oMath>
              <m:sSub>
                <m:e>
                  <m:r>
                    <m:t>L</m:t>
                  </m:r>
                </m:e>
                <m:sub>
                  <m:r>
                    <m:t>d</m:t>
                  </m:r>
                </m:sub>
              </m:sSub>
            </m:oMath>
          </w:p>
        </w:tc>
        <w:tc>
          <w:tcPr>
            <w:tcW w:w="7100" w:type="dxa"/>
          </w:tcPr>
          <w:p>
            <w:pPr>
              <w:pStyle w:val="Compact"/>
              <w:spacing w:before="0" w:after="0" w:line="240" w:lineRule="auto"/>
            </w:pPr>
            <w:r>
              <w:rPr>
                <w:sz w:val="18"/>
              </w:rPr>
              <w:t xml:space="preserve">목적지</w:t>
            </w:r>
            <w:r>
              <w:rPr>
                <w:sz w:val="18"/>
              </w:rPr>
              <w:t xml:space="preserve"> </w:t>
            </w:r>
            <m:oMath>
              <m:r>
                <m:t>d</m:t>
              </m:r>
            </m:oMath>
            <w:r>
              <w:rPr>
                <w:sz w:val="18"/>
              </w:rPr>
              <w:t xml:space="preserve">행 전체 화물의 적재시간,</w:t>
            </w:r>
            <w:r>
              <w:rPr>
                <w:sz w:val="18"/>
              </w:rPr>
              <w:t xml:space="preserve"> </w:t>
            </w:r>
            <m:oMath>
              <m:sSub>
                <m:e>
                  <m:r>
                    <m:t>L</m:t>
                  </m:r>
                </m:e>
                <m:sub>
                  <m:r>
                    <m:t>d</m:t>
                  </m:r>
                </m:sub>
              </m:sSub>
              <m:r>
                <m:rPr>
                  <m:sty m:val="p"/>
                </m:rPr>
                <m:t>=</m:t>
              </m:r>
              <m:nary>
                <m:naryPr>
                  <m:chr m:val="∑"/>
                  <m:limLoc m:val="undOvr"/>
                  <m:subHide m:val="off"/>
                  <m:supHide m:val="on"/>
                </m:naryPr>
                <m:sub>
                  <m:r>
                    <m:t>i</m:t>
                  </m:r>
                  <m:r>
                    <m:rPr>
                      <m:sty m:val="p"/>
                    </m:rPr>
                    <m:t>∈</m:t>
                  </m:r>
                  <m:r>
                    <m:t>I</m:t>
                  </m:r>
                </m:sub>
                <m:sup>
                  <m:r>
                    <m:t/>
                  </m:r>
                </m:sup>
                <m:e>
                  <m:sSub>
                    <m:e>
                      <m:r>
                        <m:t>h</m:t>
                      </m:r>
                    </m:e>
                    <m:sub>
                      <m:r>
                        <m:t>i</m:t>
                      </m:r>
                      <m:r>
                        <m:t>d</m:t>
                      </m:r>
                    </m:sub>
                  </m:sSub>
                </m:e>
              </m:nary>
            </m:oMath>
          </w:p>
        </w:tc>
      </w:tr>
      <w:tr>
        <w:tc>
          <w:tcPr>
            <w:tcW w:w="1900" w:type="dxa"/>
          </w:tcPr>
          <w:p>
            <w:pPr>
              <w:pStyle w:val="Compact"/>
              <w:spacing w:before="0" w:after="0" w:line="240" w:lineRule="auto"/>
            </w:pPr>
            <m:oMath>
              <m:sSub>
                <m:e>
                  <m:r>
                    <m:t>L</m:t>
                  </m:r>
                </m:e>
                <m:sub>
                  <m:r>
                    <m:t>i</m:t>
                  </m:r>
                  <m:r>
                    <m:t>d</m:t>
                  </m:r>
                </m:sub>
              </m:sSub>
            </m:oMath>
          </w:p>
        </w:tc>
        <w:tc>
          <w:tcPr>
            <w:tcW w:w="7100" w:type="dxa"/>
          </w:tcPr>
          <w:p>
            <w:pPr>
              <w:pStyle w:val="Compact"/>
              <w:spacing w:before="0" w:after="0" w:line="240" w:lineRule="auto"/>
            </w:pPr>
            <w:r>
              <w:rPr>
                <w:sz w:val="18"/>
              </w:rPr>
              <w:t xml:space="preserve">병행 트럭</w:t>
            </w:r>
            <w:r>
              <w:rPr>
                <w:sz w:val="18"/>
              </w:rPr>
              <w:t xml:space="preserve"> </w:t>
            </w:r>
            <m:oMath>
              <m:r>
                <m:t>i</m:t>
              </m:r>
            </m:oMath>
            <w:r>
              <w:rPr>
                <w:sz w:val="18"/>
              </w:rPr>
              <w:t xml:space="preserve">가 목적지</w:t>
            </w:r>
            <w:r>
              <w:rPr>
                <w:sz w:val="18"/>
              </w:rPr>
              <w:t xml:space="preserve"> </w:t>
            </w:r>
            <m:oMath>
              <m:r>
                <m:t>d</m:t>
              </m:r>
            </m:oMath>
            <w:r>
              <w:rPr>
                <w:sz w:val="18"/>
              </w:rPr>
              <w:t xml:space="preserve">를 유지할 때 다른 병행 트럭에서 옮겨 실을 화물의 적재시간,</w:t>
            </w:r>
            <w:r>
              <w:rPr>
                <w:sz w:val="18"/>
              </w:rPr>
              <w:t xml:space="preserve"> </w:t>
            </w:r>
            <m:oMath>
              <m:sSub>
                <m:e>
                  <m:r>
                    <m:t>L</m:t>
                  </m:r>
                </m:e>
                <m:sub>
                  <m:r>
                    <m:t>i</m:t>
                  </m:r>
                  <m:r>
                    <m:t>d</m:t>
                  </m:r>
                </m:sub>
              </m:sSub>
              <m:r>
                <m:rPr>
                  <m:sty m:val="p"/>
                </m:rPr>
                <m:t>=</m:t>
              </m:r>
              <m:nary>
                <m:naryPr>
                  <m:chr m:val="∑"/>
                  <m:limLoc m:val="undOvr"/>
                  <m:subHide m:val="off"/>
                  <m:supHide m:val="on"/>
                </m:naryPr>
                <m:sub>
                  <m:r>
                    <m:t>j</m:t>
                  </m:r>
                  <m:r>
                    <m:rPr>
                      <m:sty m:val="p"/>
                    </m:rPr>
                    <m:t>∈</m:t>
                  </m:r>
                  <m:r>
                    <m:t>I</m:t>
                  </m:r>
                  <m:r>
                    <m:rPr>
                      <m:sty m:val="p"/>
                    </m:rPr>
                    <m:t>\</m:t>
                  </m:r>
                  <m:r>
                    <m:rPr>
                      <m:sty m:val="p"/>
                    </m:rPr>
                    <m:t>{</m:t>
                  </m:r>
                  <m:r>
                    <m:t>i</m:t>
                  </m:r>
                  <m:r>
                    <m:rPr>
                      <m:sty m:val="p"/>
                    </m:rPr>
                    <m:t>}</m:t>
                  </m:r>
                </m:sub>
                <m:sup>
                  <m:r>
                    <m:t/>
                  </m:r>
                </m:sup>
                <m:e>
                  <m:sSub>
                    <m:e>
                      <m:r>
                        <m:t>h</m:t>
                      </m:r>
                    </m:e>
                    <m:sub>
                      <m:r>
                        <m:t>j</m:t>
                      </m:r>
                      <m:r>
                        <m:t>d</m:t>
                      </m:r>
                    </m:sub>
                  </m:sSub>
                </m:e>
              </m:nary>
            </m:oMath>
          </w:p>
        </w:tc>
      </w:tr>
      <w:tr>
        <w:tc>
          <w:tcPr>
            <w:tcW w:w="1900" w:type="dxa"/>
          </w:tcPr>
          <w:p>
            <w:pPr>
              <w:pStyle w:val="Compact"/>
              <w:spacing w:before="0" w:after="0" w:line="240" w:lineRule="auto"/>
            </w:pPr>
            <m:oMath>
              <m:sSub>
                <m:e>
                  <m:r>
                    <m:t>r</m:t>
                  </m:r>
                </m:e>
                <m:sub>
                  <m:r>
                    <m:t>q</m:t>
                  </m:r>
                </m:sub>
              </m:sSub>
            </m:oMath>
          </w:p>
        </w:tc>
        <w:tc>
          <w:tcPr>
            <w:tcW w:w="7100" w:type="dxa"/>
          </w:tcPr>
          <w:p>
            <w:pPr>
              <w:pStyle w:val="Compact"/>
              <w:spacing w:before="0" w:after="0" w:line="240" w:lineRule="auto"/>
            </w:pPr>
            <w:r>
              <w:rPr>
                <w:sz w:val="18"/>
              </w:rPr>
              <w:t xml:space="preserve">트럭</w:t>
            </w:r>
            <w:r>
              <w:rPr>
                <w:sz w:val="18"/>
              </w:rPr>
              <w:t xml:space="preserve"> </w:t>
            </w:r>
            <m:oMath>
              <m:r>
                <m:t>q</m:t>
              </m:r>
            </m:oMath>
            <w:r>
              <w:rPr>
                <w:sz w:val="18"/>
              </w:rPr>
              <w:t xml:space="preserve">의 도착 시각(release time), 즉 도어 작업을 시작할 수 있는 가장 이른 시각,</w:t>
            </w:r>
            <w:r>
              <w:rPr>
                <w:sz w:val="18"/>
              </w:rPr>
              <w:t xml:space="preserve"> </w:t>
            </w:r>
            <m:oMath>
              <m:sSub>
                <m:e>
                  <m:r>
                    <m:t>r</m:t>
                  </m:r>
                </m:e>
                <m:sub>
                  <m:r>
                    <m:t>q</m:t>
                  </m:r>
                </m:sub>
              </m:sSub>
              <m:r>
                <m:rPr>
                  <m:sty m:val="p"/>
                </m:rPr>
                <m:t>≥</m:t>
              </m:r>
              <m:r>
                <m:t>0</m:t>
              </m:r>
            </m:oMath>
          </w:p>
        </w:tc>
      </w:tr>
      <w:tr>
        <w:tc>
          <w:tcPr>
            <w:tcW w:w="1900" w:type="dxa"/>
          </w:tcPr>
          <w:p>
            <w:pPr>
              <w:pStyle w:val="Compact"/>
              <w:spacing w:before="0" w:after="0" w:line="240" w:lineRule="auto"/>
            </w:pPr>
            <m:oMath>
              <m:sSub>
                <m:e>
                  <m:acc>
                    <m:accPr>
                      <m:chr m:val="‾"/>
                    </m:accPr>
                    <m:e>
                      <m:r>
                        <m:t>d</m:t>
                      </m:r>
                    </m:e>
                  </m:acc>
                </m:e>
                <m:sub>
                  <m:r>
                    <m:t>q</m:t>
                  </m:r>
                </m:sub>
              </m:sSub>
            </m:oMath>
          </w:p>
        </w:tc>
        <w:tc>
          <w:tcPr>
            <w:tcW w:w="7100" w:type="dxa"/>
          </w:tcPr>
          <w:p>
            <w:pPr>
              <w:pStyle w:val="Compact"/>
              <w:spacing w:before="0" w:after="0" w:line="240" w:lineRule="auto"/>
            </w:pPr>
            <w:r>
              <w:rPr>
                <w:sz w:val="18"/>
              </w:rPr>
              <w:t xml:space="preserve">트럭</w:t>
            </w:r>
            <w:r>
              <w:rPr>
                <w:sz w:val="18"/>
              </w:rPr>
              <w:t xml:space="preserve"> </w:t>
            </w:r>
            <m:oMath>
              <m:r>
                <m:t>q</m:t>
              </m:r>
            </m:oMath>
            <w:r>
              <w:rPr>
                <w:sz w:val="18"/>
              </w:rPr>
              <w:t xml:space="preserve">의 연성 납기(soft due date), 위반은 허용되나 납기지연으로 벌점을 받음</w:t>
            </w:r>
          </w:p>
        </w:tc>
      </w:tr>
      <w:tr>
        <w:tc>
          <w:tcPr>
            <w:tcW w:w="1900" w:type="dxa"/>
          </w:tcPr>
          <w:p>
            <w:pPr>
              <w:pStyle w:val="Compact"/>
              <w:spacing w:before="0" w:after="0" w:line="240" w:lineRule="auto"/>
            </w:pPr>
            <m:oMath>
              <m:r>
                <m:t>λ</m:t>
              </m:r>
            </m:oMath>
          </w:p>
        </w:tc>
        <w:tc>
          <w:tcPr>
            <w:tcW w:w="7100" w:type="dxa"/>
          </w:tcPr>
          <w:p>
            <w:pPr>
              <w:pStyle w:val="Compact"/>
              <w:spacing w:before="0" w:after="0" w:line="240" w:lineRule="auto"/>
            </w:pPr>
            <w:r>
              <w:rPr>
                <w:sz w:val="18"/>
              </w:rPr>
              <w:t xml:space="preserve">납기지연 한 단위 시간에 부과하는 벌점 계수,</w:t>
            </w:r>
            <w:r>
              <w:rPr>
                <w:sz w:val="18"/>
              </w:rPr>
              <w:t xml:space="preserve"> </w:t>
            </w:r>
            <m:oMath>
              <m:r>
                <m:t>λ</m:t>
              </m:r>
              <m:r>
                <m:rPr>
                  <m:sty m:val="p"/>
                </m:rPr>
                <m:t>≥</m:t>
              </m:r>
              <m:r>
                <m:t>0</m:t>
              </m:r>
            </m:oMath>
          </w:p>
        </w:tc>
      </w:tr>
      <w:tr>
        <w:tc>
          <w:tcPr>
            <w:tcW w:w="1900" w:type="dxa"/>
          </w:tcPr>
          <w:p>
            <w:pPr>
              <w:pStyle w:val="Compact"/>
              <w:spacing w:before="0" w:after="0" w:line="240" w:lineRule="auto"/>
            </w:pPr>
            <m:oMath>
              <m:r>
                <m:t>B</m:t>
              </m:r>
            </m:oMath>
          </w:p>
        </w:tc>
        <w:tc>
          <w:tcPr>
            <w:tcW w:w="7100" w:type="dxa"/>
          </w:tcPr>
          <w:p>
            <w:pPr>
              <w:pStyle w:val="Compact"/>
              <w:spacing w:before="0" w:after="0" w:line="240" w:lineRule="auto"/>
            </w:pPr>
            <w:r>
              <w:rPr>
                <w:sz w:val="18"/>
              </w:rPr>
              <w:t xml:space="preserve">big-</w:t>
            </w:r>
            <m:oMath>
              <m:r>
                <m:t>M</m:t>
              </m:r>
            </m:oMath>
            <w:r>
              <w:rPr>
                <w:sz w:val="18"/>
              </w:rPr>
              <w:t xml:space="preserve"> </w:t>
            </w:r>
            <w:r>
              <w:rPr>
                <w:sz w:val="18"/>
              </w:rPr>
              <w:t xml:space="preserve">제약에 쓰는 유효한 horizon 상한</w:t>
            </w:r>
          </w:p>
        </w:tc>
      </w:tr>
      <w:tr>
        <w:tc>
          <w:tcPr>
            <w:tcW w:w="9000" w:type="dxa"/>
            <w:gridSpan w:val="2"/>
          </w:tcPr>
          <w:p>
            <w:pPr>
              <w:pStyle w:val="Compact"/>
              <w:spacing w:before="0" w:after="0" w:line="240" w:lineRule="auto"/>
            </w:pPr>
            <w:r>
              <w:rPr>
                <w:b/>
                <w:bCs/>
                <w:sz w:val="18"/>
              </w:rPr>
              <w:t xml:space="preserve">결정변수 (Decision Variables)</w:t>
            </w:r>
          </w:p>
        </w:tc>
      </w:tr>
      <w:tr>
        <w:tc>
          <w:tcPr>
            <w:tcW w:w="1900" w:type="dxa"/>
          </w:tcPr>
          <w:p>
            <w:pPr>
              <w:pStyle w:val="Compact"/>
              <w:spacing w:before="0" w:after="0" w:line="240" w:lineRule="auto"/>
            </w:pPr>
            <m:oMath>
              <m:sSub>
                <m:e>
                  <m:r>
                    <m:t>x</m:t>
                  </m:r>
                </m:e>
                <m:sub>
                  <m:r>
                    <m:t>i</m:t>
                  </m:r>
                  <m:r>
                    <m:t>d</m:t>
                  </m:r>
                  <m:r>
                    <m:t>m</m:t>
                  </m:r>
                </m:sub>
              </m:sSub>
            </m:oMath>
          </w:p>
        </w:tc>
        <w:tc>
          <w:tcPr>
            <w:tcW w:w="7100" w:type="dxa"/>
          </w:tcPr>
          <w:p>
            <w:pPr>
              <w:pStyle w:val="Compact"/>
              <w:spacing w:before="0" w:after="0" w:line="240" w:lineRule="auto"/>
            </w:pPr>
            <w:r>
              <w:rPr>
                <w:sz w:val="18"/>
              </w:rPr>
              <w:t xml:space="preserve">병행 트럭</w:t>
            </w:r>
            <w:r>
              <w:rPr>
                <w:sz w:val="18"/>
              </w:rPr>
              <w:t xml:space="preserve"> </w:t>
            </w:r>
            <m:oMath>
              <m:r>
                <m:t>i</m:t>
              </m:r>
            </m:oMath>
            <w:r>
              <w:rPr>
                <w:sz w:val="18"/>
              </w:rPr>
              <w:t xml:space="preserve">가 목적지</w:t>
            </w:r>
            <w:r>
              <w:rPr>
                <w:sz w:val="18"/>
              </w:rPr>
              <w:t xml:space="preserve"> </w:t>
            </w:r>
            <m:oMath>
              <m:r>
                <m:t>d</m:t>
              </m:r>
            </m:oMath>
            <w:r>
              <w:rPr>
                <w:sz w:val="18"/>
              </w:rPr>
              <w:t xml:space="preserve">를 유지하고 도어</w:t>
            </w:r>
            <w:r>
              <w:rPr>
                <w:sz w:val="18"/>
              </w:rPr>
              <w:t xml:space="preserve"> </w:t>
            </w:r>
            <m:oMath>
              <m:r>
                <m:t>m</m:t>
              </m:r>
            </m:oMath>
            <w:r>
              <w:rPr>
                <w:sz w:val="18"/>
              </w:rPr>
              <w:t xml:space="preserve">에 배정되면 1, 아니면 0</w:t>
            </w:r>
          </w:p>
        </w:tc>
      </w:tr>
      <w:tr>
        <w:tc>
          <w:tcPr>
            <w:tcW w:w="1900" w:type="dxa"/>
          </w:tcPr>
          <w:p>
            <w:pPr>
              <w:pStyle w:val="Compact"/>
              <w:spacing w:before="0" w:after="0" w:line="240" w:lineRule="auto"/>
            </w:pPr>
            <m:oMath>
              <m:sSub>
                <m:e>
                  <m:r>
                    <m:t>z</m:t>
                  </m:r>
                </m:e>
                <m:sub>
                  <m:r>
                    <m:t>f</m:t>
                  </m:r>
                  <m:r>
                    <m:t>d</m:t>
                  </m:r>
                  <m:r>
                    <m:t>m</m:t>
                  </m:r>
                </m:sub>
              </m:sSub>
            </m:oMath>
          </w:p>
        </w:tc>
        <w:tc>
          <w:tcPr>
            <w:tcW w:w="7100" w:type="dxa"/>
          </w:tcPr>
          <w:p>
            <w:pPr>
              <w:pStyle w:val="Compact"/>
              <w:spacing w:before="0" w:after="0" w:line="240" w:lineRule="auto"/>
            </w:pPr>
            <w:r>
              <w:rPr>
                <w:sz w:val="18"/>
              </w:rPr>
              <w:t xml:space="preserve">출고트럭</w:t>
            </w:r>
            <w:r>
              <w:rPr>
                <w:sz w:val="18"/>
              </w:rPr>
              <w:t xml:space="preserve"> </w:t>
            </w:r>
            <m:oMath>
              <m:r>
                <m:t>f</m:t>
              </m:r>
            </m:oMath>
            <w:r>
              <w:rPr>
                <w:sz w:val="18"/>
              </w:rPr>
              <w:t xml:space="preserve">가 목적지</w:t>
            </w:r>
            <w:r>
              <w:rPr>
                <w:sz w:val="18"/>
              </w:rPr>
              <w:t xml:space="preserve"> </w:t>
            </w:r>
            <m:oMath>
              <m:r>
                <m:t>d</m:t>
              </m:r>
            </m:oMath>
            <w:r>
              <w:rPr>
                <w:sz w:val="18"/>
              </w:rPr>
              <w:t xml:space="preserve">와 도어</w:t>
            </w:r>
            <w:r>
              <w:rPr>
                <w:sz w:val="18"/>
              </w:rPr>
              <w:t xml:space="preserve"> </w:t>
            </w:r>
            <m:oMath>
              <m:r>
                <m:t>m</m:t>
              </m:r>
            </m:oMath>
            <w:r>
              <w:rPr>
                <w:sz w:val="18"/>
              </w:rPr>
              <w:t xml:space="preserve">에 배정되면 1, 아니면 0</w:t>
            </w:r>
          </w:p>
        </w:tc>
      </w:tr>
      <w:tr>
        <w:tc>
          <w:tcPr>
            <w:tcW w:w="1900" w:type="dxa"/>
          </w:tcPr>
          <w:p>
            <w:pPr>
              <w:pStyle w:val="Compact"/>
              <w:spacing w:before="0" w:after="0" w:line="240" w:lineRule="auto"/>
            </w:pPr>
            <m:oMath>
              <m:sSub>
                <m:e>
                  <m:r>
                    <m:t>b</m:t>
                  </m:r>
                </m:e>
                <m:sub>
                  <m:r>
                    <m:t>f</m:t>
                  </m:r>
                  <m:r>
                    <m:t>g</m:t>
                  </m:r>
                  <m:r>
                    <m:t>m</m:t>
                  </m:r>
                </m:sub>
              </m:sSub>
            </m:oMath>
          </w:p>
        </w:tc>
        <w:tc>
          <w:tcPr>
            <w:tcW w:w="7100" w:type="dxa"/>
          </w:tcPr>
          <w:p>
            <w:pPr>
              <w:pStyle w:val="Compact"/>
              <w:spacing w:before="0" w:after="0" w:line="240" w:lineRule="auto"/>
            </w:pPr>
            <w:r>
              <w:rPr>
                <w:sz w:val="18"/>
              </w:rPr>
              <w:t xml:space="preserve">도어</w:t>
            </w:r>
            <w:r>
              <w:rPr>
                <w:sz w:val="18"/>
              </w:rPr>
              <w:t xml:space="preserve"> </w:t>
            </w:r>
            <m:oMath>
              <m:r>
                <m:t>m</m:t>
              </m:r>
            </m:oMath>
            <w:r>
              <w:rPr>
                <w:sz w:val="18"/>
              </w:rPr>
              <w:t xml:space="preserve">에서 출고트럭</w:t>
            </w:r>
            <w:r>
              <w:rPr>
                <w:sz w:val="18"/>
              </w:rPr>
              <w:t xml:space="preserve"> </w:t>
            </w:r>
            <m:oMath>
              <m:r>
                <m:t>f</m:t>
              </m:r>
            </m:oMath>
            <w:r>
              <w:rPr>
                <w:sz w:val="18"/>
              </w:rPr>
              <w:t xml:space="preserve">가</w:t>
            </w:r>
            <w:r>
              <w:rPr>
                <w:sz w:val="18"/>
              </w:rPr>
              <w:t xml:space="preserve"> </w:t>
            </w:r>
            <m:oMath>
              <m:r>
                <m:t>g</m:t>
              </m:r>
            </m:oMath>
            <w:r>
              <w:rPr>
                <w:sz w:val="18"/>
              </w:rPr>
              <w:t xml:space="preserve">보다 먼저 작업하면 1, 아니면 0</w:t>
            </w:r>
          </w:p>
        </w:tc>
      </w:tr>
      <w:tr>
        <w:tc>
          <w:tcPr>
            <w:tcW w:w="1900" w:type="dxa"/>
          </w:tcPr>
          <w:p>
            <w:pPr>
              <w:pStyle w:val="Compact"/>
              <w:spacing w:before="0" w:after="0" w:line="240" w:lineRule="auto"/>
            </w:pPr>
            <m:oMath>
              <m:sSub>
                <m:e>
                  <m:r>
                    <m:t>X</m:t>
                  </m:r>
                </m:e>
                <m:sub>
                  <m:r>
                    <m:t>i</m:t>
                  </m:r>
                  <m:r>
                    <m:t>m</m:t>
                  </m:r>
                </m:sub>
              </m:sSub>
            </m:oMath>
            <w:r>
              <w:rPr>
                <w:sz w:val="18"/>
              </w:rPr>
              <w:t xml:space="preserve">,</w:t>
            </w:r>
            <w:r>
              <w:rPr>
                <w:sz w:val="18"/>
              </w:rPr>
              <w:t xml:space="preserve"> </w:t>
            </w:r>
            <m:oMath>
              <m:sSub>
                <m:e>
                  <m:r>
                    <m:t>Z</m:t>
                  </m:r>
                </m:e>
                <m:sub>
                  <m:r>
                    <m:t>f</m:t>
                  </m:r>
                  <m:r>
                    <m:t>m</m:t>
                  </m:r>
                </m:sub>
              </m:sSub>
            </m:oMath>
            <w:r>
              <w:rPr>
                <w:sz w:val="18"/>
              </w:rPr>
              <w:t xml:space="preserve">,</w:t>
            </w:r>
            <w:r>
              <w:rPr>
                <w:sz w:val="18"/>
              </w:rPr>
              <w:t xml:space="preserve"> </w:t>
            </w:r>
            <m:oMath>
              <m:sSub>
                <m:e>
                  <m:r>
                    <m:t>Z</m:t>
                  </m:r>
                </m:e>
                <m:sub>
                  <m:r>
                    <m:t>f</m:t>
                  </m:r>
                  <m:r>
                    <m:t>d</m:t>
                  </m:r>
                </m:sub>
              </m:sSub>
            </m:oMath>
          </w:p>
        </w:tc>
        <w:tc>
          <w:tcPr>
            <w:tcW w:w="7100" w:type="dxa"/>
          </w:tcPr>
          <w:p>
            <w:pPr>
              <w:pStyle w:val="Compact"/>
              <w:spacing w:before="0" w:after="0" w:line="240" w:lineRule="auto"/>
            </w:pPr>
            <w:r>
              <w:rPr>
                <w:sz w:val="18"/>
              </w:rPr>
              <w:t xml:space="preserve">배정 보조 변수,</w:t>
            </w:r>
            <w:r>
              <w:rPr>
                <w:sz w:val="18"/>
              </w:rPr>
              <w:t xml:space="preserve"> </w:t>
            </w:r>
            <m:oMath>
              <m:sSub>
                <m:e>
                  <m:r>
                    <m:t>X</m:t>
                  </m:r>
                </m:e>
                <m:sub>
                  <m:r>
                    <m:t>i</m:t>
                  </m:r>
                  <m:r>
                    <m:t>m</m:t>
                  </m:r>
                </m:sub>
              </m:sSub>
              <m:r>
                <m:rPr>
                  <m:sty m:val="p"/>
                </m:rPr>
                <m:t>=</m:t>
              </m:r>
              <m:nary>
                <m:naryPr>
                  <m:chr m:val="∑"/>
                  <m:limLoc m:val="undOvr"/>
                  <m:subHide m:val="off"/>
                  <m:supHide m:val="on"/>
                </m:naryPr>
                <m:sub>
                  <m:r>
                    <m:t>d</m:t>
                  </m:r>
                </m:sub>
                <m:sup>
                  <m:r>
                    <m:t/>
                  </m:r>
                </m:sup>
                <m:e>
                  <m:sSub>
                    <m:e>
                      <m:r>
                        <m:t>x</m:t>
                      </m:r>
                    </m:e>
                    <m:sub>
                      <m:r>
                        <m:t>i</m:t>
                      </m:r>
                      <m:r>
                        <m:t>d</m:t>
                      </m:r>
                      <m:r>
                        <m:t>m</m:t>
                      </m:r>
                    </m:sub>
                  </m:sSub>
                </m:e>
              </m:nary>
            </m:oMath>
            <w:r>
              <w:rPr>
                <w:sz w:val="18"/>
              </w:rPr>
              <w:t xml:space="preserve">,</w:t>
            </w:r>
            <w:r>
              <w:rPr>
                <w:sz w:val="18"/>
              </w:rPr>
              <w:t xml:space="preserve"> </w:t>
            </w:r>
            <m:oMath>
              <m:sSub>
                <m:e>
                  <m:r>
                    <m:t>Z</m:t>
                  </m:r>
                </m:e>
                <m:sub>
                  <m:r>
                    <m:t>f</m:t>
                  </m:r>
                  <m:r>
                    <m:t>m</m:t>
                  </m:r>
                </m:sub>
              </m:sSub>
              <m:r>
                <m:rPr>
                  <m:sty m:val="p"/>
                </m:rPr>
                <m:t>=</m:t>
              </m:r>
              <m:nary>
                <m:naryPr>
                  <m:chr m:val="∑"/>
                  <m:limLoc m:val="undOvr"/>
                  <m:subHide m:val="off"/>
                  <m:supHide m:val="on"/>
                </m:naryPr>
                <m:sub>
                  <m:r>
                    <m:t>d</m:t>
                  </m:r>
                </m:sub>
                <m:sup>
                  <m:r>
                    <m:t/>
                  </m:r>
                </m:sup>
                <m:e>
                  <m:sSub>
                    <m:e>
                      <m:r>
                        <m:t>z</m:t>
                      </m:r>
                    </m:e>
                    <m:sub>
                      <m:r>
                        <m:t>f</m:t>
                      </m:r>
                      <m:r>
                        <m:t>d</m:t>
                      </m:r>
                      <m:r>
                        <m:t>m</m:t>
                      </m:r>
                    </m:sub>
                  </m:sSub>
                </m:e>
              </m:nary>
            </m:oMath>
            <w:r>
              <w:rPr>
                <w:sz w:val="18"/>
              </w:rPr>
              <w:t xml:space="preserve">,</w:t>
            </w:r>
            <w:r>
              <w:rPr>
                <w:sz w:val="18"/>
              </w:rPr>
              <w:t xml:space="preserve"> </w:t>
            </w:r>
            <m:oMath>
              <m:sSub>
                <m:e>
                  <m:r>
                    <m:t>Z</m:t>
                  </m:r>
                </m:e>
                <m:sub>
                  <m:r>
                    <m:t>f</m:t>
                  </m:r>
                  <m:r>
                    <m:t>d</m:t>
                  </m:r>
                </m:sub>
              </m:sSub>
              <m:r>
                <m:rPr>
                  <m:sty m:val="p"/>
                </m:rPr>
                <m:t>=</m:t>
              </m:r>
              <m:nary>
                <m:naryPr>
                  <m:chr m:val="∑"/>
                  <m:limLoc m:val="undOvr"/>
                  <m:subHide m:val="off"/>
                  <m:supHide m:val="on"/>
                </m:naryPr>
                <m:sub>
                  <m:r>
                    <m:t>m</m:t>
                  </m:r>
                </m:sub>
                <m:sup>
                  <m:r>
                    <m:t/>
                  </m:r>
                </m:sup>
                <m:e>
                  <m:sSub>
                    <m:e>
                      <m:r>
                        <m:t>z</m:t>
                      </m:r>
                    </m:e>
                    <m:sub>
                      <m:r>
                        <m:t>f</m:t>
                      </m:r>
                      <m:r>
                        <m:t>d</m:t>
                      </m:r>
                      <m:r>
                        <m:t>m</m:t>
                      </m:r>
                    </m:sub>
                  </m:sSub>
                </m:e>
              </m:nary>
            </m:oMath>
          </w:p>
        </w:tc>
      </w:tr>
      <w:tr>
        <w:tc>
          <w:tcPr>
            <w:tcW w:w="1900" w:type="dxa"/>
          </w:tcPr>
          <w:p>
            <w:pPr>
              <w:pStyle w:val="Compact"/>
              <w:spacing w:before="0" w:after="0" w:line="240" w:lineRule="auto"/>
            </w:pPr>
            <m:oMath>
              <m:sSub>
                <m:e>
                  <m:r>
                    <m:t>U</m:t>
                  </m:r>
                </m:e>
                <m:sub>
                  <m:r>
                    <m:t>i</m:t>
                  </m:r>
                </m:sub>
              </m:sSub>
            </m:oMath>
          </w:p>
        </w:tc>
        <w:tc>
          <w:tcPr>
            <w:tcW w:w="7100" w:type="dxa"/>
          </w:tcPr>
          <w:p>
            <w:pPr>
              <w:pStyle w:val="Compact"/>
              <w:spacing w:before="0" w:after="0" w:line="240" w:lineRule="auto"/>
            </w:pPr>
            <w:r>
              <w:rPr>
                <w:sz w:val="18"/>
              </w:rPr>
              <w:t xml:space="preserve">병행 트럭</w:t>
            </w:r>
            <w:r>
              <w:rPr>
                <w:sz w:val="18"/>
              </w:rPr>
              <w:t xml:space="preserve"> </w:t>
            </w:r>
            <m:oMath>
              <m:r>
                <m:t>i</m:t>
              </m:r>
            </m:oMath>
            <w:r>
              <w:rPr>
                <w:sz w:val="18"/>
              </w:rPr>
              <w:t xml:space="preserve">의 하역 완료 시각</w:t>
            </w:r>
          </w:p>
        </w:tc>
      </w:tr>
      <w:tr>
        <w:tc>
          <w:tcPr>
            <w:tcW w:w="1900" w:type="dxa"/>
          </w:tcPr>
          <w:p>
            <w:pPr>
              <w:pStyle w:val="Compact"/>
              <w:spacing w:before="0" w:after="0" w:line="240" w:lineRule="auto"/>
            </w:pPr>
            <m:oMath>
              <m:sSub>
                <m:e>
                  <m:r>
                    <m:t>C</m:t>
                  </m:r>
                </m:e>
                <m:sub>
                  <m:r>
                    <m:t>i</m:t>
                  </m:r>
                </m:sub>
              </m:sSub>
            </m:oMath>
          </w:p>
        </w:tc>
        <w:tc>
          <w:tcPr>
            <w:tcW w:w="7100" w:type="dxa"/>
          </w:tcPr>
          <w:p>
            <w:pPr>
              <w:pStyle w:val="Compact"/>
              <w:spacing w:before="0" w:after="0" w:line="240" w:lineRule="auto"/>
            </w:pPr>
            <w:r>
              <w:rPr>
                <w:sz w:val="18"/>
              </w:rPr>
              <w:t xml:space="preserve">병행 트럭</w:t>
            </w:r>
            <w:r>
              <w:rPr>
                <w:sz w:val="18"/>
              </w:rPr>
              <w:t xml:space="preserve"> </w:t>
            </w:r>
            <m:oMath>
              <m:r>
                <m:t>i</m:t>
              </m:r>
            </m:oMath>
            <w:r>
              <w:rPr>
                <w:sz w:val="18"/>
              </w:rPr>
              <w:t xml:space="preserve">의 도어 작업 완료 시각</w:t>
            </w:r>
          </w:p>
        </w:tc>
      </w:tr>
      <w:tr>
        <w:tc>
          <w:tcPr>
            <w:tcW w:w="1900" w:type="dxa"/>
          </w:tcPr>
          <w:p>
            <w:pPr>
              <w:pStyle w:val="Compact"/>
              <w:spacing w:before="0" w:after="0" w:line="240" w:lineRule="auto"/>
            </w:pPr>
            <m:oMath>
              <m:sSub>
                <m:e>
                  <m:r>
                    <m:t>S</m:t>
                  </m:r>
                </m:e>
                <m:sub>
                  <m:r>
                    <m:t>f</m:t>
                  </m:r>
                </m:sub>
              </m:sSub>
            </m:oMath>
          </w:p>
        </w:tc>
        <w:tc>
          <w:tcPr>
            <w:tcW w:w="7100" w:type="dxa"/>
          </w:tcPr>
          <w:p>
            <w:pPr>
              <w:pStyle w:val="Compact"/>
              <w:spacing w:before="0" w:after="0" w:line="240" w:lineRule="auto"/>
            </w:pPr>
            <w:r>
              <w:rPr>
                <w:sz w:val="18"/>
              </w:rPr>
              <w:t xml:space="preserve">출고트럭</w:t>
            </w:r>
            <w:r>
              <w:rPr>
                <w:sz w:val="18"/>
              </w:rPr>
              <w:t xml:space="preserve"> </w:t>
            </w:r>
            <m:oMath>
              <m:r>
                <m:t>f</m:t>
              </m:r>
            </m:oMath>
            <w:r>
              <w:rPr>
                <w:sz w:val="18"/>
              </w:rPr>
              <w:t xml:space="preserve">의 도어 작업 시작 시각(적재 시작은</w:t>
            </w:r>
            <w:r>
              <w:rPr>
                <w:sz w:val="18"/>
              </w:rPr>
              <w:t xml:space="preserve"> </w:t>
            </w:r>
            <m:oMath>
              <m:sSub>
                <m:e>
                  <m:r>
                    <m:t>S</m:t>
                  </m:r>
                </m:e>
                <m:sub>
                  <m:r>
                    <m:t>f</m:t>
                  </m:r>
                </m:sub>
              </m:sSub>
              <m:r>
                <m:rPr>
                  <m:sty m:val="p"/>
                </m:rPr>
                <m:t>+</m:t>
              </m:r>
              <m:r>
                <m:t>D</m:t>
              </m:r>
              <m:sSub>
                <m:e>
                  <m:r>
                    <m:t>E</m:t>
                  </m:r>
                </m:e>
                <m:sub>
                  <m:r>
                    <m:t>f</m:t>
                  </m:r>
                </m:sub>
              </m:sSub>
            </m:oMath>
            <w:r>
              <w:rPr>
                <w:sz w:val="18"/>
              </w:rPr>
              <w:t xml:space="preserve">)</w:t>
            </w:r>
          </w:p>
        </w:tc>
      </w:tr>
      <w:tr>
        <w:tc>
          <w:tcPr>
            <w:tcW w:w="1900" w:type="dxa"/>
          </w:tcPr>
          <w:p>
            <w:pPr>
              <w:pStyle w:val="Compact"/>
              <w:spacing w:before="0" w:after="0" w:line="240" w:lineRule="auto"/>
            </w:pPr>
            <m:oMath>
              <m:sSub>
                <m:e>
                  <m:r>
                    <m:t>C</m:t>
                  </m:r>
                </m:e>
                <m:sub>
                  <m:r>
                    <m:t>f</m:t>
                  </m:r>
                </m:sub>
              </m:sSub>
            </m:oMath>
          </w:p>
        </w:tc>
        <w:tc>
          <w:tcPr>
            <w:tcW w:w="7100" w:type="dxa"/>
          </w:tcPr>
          <w:p>
            <w:pPr>
              <w:pStyle w:val="Compact"/>
              <w:spacing w:before="0" w:after="0" w:line="240" w:lineRule="auto"/>
            </w:pPr>
            <w:r>
              <w:rPr>
                <w:sz w:val="18"/>
              </w:rPr>
              <w:t xml:space="preserve">출고트럭</w:t>
            </w:r>
            <w:r>
              <w:rPr>
                <w:sz w:val="18"/>
              </w:rPr>
              <w:t xml:space="preserve"> </w:t>
            </w:r>
            <m:oMath>
              <m:r>
                <m:t>f</m:t>
              </m:r>
            </m:oMath>
            <w:r>
              <w:rPr>
                <w:sz w:val="18"/>
              </w:rPr>
              <w:t xml:space="preserve">의 완료 시각</w:t>
            </w:r>
          </w:p>
        </w:tc>
      </w:tr>
      <w:tr>
        <w:tc>
          <w:tcPr>
            <w:tcW w:w="1900" w:type="dxa"/>
          </w:tcPr>
          <w:p>
            <w:pPr>
              <w:pStyle w:val="Compact"/>
              <w:spacing w:before="0" w:after="0" w:line="240" w:lineRule="auto"/>
            </w:pPr>
            <m:oMath>
              <m:sSub>
                <m:e>
                  <m:r>
                    <m:t>C</m:t>
                  </m:r>
                </m:e>
                <m:sub>
                  <m:r>
                    <m:rPr>
                      <m:sty m:val="p"/>
                    </m:rPr>
                    <m:t>max</m:t>
                  </m:r>
                </m:sub>
              </m:sSub>
            </m:oMath>
          </w:p>
        </w:tc>
        <w:tc>
          <w:tcPr>
            <w:tcW w:w="7100" w:type="dxa"/>
          </w:tcPr>
          <w:p>
            <w:pPr>
              <w:pStyle w:val="Compact"/>
              <w:spacing w:before="0" w:after="0" w:line="240" w:lineRule="auto"/>
            </w:pPr>
            <w:r>
              <w:rPr>
                <w:sz w:val="18"/>
              </w:rPr>
              <w:t xml:space="preserve">총 작업완료시간(makespan),</w:t>
            </w:r>
            <w:r>
              <w:rPr>
                <w:sz w:val="18"/>
              </w:rPr>
              <w:t xml:space="preserve"> </w:t>
            </w:r>
            <m:oMath>
              <m:r>
                <m:t>τ</m:t>
              </m:r>
              <m:r>
                <m:rPr>
                  <m:sty m:val="p"/>
                </m:rPr>
                <m:t>=</m:t>
              </m:r>
              <m:sSub>
                <m:e>
                  <m:r>
                    <m:t>C</m:t>
                  </m:r>
                </m:e>
                <m:sub>
                  <m:r>
                    <m:rPr>
                      <m:sty m:val="p"/>
                    </m:rPr>
                    <m:t>max</m:t>
                  </m:r>
                </m:sub>
              </m:sSub>
            </m:oMath>
          </w:p>
        </w:tc>
      </w:tr>
      <w:tr>
        <w:tc>
          <w:tcPr>
            <w:tcW w:w="1900" w:type="dxa"/>
          </w:tcPr>
          <w:p>
            <w:pPr>
              <w:pStyle w:val="Compact"/>
              <w:spacing w:before="0" w:after="0" w:line="240" w:lineRule="auto"/>
            </w:pPr>
            <m:oMath>
              <m:sSub>
                <m:e>
                  <m:r>
                    <m:t>T</m:t>
                  </m:r>
                </m:e>
                <m:sub>
                  <m:r>
                    <m:t>q</m:t>
                  </m:r>
                </m:sub>
              </m:sSub>
            </m:oMath>
          </w:p>
        </w:tc>
        <w:tc>
          <w:tcPr>
            <w:tcW w:w="7100" w:type="dxa"/>
          </w:tcPr>
          <w:p>
            <w:pPr>
              <w:pStyle w:val="Compact"/>
              <w:spacing w:before="0" w:after="0" w:line="240" w:lineRule="auto"/>
            </w:pPr>
            <w:r>
              <w:rPr>
                <w:sz w:val="18"/>
              </w:rPr>
              <w:t xml:space="preserve">트럭</w:t>
            </w:r>
            <w:r>
              <w:rPr>
                <w:sz w:val="18"/>
              </w:rPr>
              <w:t xml:space="preserve"> </w:t>
            </w:r>
            <m:oMath>
              <m:r>
                <m:t>q</m:t>
              </m:r>
            </m:oMath>
            <w:r>
              <w:rPr>
                <w:sz w:val="18"/>
              </w:rPr>
              <w:t xml:space="preserve">의 납기지연(tardiness),</w:t>
            </w:r>
            <w:r>
              <w:rPr>
                <w:sz w:val="18"/>
              </w:rPr>
              <w:t xml:space="preserve"> </w:t>
            </w:r>
            <m:oMath>
              <m:sSub>
                <m:e>
                  <m:r>
                    <m:t>T</m:t>
                  </m:r>
                </m:e>
                <m:sub>
                  <m:r>
                    <m:t>q</m:t>
                  </m:r>
                </m:sub>
              </m:sSub>
              <m:r>
                <m:rPr>
                  <m:sty m:val="p"/>
                </m:rPr>
                <m:t>≥</m:t>
              </m:r>
              <m:r>
                <m:rPr>
                  <m:sty m:val="p"/>
                </m:rPr>
                <m:t>max</m:t>
              </m:r>
              <m:r>
                <m:rPr>
                  <m:sty m:val="p"/>
                </m:rPr>
                <m:t>{</m:t>
              </m:r>
              <m:r>
                <m:t>0</m:t>
              </m:r>
              <m:r>
                <m:rPr>
                  <m:sty m:val="p"/>
                </m:rPr>
                <m:t>,</m:t>
              </m:r>
              <m:r>
                <m:t xml:space="preserve"> </m:t>
              </m:r>
              <m:sSub>
                <m:e>
                  <m:r>
                    <m:t>C</m:t>
                  </m:r>
                </m:e>
                <m:sub>
                  <m:r>
                    <m:t>q</m:t>
                  </m:r>
                </m:sub>
              </m:sSub>
              <m:r>
                <m:rPr>
                  <m:sty m:val="p"/>
                </m:rPr>
                <m:t>−</m:t>
              </m:r>
              <m:sSub>
                <m:e>
                  <m:acc>
                    <m:accPr>
                      <m:chr m:val="‾"/>
                    </m:accPr>
                    <m:e>
                      <m:r>
                        <m:t>d</m:t>
                      </m:r>
                    </m:e>
                  </m:acc>
                </m:e>
                <m:sub>
                  <m:r>
                    <m:t>q</m:t>
                  </m:r>
                </m:sub>
              </m:sSub>
              <m:r>
                <m:rPr>
                  <m:sty m:val="p"/>
                </m:rPr>
                <m:t>}</m:t>
              </m:r>
            </m:oMath>
          </w:p>
        </w:tc>
      </w:tr>
    </w:tbl>
    <w:p w14:paraId="24B5489D" w14:textId="77777777" w:rsidR="009A7C2A" w:rsidRPr="00E80019" w:rsidRDefault="00000000">
      <w:pPr>
        <w:pStyle w:val="2"/>
        <w:spacing w:line="384" w:lineRule="exact"/>
        <w:rPr>
          <w:rFonts w:asciiTheme="minorEastAsia" w:eastAsiaTheme="minorEastAsia" w:hAnsiTheme="minorEastAsia"/>
        </w:rPr>
      </w:pPr>
      <w:r w:rsidRPr="00E80019">
        <w:rPr>
          <w:rFonts w:asciiTheme="minorEastAsia" w:eastAsiaTheme="minorEastAsia" w:hAnsiTheme="minorEastAsia"/>
        </w:rPr>
        <w:t>2.2 기본 모델</w:t>
      </w:r>
    </w:p>
    <w:p>
      <w:pPr>
        <w:pStyle w:val="FirstParagraph"/>
      </w:pPr>
      <w:r>
        <w:t xml:space="preserve">이 문제에서 결정해야 하는 사항은 세 가지이다. 각 병행 트럭이 유지할 목적지 하나와 배정될 도어 하나(도어당 병행 트럭은 최대 1대), 각 출고트럭이 맡을 나머지 목적지 하나와 배정될 도어, 그리고 같은 도어에 배정된 출고트럭들의 작업 순서이다. 각 목적지에는 정확히 하나의 운송 트럭이 배정된다. 병행 트럭 </w:t>
      </w:r>
      <w:r>
        <w:t xml:space="preserve"/>
      </w:r>
      <m:oMath>
        <m:r>
          <m:t>i</m:t>
        </m:r>
      </m:oMath>
      <w:r>
        <w:t xml:space="preserve">의 도착 시각</w:t>
      </w:r>
      <w:r>
        <w:t xml:space="preserve"> </w:t>
      </w:r>
      <m:oMath>
        <m:sSub>
          <m:e>
            <m:r>
              <m:t>r</m:t>
            </m:r>
          </m:e>
          <m:sub>
            <m:r>
              <m:t>i</m:t>
            </m:r>
          </m:sub>
        </m:sSub>
      </m:oMath>
      <w:r>
        <w:t xml:space="preserve">는 하역을 시작할 수 있는 가장 이른 시각이고, 출고트럭</w:t>
      </w:r>
      <w:r>
        <w:t xml:space="preserve"> </w:t>
      </w:r>
      <m:oMath>
        <m:r>
          <m:t>f</m:t>
        </m:r>
      </m:oMath>
      <w:r>
        <w:t xml:space="preserve">의 도착 시각</w:t>
      </w:r>
      <w:r>
        <w:t xml:space="preserve"> </w:t>
      </w:r>
      <m:oMath>
        <m:sSub>
          <m:e>
            <m:r>
              <m:t>r</m:t>
            </m:r>
          </m:e>
          <m:sub>
            <m:r>
              <m:t>f</m:t>
            </m:r>
          </m:sub>
        </m:sSub>
      </m:oMath>
      <w:r>
        <w:t xml:space="preserve">는 적재를 위한 도어 작업을 시작할 수 있는 가장 이른 시각이다. 연성 납기</w:t>
      </w:r>
      <w:r>
        <w:t xml:space="preserve"> </w:t>
      </w:r>
      <m:oMath>
        <m:sSub>
          <m:e>
            <m:acc>
              <m:accPr>
                <m:chr m:val="‾"/>
              </m:accPr>
              <m:e>
                <m:r>
                  <m:t>d</m:t>
                </m:r>
              </m:e>
            </m:acc>
          </m:e>
          <m:sub>
            <m:r>
              <m:t>q</m:t>
            </m:r>
          </m:sub>
        </m:sSub>
      </m:oMath>
      <w:r>
        <w:t xml:space="preserve">와 납기지연</w:t>
      </w:r>
      <w:r>
        <w:t xml:space="preserve"> </w:t>
      </w:r>
      <m:oMath>
        <m:sSub>
          <m:e>
            <m:r>
              <m:t>T</m:t>
            </m:r>
          </m:e>
          <m:sub>
            <m:r>
              <m:t>q</m:t>
            </m:r>
          </m:sub>
        </m:sSub>
      </m:oMath>
      <w:r>
        <w:t xml:space="preserve">는 2.4절의 목적식에서 사용한다.</w:t>
      </w:r>
    </w:p>
    <w:p w14:paraId="52AC8BCB" w14:textId="77777777" w:rsidR="009A7C2A" w:rsidRPr="00E80019" w:rsidRDefault="00000000">
      <w:pPr>
        <w:pStyle w:val="a0"/>
        <w:spacing w:line="480" w:lineRule="auto"/>
        <w:ind w:firstLine="216"/>
        <w:rPr>
          <w:rFonts w:asciiTheme="minorEastAsia" w:hAnsiTheme="minorEastAsia"/>
        </w:rPr>
      </w:pPr>
      <w:r w:rsidRPr="00E80019">
        <w:rPr>
          <w:rFonts w:asciiTheme="minorEastAsia" w:hAnsiTheme="minorEastAsia"/>
        </w:rPr>
        <w:t xml:space="preserve">각 트럭의 작업 시각은 다음과 같이 계산한다(&lt;Figure 1&gt;). 병행 트럭 </w:t>
      </w:r>
      <m:oMath>
        <m:r>
          <w:rPr>
            <w:rFonts w:ascii="Cambria Math" w:hAnsi="Cambria Math"/>
          </w:rPr>
          <m:t>i</m:t>
        </m:r>
      </m:oMath>
      <w:r w:rsidRPr="00E80019">
        <w:rPr>
          <w:rFonts w:asciiTheme="minorEastAsia" w:hAnsiTheme="minorEastAsia"/>
        </w:rPr>
        <w:t xml:space="preserve">(목적지 </w:t>
      </w:r>
      <m:oMath>
        <m:r>
          <w:rPr>
            <w:rFonts w:ascii="Cambria Math" w:hAnsi="Cambria Math"/>
          </w:rPr>
          <m:t>d</m:t>
        </m:r>
      </m:oMath>
      <w:r w:rsidRPr="00E80019">
        <w:rPr>
          <w:rFonts w:asciiTheme="minorEastAsia" w:hAnsiTheme="minorEastAsia"/>
        </w:rPr>
        <w:t xml:space="preserve"> 유지)의 하역은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d</m:t>
            </m:r>
          </m:sub>
          <m:sup>
            <m:r>
              <w:rPr>
                <w:rFonts w:ascii="Cambria Math" w:hAnsi="Cambria Math"/>
              </w:rPr>
              <m:t/>
            </m:r>
          </m:sup>
          <m:e>
            <m:sSub>
              <m:sSubPr>
                <m:ctrlPr>
                  <w:rPr>
                    <w:rFonts w:ascii="Cambria Math" w:hAnsi="Cambria Math"/>
                  </w:rPr>
                </m:ctrlPr>
              </m:sSubPr>
              <m:e>
                <m:r>
                  <w:rPr>
                    <w:rFonts w:ascii="Cambria Math" w:hAnsi="Cambria Math"/>
                  </w:rPr>
                  <m:t>h</m:t>
                </m:r>
              </m:e>
              <m:sub>
                <m:r>
                  <w:rPr>
                    <w:rFonts w:ascii="Cambria Math" w:hAnsi="Cambria Math"/>
                  </w:rPr>
                  <m:t>i</m:t>
                </m:r>
                <m:sSup>
                  <m:sSupPr>
                    <m:ctrlPr>
                      <w:rPr>
                        <w:rFonts w:ascii="Cambria Math" w:hAnsi="Cambria Math"/>
                      </w:rPr>
                    </m:ctrlPr>
                  </m:sSupPr>
                  <m:e>
                    <m:r>
                      <w:rPr>
                        <w:rFonts w:ascii="Cambria Math" w:hAnsi="Cambria Math"/>
                      </w:rPr>
                      <m:t>d</m:t>
                    </m:r>
                  </m:e>
                  <m:sup>
                    <m:r>
                      <m:rPr>
                        <m:sty m:val="p"/>
                      </m:rPr>
                      <w:rPr>
                        <w:rFonts w:ascii="Cambria Math" w:hAnsi="Cambria Math"/>
                      </w:rPr>
                      <m:t>'</m:t>
                    </m:r>
                  </m:sup>
                </m:sSup>
              </m:sub>
            </m:sSub>
          </m:e>
        </m:nary>
      </m:oMath>
      <w:r w:rsidRPr="00E80019">
        <w:rPr>
          <w:rFonts w:asciiTheme="minorEastAsia" w:hAnsiTheme="minorEastAsia"/>
        </w:rPr>
        <w:t xml:space="preserve">에 끝난다. 운송 트럭은 화물을 보내는 모든 트럭의 하역과 도어 간 이송이 끝나야 적재할 수 있다. 출고 운송 트럭 </w:t>
      </w:r>
      <m:oMath>
        <m:r>
          <w:rPr>
            <w:rFonts w:ascii="Cambria Math" w:hAnsi="Cambria Math"/>
          </w:rPr>
          <m:t>f</m:t>
        </m:r>
      </m:oMath>
      <w:r w:rsidRPr="00E80019">
        <w:rPr>
          <w:rFonts w:asciiTheme="minorEastAsia" w:hAnsiTheme="minorEastAsia"/>
        </w:rPr>
        <w:t xml:space="preserve">는 추가로 자신의 도착 시각과 도어의 선행 점유가 끝나는 시점에 도어 작업을 시작하여 </w:t>
      </w:r>
      <m:oMath>
        <m:sSub>
          <m:sSubPr>
            <m:ctrlPr>
              <w:rPr>
                <w:rFonts w:ascii="Cambria Math" w:hAnsi="Cambria Math"/>
              </w:rPr>
            </m:ctrlPr>
          </m:sSubPr>
          <m:e>
            <m:r>
              <w:rPr>
                <w:rFonts w:ascii="Cambria Math" w:hAnsi="Cambria Math"/>
              </w:rPr>
              <m:t>S</m:t>
            </m:r>
          </m:e>
          <m:sub>
            <m:r>
              <w:rPr>
                <w:rFonts w:ascii="Cambria Math" w:hAnsi="Cambria Math"/>
              </w:rPr>
              <m:t>f</m:t>
            </m:r>
          </m:sub>
        </m:sSub>
        <m:r>
          <m:rPr>
            <m:sty m:val="p"/>
          </m:rPr>
          <w:rPr>
            <w:rFonts w:ascii="Cambria Math" w:hAnsi="Cambria Math"/>
          </w:rPr>
          <m:t>=max(</m:t>
        </m:r>
        <m:r>
          <m:rPr>
            <m:nor/>
          </m:rPr>
          <w:rPr>
            <w:rFonts w:asciiTheme="minorEastAsia" w:hAnsiTheme="minorEastAsia"/>
          </w:rPr>
          <m:t>door available</m:t>
        </m:r>
        <m:r>
          <m:rPr>
            <m:sty m:val="p"/>
          </m:rPr>
          <w:rPr>
            <w:rFonts w:ascii="Cambria Math" w:hAnsi="Cambria Math"/>
          </w:rPr>
          <m:t>,</m:t>
        </m:r>
        <m:r>
          <w:rPr>
            <w:rFonts w:ascii="Cambria Math" w:hAnsi="Cambria Math"/>
          </w:rPr>
          <m:t xml:space="preserve"> </m:t>
        </m:r>
        <m:r>
          <m:rPr>
            <m:nor/>
          </m:rPr>
          <w:rPr>
            <w:rFonts w:asciiTheme="minorEastAsia" w:hAnsiTheme="minorEastAsia"/>
          </w:rPr>
          <m:t>destination ready</m:t>
        </m:r>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m:t>
        </m:r>
      </m:oMath>
      <w:r w:rsidRPr="00E80019">
        <w:rPr>
          <w:rFonts w:asciiTheme="minorEastAsia" w:hAnsiTheme="minorEastAsia"/>
        </w:rPr>
        <w:t>이며, 이후 진입(</w:t>
      </w:r>
      <m:oMath>
        <m:r>
          <w:rPr>
            <w:rFonts w:ascii="Cambria Math" w:hAnsi="Cambria Math"/>
          </w:rPr>
          <m:t>D</m:t>
        </m:r>
        <m:sSub>
          <m:sSubPr>
            <m:ctrlPr>
              <w:rPr>
                <w:rFonts w:ascii="Cambria Math" w:hAnsi="Cambria Math"/>
              </w:rPr>
            </m:ctrlPr>
          </m:sSubPr>
          <m:e>
            <m:r>
              <w:rPr>
                <w:rFonts w:ascii="Cambria Math" w:hAnsi="Cambria Math"/>
              </w:rPr>
              <m:t>E</m:t>
            </m:r>
          </m:e>
          <m:sub>
            <m:r>
              <w:rPr>
                <w:rFonts w:ascii="Cambria Math" w:hAnsi="Cambria Math"/>
              </w:rPr>
              <m:t>f</m:t>
            </m:r>
          </m:sub>
        </m:sSub>
      </m:oMath>
      <w:r w:rsidRPr="00E80019">
        <w:rPr>
          <w:rFonts w:asciiTheme="minorEastAsia" w:hAnsiTheme="minorEastAsia"/>
        </w:rPr>
        <w:t>), 적재, 출차(</w:t>
      </w:r>
      <m:oMath>
        <m:r>
          <w:rPr>
            <w:rFonts w:ascii="Cambria Math" w:hAnsi="Cambria Math"/>
          </w:rPr>
          <m:t>D</m:t>
        </m:r>
        <m:sSub>
          <m:sSubPr>
            <m:ctrlPr>
              <w:rPr>
                <w:rFonts w:ascii="Cambria Math" w:hAnsi="Cambria Math"/>
              </w:rPr>
            </m:ctrlPr>
          </m:sSubPr>
          <m:e>
            <m:r>
              <w:rPr>
                <w:rFonts w:ascii="Cambria Math" w:hAnsi="Cambria Math"/>
              </w:rPr>
              <m:t>L</m:t>
            </m:r>
          </m:e>
          <m:sub>
            <m:r>
              <w:rPr>
                <w:rFonts w:ascii="Cambria Math" w:hAnsi="Cambria Math"/>
              </w:rPr>
              <m:t>f</m:t>
            </m:r>
          </m:sub>
        </m:sSub>
      </m:oMath>
      <w:r w:rsidRPr="00E80019">
        <w:rPr>
          <w:rFonts w:asciiTheme="minorEastAsia" w:hAnsiTheme="minorEastAsia"/>
        </w:rPr>
        <w:t xml:space="preserve">)를 차례로 수행하므로 완료 시각은 </w:t>
      </w:r>
      <m:oMath>
        <m:sSub>
          <m:sSubPr>
            <m:ctrlPr>
              <w:rPr>
                <w:rFonts w:ascii="Cambria Math" w:hAnsi="Cambria Math"/>
              </w:rPr>
            </m:ctrlPr>
          </m:sSubPr>
          <m:e>
            <m:r>
              <w:rPr>
                <w:rFonts w:ascii="Cambria Math" w:hAnsi="Cambria Math"/>
              </w:rPr>
              <m:t>S</m:t>
            </m:r>
          </m:e>
          <m:sub>
            <m:r>
              <w:rPr>
                <w:rFonts w:ascii="Cambria Math" w:hAnsi="Cambria Math"/>
              </w:rPr>
              <m:t>f</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E</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d</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L</m:t>
            </m:r>
          </m:e>
          <m:sub>
            <m:r>
              <w:rPr>
                <w:rFonts w:ascii="Cambria Math" w:hAnsi="Cambria Math"/>
              </w:rPr>
              <m:t>f</m:t>
            </m:r>
          </m:sub>
        </m:sSub>
      </m:oMath>
      <w:r w:rsidRPr="00E80019">
        <w:rPr>
          <w:rFonts w:asciiTheme="minorEastAsia" w:hAnsiTheme="minorEastAsia"/>
        </w:rPr>
        <w:t xml:space="preserve">이다. 즉 </w:t>
      </w:r>
      <m:oMath>
        <m:sSub>
          <m:sSubPr>
            <m:ctrlPr>
              <w:rPr>
                <w:rFonts w:ascii="Cambria Math" w:hAnsi="Cambria Math"/>
              </w:rPr>
            </m:ctrlPr>
          </m:sSubPr>
          <m:e>
            <m:r>
              <w:rPr>
                <w:rFonts w:ascii="Cambria Math" w:hAnsi="Cambria Math"/>
              </w:rPr>
              <m:t>S</m:t>
            </m:r>
          </m:e>
          <m:sub>
            <m:r>
              <w:rPr>
                <w:rFonts w:ascii="Cambria Math" w:hAnsi="Cambria Math"/>
              </w:rPr>
              <m:t>f</m:t>
            </m:r>
          </m:sub>
        </m:sSub>
      </m:oMath>
      <w:r w:rsidRPr="00E80019">
        <w:rPr>
          <w:rFonts w:asciiTheme="minorEastAsia" w:hAnsiTheme="minorEastAsia"/>
        </w:rPr>
        <w:t xml:space="preserve">는 적재 시작이 아니라 도어 작업 시작 시각이고, 적재는 </w:t>
      </w:r>
      <m:oMath>
        <m:sSub>
          <m:sSubPr>
            <m:ctrlPr>
              <w:rPr>
                <w:rFonts w:ascii="Cambria Math" w:hAnsi="Cambria Math"/>
              </w:rPr>
            </m:ctrlPr>
          </m:sSubPr>
          <m:e>
            <m:r>
              <w:rPr>
                <w:rFonts w:ascii="Cambria Math" w:hAnsi="Cambria Math"/>
              </w:rPr>
              <m:t>S</m:t>
            </m:r>
          </m:e>
          <m:sub>
            <m:r>
              <w:rPr>
                <w:rFonts w:ascii="Cambria Math" w:hAnsi="Cambria Math"/>
              </w:rPr>
              <m:t>f</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E</m:t>
            </m:r>
          </m:e>
          <m:sub>
            <m:r>
              <w:rPr>
                <w:rFonts w:ascii="Cambria Math" w:hAnsi="Cambria Math"/>
              </w:rPr>
              <m:t>f</m:t>
            </m:r>
          </m:sub>
        </m:sSub>
      </m:oMath>
      <w:r w:rsidRPr="00E80019">
        <w:rPr>
          <w:rFonts w:asciiTheme="minorEastAsia" w:hAnsiTheme="minorEastAsia"/>
        </w:rPr>
        <w:t xml:space="preserve">에 시작한다. 총 작업완료시간 </w:t>
      </w:r>
      <m:oMath>
        <m:r>
          <w:rPr>
            <w:rFonts w:ascii="Cambria Math" w:hAnsi="Cambria Math"/>
          </w:rPr>
          <m:t>τ</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max</m:t>
            </m:r>
          </m:sub>
        </m:sSub>
      </m:oMath>
      <w:r w:rsidRPr="00E80019">
        <w:rPr>
          <w:rFonts w:asciiTheme="minorEastAsia" w:hAnsiTheme="minorEastAsia"/>
        </w:rPr>
        <w:t>는 최대 완료 시각이다.</w:t>
      </w:r>
    </w:p>
    <w:p w14:paraId="407BDDEA" w14:textId="77777777" w:rsidR="009A7C2A" w:rsidRPr="00E80019" w:rsidRDefault="00000000">
      <w:pPr>
        <w:pStyle w:val="CaptionedFigure"/>
        <w:spacing w:after="120"/>
        <w:jc w:val="center"/>
        <w:rPr>
          <w:rFonts w:asciiTheme="minorEastAsia" w:hAnsiTheme="minorEastAsia"/>
        </w:rPr>
      </w:pPr>
      <w:r w:rsidRPr="00E80019">
        <w:rPr>
          <w:rFonts w:asciiTheme="minorEastAsia" w:hAnsiTheme="minorEastAsia"/>
          <w:noProof/>
          <w:sz w:val="18"/>
        </w:rPr>
        <w:drawing>
          <wp:inline distT="0" distB="0" distL="0" distR="0" wp14:anchorId="42FBF958" wp14:editId="57998C38">
            <wp:extent cx="5334000" cy="2346377"/>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fig0_compound_timeline.drawio.png"/>
                    <pic:cNvPicPr>
                      <a:picLocks noChangeAspect="1" noChangeArrowheads="1"/>
                    </pic:cNvPicPr>
                  </pic:nvPicPr>
                  <pic:blipFill>
                    <a:blip r:embed="rId7"/>
                    <a:stretch>
                      <a:fillRect/>
                    </a:stretch>
                  </pic:blipFill>
                  <pic:spPr bwMode="auto">
                    <a:xfrm>
                      <a:off x="0" y="0"/>
                      <a:ext cx="5334000" cy="2346377"/>
                    </a:xfrm>
                    <a:prstGeom prst="rect">
                      <a:avLst/>
                    </a:prstGeom>
                    <a:noFill/>
                    <a:ln w="9525">
                      <a:noFill/>
                      <a:headEnd/>
                      <a:tailEnd/>
                    </a:ln>
                  </pic:spPr>
                </pic:pic>
              </a:graphicData>
            </a:graphic>
          </wp:inline>
        </w:drawing>
      </w:r>
    </w:p>
    <w:p w14:paraId="6AFD2B74" w14:textId="77777777" w:rsidR="009A7C2A" w:rsidRPr="00E80019" w:rsidRDefault="00000000">
      <w:pPr>
        <w:pStyle w:val="ImageCaption"/>
        <w:jc w:val="center"/>
        <w:rPr>
          <w:rFonts w:asciiTheme="minorEastAsia" w:hAnsiTheme="minorEastAsia"/>
        </w:rPr>
      </w:pPr>
      <w:r>
        <w:rPr>
          <w:rFonts w:asciiTheme="minorEastAsia" w:hAnsiTheme="minorEastAsia"/>
          <w:sz w:val="18"/>
        </w:rPr>
        <w:t xml:space="preserve">Figure 1. Processing timelines for the two alternative carrier configurations: (a) a compound truck retaining destination </w:t>
      </w:r>
      <m:oMath>
        <m:r>
          <m:t>d</m:t>
        </m:r>
      </m:oMath>
      <w:r>
        <w:rPr>
          <w:rFonts w:asciiTheme="minorEastAsia" w:hAnsiTheme="minorEastAsia"/>
          <w:sz w:val="18"/>
        </w:rPr>
        <w:t xml:space="preserve">, and (b) a dedicated outbound truck assigned to destination </w:t>
      </w:r>
      <m:oMath>
        <m:r>
          <m:t>d</m:t>
        </m:r>
      </m:oMath>
      <w:r>
        <w:rPr>
          <w:rFonts w:asciiTheme="minorEastAsia" w:hAnsiTheme="minorEastAsia"/>
          <w:sz w:val="18"/>
        </w:rPr>
        <w:t xml:space="preserve">.</w:t>
      </w:r>
    </w:p>
    <w:p w14:paraId="0D78EBFE" w14:textId="77777777" w:rsidR="009A7C2A" w:rsidRPr="00E80019" w:rsidRDefault="00000000">
      <w:pPr>
        <w:pStyle w:val="2"/>
        <w:spacing w:line="384" w:lineRule="exact"/>
        <w:rPr>
          <w:rFonts w:asciiTheme="minorEastAsia" w:eastAsiaTheme="minorEastAsia" w:hAnsiTheme="minorEastAsia"/>
        </w:rPr>
      </w:pPr>
      <w:bookmarkStart w:id="4" w:name="mixed-integer-정식화"/>
      <w:bookmarkEnd w:id="3"/>
      <w:r w:rsidRPr="00E80019">
        <w:rPr>
          <w:rFonts w:asciiTheme="minorEastAsia" w:eastAsiaTheme="minorEastAsia" w:hAnsiTheme="minorEastAsia"/>
        </w:rPr>
        <w:t>2.3 Mixed-integer 정식화</w:t>
      </w:r>
    </w:p>
    <w:p w14:paraId="341E6FDF" w14:textId="77777777" w:rsidR="009A7C2A" w:rsidRPr="00E80019" w:rsidRDefault="00000000">
      <w:pPr>
        <w:pStyle w:val="FirstParagraph"/>
        <w:spacing w:line="480" w:lineRule="auto"/>
        <w:ind w:firstLine="216"/>
        <w:rPr>
          <w:rFonts w:asciiTheme="minorEastAsia" w:hAnsiTheme="minorEastAsia"/>
        </w:rPr>
      </w:pPr>
      <w:r w:rsidRPr="00E80019">
        <w:rPr>
          <w:rFonts w:asciiTheme="minorEastAsia" w:hAnsiTheme="minorEastAsia"/>
        </w:rPr>
        <w:t>2.1절의 결정변수를 사용하면 배정 제약은 다음과 같다.</w:t>
      </w:r>
    </w:p>
    <w:p w14:paraId="0EB68C77" w14:textId="77777777" w:rsidR="009A7C2A" w:rsidRPr="00E80019" w:rsidRDefault="00000000">
      <w:pPr>
        <w:pStyle w:val="a0"/>
        <w:spacing w:line="480" w:lineRule="auto"/>
        <w:ind w:firstLine="216"/>
        <w:rPr>
          <w:rFonts w:asciiTheme="minorEastAsia" w:hAnsiTheme="minorEastAsia"/>
        </w:rPr>
      </w:pPr>
      <m:oMathPara>
        <m:oMathParaPr>
          <m:jc m:val="center"/>
        </m:oMathParaPr>
        <m:oMath>
          <m:nary>
            <m:naryPr>
              <m:chr m:val="∑"/>
              <m:limLoc m:val="undOvr"/>
              <m:supHide m:val="1"/>
              <m:ctrlPr>
                <w:rPr>
                  <w:rFonts w:ascii="Cambria Math" w:hAnsi="Cambria Math"/>
                </w:rPr>
              </m:ctrlPr>
            </m:naryPr>
            <m:sub>
              <m:r>
                <w:rPr>
                  <w:rFonts w:ascii="Cambria Math" w:hAnsi="Cambria Math"/>
                </w:rPr>
                <m:t>d</m:t>
              </m:r>
              <m:r>
                <m:rPr>
                  <m:sty m:val="p"/>
                </m:rPr>
                <w:rPr>
                  <w:rFonts w:ascii="Cambria Math" w:hAnsi="Cambria Math"/>
                </w:rPr>
                <m:t>,</m:t>
              </m:r>
              <m:r>
                <w:rPr>
                  <w:rFonts w:ascii="Cambria Math" w:hAnsi="Cambria Math"/>
                </w:rPr>
                <m:t>m</m:t>
              </m:r>
            </m:sub>
            <m:sup>
              <m:r>
                <w:rPr>
                  <w:rFonts w:ascii="Cambria Math" w:hAnsi="Cambria Math"/>
                </w:rPr>
                <m:t/>
              </m:r>
            </m:sup>
            <m:e>
              <m:sSub>
                <m:sSubPr>
                  <m:ctrlPr>
                    <w:rPr>
                      <w:rFonts w:ascii="Cambria Math" w:hAnsi="Cambria Math"/>
                    </w:rPr>
                  </m:ctrlPr>
                </m:sSubPr>
                <m:e>
                  <m:r>
                    <w:rPr>
                      <w:rFonts w:ascii="Cambria Math" w:hAnsi="Cambria Math"/>
                    </w:rPr>
                    <m:t>x</m:t>
                  </m:r>
                </m:e>
                <m:sub>
                  <m:r>
                    <w:rPr>
                      <w:rFonts w:ascii="Cambria Math" w:hAnsi="Cambria Math"/>
                    </w:rPr>
                    <m:t>idm</m:t>
                  </m:r>
                </m:sub>
              </m:sSub>
            </m:e>
          </m:nary>
          <m:r>
            <m:rPr>
              <m:sty m:val="p"/>
            </m:rPr>
            <w:rPr>
              <w:rFonts w:ascii="Cambria Math" w:hAnsi="Cambria Math"/>
            </w:rPr>
            <m:t>=</m:t>
          </m:r>
          <m:r>
            <w:rPr>
              <w:rFonts w:ascii="Cambria Math" w:hAnsi="Cambria Math"/>
            </w:rPr>
            <m:t xml:space="preserve">1  </m:t>
          </m:r>
          <m:r>
            <m:rPr>
              <m:sty m:val="p"/>
            </m:rPr>
            <w:rPr>
              <w:rFonts w:ascii="Cambria Math" w:hAnsi="Cambria Math"/>
            </w:rPr>
            <m:t>∀</m:t>
          </m:r>
          <m:r>
            <w:rPr>
              <w:rFonts w:ascii="Cambria Math" w:hAnsi="Cambria Math"/>
            </w:rPr>
            <m:t xml:space="preserve">i    </m:t>
          </m:r>
          <m:r>
            <m:rPr>
              <m:sty m:val="p"/>
            </m:rPr>
            <w:rPr>
              <w:rFonts w:ascii="Cambria Math" w:hAnsi="Cambria Math"/>
            </w:rPr>
            <m:t>(</m:t>
          </m:r>
          <m:r>
            <w:rPr>
              <w:rFonts w:ascii="Cambria Math" w:hAnsi="Cambria Math"/>
            </w:rPr>
            <m:t>1</m:t>
          </m:r>
          <m:r>
            <m:rPr>
              <m:sty m:val="p"/>
            </m:rPr>
            <w:rPr>
              <w:rFonts w:ascii="Cambria Math" w:hAnsi="Cambria Math"/>
            </w:rPr>
            <m:t>)</m:t>
          </m:r>
          <m:r>
            <m:rPr>
              <m:sty m:val="p"/>
            </m:rP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d</m:t>
              </m:r>
              <m:r>
                <m:rPr>
                  <m:sty m:val="p"/>
                </m:rPr>
                <w:rPr>
                  <w:rFonts w:ascii="Cambria Math" w:hAnsi="Cambria Math"/>
                </w:rPr>
                <m:t>,</m:t>
              </m:r>
              <m:r>
                <w:rPr>
                  <w:rFonts w:ascii="Cambria Math" w:hAnsi="Cambria Math"/>
                </w:rPr>
                <m:t>m</m:t>
              </m:r>
            </m:sub>
            <m:sup>
              <m:r>
                <w:rPr>
                  <w:rFonts w:ascii="Cambria Math" w:hAnsi="Cambria Math"/>
                </w:rPr>
                <m:t/>
              </m:r>
            </m:sup>
            <m:e>
              <m:sSub>
                <m:sSubPr>
                  <m:ctrlPr>
                    <w:rPr>
                      <w:rFonts w:ascii="Cambria Math" w:hAnsi="Cambria Math"/>
                    </w:rPr>
                  </m:ctrlPr>
                </m:sSubPr>
                <m:e>
                  <m:r>
                    <w:rPr>
                      <w:rFonts w:ascii="Cambria Math" w:hAnsi="Cambria Math"/>
                    </w:rPr>
                    <m:t>z</m:t>
                  </m:r>
                </m:e>
                <m:sub>
                  <m:r>
                    <w:rPr>
                      <w:rFonts w:ascii="Cambria Math" w:hAnsi="Cambria Math"/>
                    </w:rPr>
                    <m:t>fdm</m:t>
                  </m:r>
                </m:sub>
              </m:sSub>
            </m:e>
          </m:nary>
          <m:r>
            <m:rPr>
              <m:sty m:val="p"/>
            </m:rPr>
            <w:rPr>
              <w:rFonts w:ascii="Cambria Math" w:hAnsi="Cambria Math"/>
            </w:rPr>
            <m:t>=</m:t>
          </m:r>
          <m:r>
            <w:rPr>
              <w:rFonts w:ascii="Cambria Math" w:hAnsi="Cambria Math"/>
            </w:rPr>
            <m:t xml:space="preserve">1  </m:t>
          </m:r>
          <m:r>
            <m:rPr>
              <m:sty m:val="p"/>
            </m:rPr>
            <w:rPr>
              <w:rFonts w:ascii="Cambria Math" w:hAnsi="Cambria Math"/>
            </w:rPr>
            <m:t>∀</m:t>
          </m:r>
          <m:r>
            <w:rPr>
              <w:rFonts w:ascii="Cambria Math" w:hAnsi="Cambria Math"/>
            </w:rPr>
            <m:t xml:space="preserve">f    </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4524D9A8" w14:textId="77777777" w:rsidR="009A7C2A" w:rsidRPr="00E80019" w:rsidRDefault="00000000">
      <w:pPr>
        <w:pStyle w:val="FirstParagraph"/>
        <w:spacing w:line="480" w:lineRule="auto"/>
        <w:rPr>
          <w:rFonts w:asciiTheme="minorEastAsia" w:hAnsiTheme="minorEastAsia"/>
        </w:rPr>
      </w:pPr>
      <m:oMathPara>
        <m:oMathParaPr>
          <m:jc m:val="center"/>
        </m:oMathParaPr>
        <m:oMath>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m</m:t>
              </m:r>
            </m:sub>
            <m:sup>
              <m:r>
                <w:rPr>
                  <w:rFonts w:ascii="Cambria Math" w:hAnsi="Cambria Math"/>
                </w:rPr>
                <m:t/>
              </m:r>
            </m:sup>
            <m:e>
              <m:sSub>
                <m:sSubPr>
                  <m:ctrlPr>
                    <w:rPr>
                      <w:rFonts w:ascii="Cambria Math" w:hAnsi="Cambria Math"/>
                    </w:rPr>
                  </m:ctrlPr>
                </m:sSubPr>
                <m:e>
                  <m:r>
                    <w:rPr>
                      <w:rFonts w:ascii="Cambria Math" w:hAnsi="Cambria Math"/>
                    </w:rPr>
                    <m:t>x</m:t>
                  </m:r>
                </m:e>
                <m:sub>
                  <m:r>
                    <w:rPr>
                      <w:rFonts w:ascii="Cambria Math" w:hAnsi="Cambria Math"/>
                    </w:rPr>
                    <m:t>idm</m:t>
                  </m:r>
                </m:sub>
              </m:sSub>
            </m:e>
          </m:nary>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r>
                <w:rPr>
                  <w:rFonts w:ascii="Cambria Math" w:hAnsi="Cambria Math"/>
                </w:rPr>
                <m:t>m</m:t>
              </m:r>
            </m:sub>
            <m:sup>
              <m:r>
                <w:rPr>
                  <w:rFonts w:ascii="Cambria Math" w:hAnsi="Cambria Math"/>
                </w:rPr>
                <m:t/>
              </m:r>
            </m:sup>
            <m:e>
              <m:sSub>
                <m:sSubPr>
                  <m:ctrlPr>
                    <w:rPr>
                      <w:rFonts w:ascii="Cambria Math" w:hAnsi="Cambria Math"/>
                    </w:rPr>
                  </m:ctrlPr>
                </m:sSubPr>
                <m:e>
                  <m:r>
                    <w:rPr>
                      <w:rFonts w:ascii="Cambria Math" w:hAnsi="Cambria Math"/>
                    </w:rPr>
                    <m:t>z</m:t>
                  </m:r>
                </m:e>
                <m:sub>
                  <m:r>
                    <w:rPr>
                      <w:rFonts w:ascii="Cambria Math" w:hAnsi="Cambria Math"/>
                    </w:rPr>
                    <m:t>fdm</m:t>
                  </m:r>
                </m:sub>
              </m:sSub>
            </m:e>
          </m:nary>
          <m:r>
            <m:rPr>
              <m:sty m:val="p"/>
            </m:rPr>
            <w:rPr>
              <w:rFonts w:ascii="Cambria Math" w:hAnsi="Cambria Math"/>
            </w:rPr>
            <m:t>=</m:t>
          </m:r>
          <m:r>
            <w:rPr>
              <w:rFonts w:ascii="Cambria Math" w:hAnsi="Cambria Math"/>
            </w:rPr>
            <m:t xml:space="preserve">1  </m:t>
          </m:r>
          <m:r>
            <m:rPr>
              <m:sty m:val="p"/>
            </m:rPr>
            <w:rPr>
              <w:rFonts w:ascii="Cambria Math" w:hAnsi="Cambria Math"/>
            </w:rPr>
            <m:t>∀</m:t>
          </m:r>
          <m:r>
            <w:rPr>
              <w:rFonts w:ascii="Cambria Math" w:hAnsi="Cambria Math"/>
            </w:rPr>
            <m:t xml:space="preserve">d    </m:t>
          </m:r>
          <m:r>
            <m:rPr>
              <m:sty m:val="p"/>
            </m:rPr>
            <w:rPr>
              <w:rFonts w:ascii="Cambria Math" w:hAnsi="Cambria Math"/>
            </w:rPr>
            <m:t>(</m:t>
          </m:r>
          <m:r>
            <w:rPr>
              <w:rFonts w:ascii="Cambria Math" w:hAnsi="Cambria Math"/>
            </w:rPr>
            <m:t>3</m:t>
          </m:r>
          <m:r>
            <m:rPr>
              <m:sty m:val="p"/>
            </m:rPr>
            <w:rPr>
              <w:rFonts w:ascii="Cambria Math" w:hAnsi="Cambria Math"/>
            </w:rPr>
            <m:t>)</m:t>
          </m:r>
          <m:r>
            <m:rPr>
              <m:sty m:val="p"/>
            </m:rP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d</m:t>
              </m:r>
            </m:sub>
            <m:sup>
              <m:r>
                <w:rPr>
                  <w:rFonts w:ascii="Cambria Math" w:hAnsi="Cambria Math"/>
                </w:rPr>
                <m:t/>
              </m:r>
            </m:sup>
            <m:e>
              <m:sSub>
                <m:sSubPr>
                  <m:ctrlPr>
                    <w:rPr>
                      <w:rFonts w:ascii="Cambria Math" w:hAnsi="Cambria Math"/>
                    </w:rPr>
                  </m:ctrlPr>
                </m:sSubPr>
                <m:e>
                  <m:r>
                    <w:rPr>
                      <w:rFonts w:ascii="Cambria Math" w:hAnsi="Cambria Math"/>
                    </w:rPr>
                    <m:t>x</m:t>
                  </m:r>
                </m:e>
                <m:sub>
                  <m:r>
                    <w:rPr>
                      <w:rFonts w:ascii="Cambria Math" w:hAnsi="Cambria Math"/>
                    </w:rPr>
                    <m:t>idm</m:t>
                  </m:r>
                </m:sub>
              </m:sSub>
            </m:e>
          </m:nary>
          <m:r>
            <m:rPr>
              <m:sty m:val="p"/>
            </m:rPr>
            <w:rPr>
              <w:rFonts w:ascii="Cambria Math" w:hAnsi="Cambria Math"/>
            </w:rPr>
            <m:t>≤</m:t>
          </m:r>
          <m:r>
            <w:rPr>
              <w:rFonts w:ascii="Cambria Math" w:hAnsi="Cambria Math"/>
            </w:rPr>
            <m:t xml:space="preserve">1  </m:t>
          </m:r>
          <m:r>
            <m:rPr>
              <m:sty m:val="p"/>
            </m:rPr>
            <w:rPr>
              <w:rFonts w:ascii="Cambria Math" w:hAnsi="Cambria Math"/>
            </w:rPr>
            <m:t>∀</m:t>
          </m:r>
          <m:r>
            <w:rPr>
              <w:rFonts w:ascii="Cambria Math" w:hAnsi="Cambria Math"/>
            </w:rPr>
            <m:t xml:space="preserve">m    </m:t>
          </m:r>
          <m:r>
            <m:rPr>
              <m:sty m:val="p"/>
            </m:rPr>
            <w:rPr>
              <w:rFonts w:ascii="Cambria Math" w:hAnsi="Cambria Math"/>
            </w:rPr>
            <m:t>(</m:t>
          </m:r>
          <m:r>
            <w:rPr>
              <w:rFonts w:ascii="Cambria Math" w:hAnsi="Cambria Math"/>
            </w:rPr>
            <m:t>4</m:t>
          </m:r>
          <m:r>
            <m:rPr>
              <m:sty m:val="p"/>
            </m:rPr>
            <w:rPr>
              <w:rFonts w:ascii="Cambria Math" w:hAnsi="Cambria Math"/>
            </w:rPr>
            <m:t>)</m:t>
          </m:r>
        </m:oMath>
      </m:oMathPara>
    </w:p>
    <w:p w14:paraId="033F1D97" w14:textId="77777777" w:rsidR="009A7C2A" w:rsidRPr="00E80019" w:rsidRDefault="00000000">
      <w:pPr>
        <w:pStyle w:val="FirstParagraph"/>
        <w:spacing w:line="480" w:lineRule="auto"/>
        <w:rPr>
          <w:rFonts w:asciiTheme="minorEastAsia" w:hAnsiTheme="minorEastAsia"/>
        </w:rPr>
      </w:pPr>
      <w:r w:rsidRPr="00E80019">
        <w:rPr>
          <w:rFonts w:asciiTheme="minorEastAsia" w:hAnsiTheme="minorEastAsia"/>
        </w:rPr>
        <w:t>병행 트럭의 작업 시각 관계와 화물 이송에 따른 선행 제약은 다음과 같다.</w:t>
      </w:r>
    </w:p>
    <w:p w14:paraId="275EE80C" w14:textId="77777777" w:rsidR="009A7C2A" w:rsidRPr="00E80019" w:rsidRDefault="00000000">
      <w:pPr>
        <w:pStyle w:val="a0"/>
        <w:spacing w:line="480" w:lineRule="auto"/>
        <w:ind w:firstLine="216"/>
        <w:rPr>
          <w:rFonts w:asciiTheme="minorEastAsia" w:hAnsiTheme="minorEastAsia"/>
        </w:rP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d</m:t>
              </m:r>
              <m:r>
                <m:rPr>
                  <m:sty m:val="p"/>
                </m:rPr>
                <w:rPr>
                  <w:rFonts w:ascii="Cambria Math" w:hAnsi="Cambria Math"/>
                </w:rPr>
                <m:t>,</m:t>
              </m:r>
              <m:r>
                <w:rPr>
                  <w:rFonts w:ascii="Cambria Math" w:hAnsi="Cambria Math"/>
                </w:rPr>
                <m:t>m</m:t>
              </m:r>
            </m:sub>
            <m:sup>
              <m:r>
                <w:rPr>
                  <w:rFonts w:ascii="Cambria Math" w:hAnsi="Cambria Math"/>
                </w:rPr>
                <m:t/>
              </m:r>
            </m:sup>
            <m:e>
              <m:sSub>
                <m:sSubPr>
                  <m:ctrlPr>
                    <w:rPr>
                      <w:rFonts w:ascii="Cambria Math" w:hAnsi="Cambria Math"/>
                    </w:rPr>
                  </m:ctrlPr>
                </m:sSubPr>
                <m:e>
                  <m:r>
                    <w:rPr>
                      <w:rFonts w:ascii="Cambria Math" w:hAnsi="Cambria Math"/>
                    </w:rPr>
                    <m:t>h</m:t>
                  </m:r>
                </m:e>
                <m:sub>
                  <m:r>
                    <w:rPr>
                      <w:rFonts w:ascii="Cambria Math" w:hAnsi="Cambria Math"/>
                    </w:rPr>
                    <m:t>id</m:t>
                  </m:r>
                </m:sub>
              </m:sSub>
            </m:e>
          </m:nary>
          <m:sSub>
            <m:sSubPr>
              <m:ctrlPr>
                <w:rPr>
                  <w:rFonts w:ascii="Cambria Math" w:hAnsi="Cambria Math"/>
                </w:rPr>
              </m:ctrlPr>
            </m:sSubPr>
            <m:e>
              <m:r>
                <w:rPr>
                  <w:rFonts w:ascii="Cambria Math" w:hAnsi="Cambria Math"/>
                </w:rPr>
                <m:t>x</m:t>
              </m:r>
            </m:e>
            <m:sub>
              <m:r>
                <w:rPr>
                  <w:rFonts w:ascii="Cambria Math" w:hAnsi="Cambria Math"/>
                </w:rPr>
                <m:t>idm</m:t>
              </m:r>
            </m:sub>
          </m:sSub>
          <m:r>
            <w:rPr>
              <w:rFonts w:ascii="Cambria Math" w:hAnsi="Cambria Math"/>
            </w:rPr>
            <m:t xml:space="preserve">  </m:t>
          </m:r>
          <m:r>
            <m:rPr>
              <m:sty m:val="p"/>
            </m:rPr>
            <w:rPr>
              <w:rFonts w:ascii="Cambria Math" w:hAnsi="Cambria Math"/>
            </w:rPr>
            <m:t>∀</m:t>
          </m:r>
          <m:r>
            <w:rPr>
              <w:rFonts w:ascii="Cambria Math" w:hAnsi="Cambria Math"/>
            </w:rPr>
            <m:t xml:space="preserve">i    </m:t>
          </m:r>
          <m:r>
            <m:rPr>
              <m:sty m:val="p"/>
            </m:rPr>
            <w:rPr>
              <w:rFonts w:ascii="Cambria Math" w:hAnsi="Cambria Math"/>
            </w:rPr>
            <m:t>(</m:t>
          </m:r>
          <m:r>
            <w:rPr>
              <w:rFonts w:ascii="Cambria Math" w:hAnsi="Cambria Math"/>
            </w:rPr>
            <m:t>5</m:t>
          </m:r>
          <m:r>
            <m:rPr>
              <m:sty m:val="p"/>
            </m:rPr>
            <w:rPr>
              <w:rFonts w:ascii="Cambria Math" w:hAnsi="Cambria Math"/>
            </w:rPr>
            <m:t>)</m:t>
          </m:r>
        </m:oMath>
      </m:oMathPara>
    </w:p>
    <w:p w14:paraId="7EF8E50E" w14:textId="77777777" w:rsidR="009A7C2A" w:rsidRPr="00E80019" w:rsidRDefault="00000000">
      <w:pPr>
        <w:pStyle w:val="FirstParagraph"/>
        <w:spacing w:line="480" w:lineRule="auto"/>
        <w:rPr>
          <w:rFonts w:asciiTheme="minorEastAsia" w:hAnsiTheme="minorEastAsia"/>
        </w:rP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id</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idm</m:t>
              </m:r>
            </m:sub>
          </m:sSub>
          <m:r>
            <m:rPr>
              <m:sty m:val="p"/>
            </m:rPr>
            <w:rPr>
              <w:rFonts w:ascii="Cambria Math" w:hAnsi="Cambria Math"/>
            </w:rPr>
            <m:t>)</m:t>
          </m:r>
          <m:r>
            <w:rPr>
              <w:rFonts w:ascii="Cambria Math" w:hAnsi="Cambria Math"/>
            </w:rPr>
            <m:t xml:space="preserve">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 xml:space="preserve">m    </m:t>
          </m:r>
          <m:r>
            <m:rPr>
              <m:sty m:val="p"/>
            </m:rPr>
            <w:rPr>
              <w:rFonts w:ascii="Cambria Math" w:hAnsi="Cambria Math"/>
            </w:rPr>
            <m:t>(</m:t>
          </m:r>
          <m:r>
            <w:rPr>
              <w:rFonts w:ascii="Cambria Math" w:hAnsi="Cambria Math"/>
            </w:rPr>
            <m:t>6</m:t>
          </m:r>
          <m:r>
            <m:rPr>
              <m:sty m:val="p"/>
            </m:rPr>
            <w:rPr>
              <w:rFonts w:ascii="Cambria Math" w:hAnsi="Cambria Math"/>
            </w:rPr>
            <m:t>)</m:t>
          </m:r>
        </m:oMath>
      </m:oMathPara>
    </w:p>
    <w:p w14:paraId="2D7852FB" w14:textId="77777777" w:rsidR="009A7C2A" w:rsidRPr="00E80019" w:rsidRDefault="00000000">
      <w:pPr>
        <w:pStyle w:val="FirstParagraph"/>
        <w:spacing w:line="480" w:lineRule="auto"/>
        <w:rPr>
          <w:rFonts w:asciiTheme="minorEastAsia" w:hAnsiTheme="minorEastAsia"/>
        </w:rP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id</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idm</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jn</m:t>
              </m:r>
            </m:sub>
          </m:sSub>
          <m:r>
            <m:rPr>
              <m:sty m:val="p"/>
            </m:rPr>
            <w:rPr>
              <w:rFonts w:ascii="Cambria Math" w:hAnsi="Cambria Math"/>
            </w:rPr>
            <m:t>)</m:t>
          </m:r>
          <m:r>
            <w:rPr>
              <w:rFonts w:ascii="Cambria Math" w:hAnsi="Cambria Math"/>
            </w:rPr>
            <m:t xml:space="preserve">    </m:t>
          </m:r>
          <m:r>
            <m:rPr>
              <m:sty m:val="p"/>
            </m:rPr>
            <w:rPr>
              <w:rFonts w:ascii="Cambria Math" w:hAnsi="Cambria Math"/>
            </w:rPr>
            <m:t>(</m:t>
          </m:r>
          <m:r>
            <w:rPr>
              <w:rFonts w:ascii="Cambria Math" w:hAnsi="Cambria Math"/>
            </w:rPr>
            <m:t>7</m:t>
          </m:r>
          <m:r>
            <m:rPr>
              <m:sty m:val="p"/>
            </m:rPr>
            <w:rPr>
              <w:rFonts w:ascii="Cambria Math" w:hAnsi="Cambria Math"/>
            </w:rPr>
            <m:t>)</m:t>
          </m:r>
        </m:oMath>
      </m:oMathPara>
    </w:p>
    <w:p w14:paraId="7C143BA0" w14:textId="77777777" w:rsidR="009A7C2A" w:rsidRPr="00E80019" w:rsidRDefault="00000000">
      <w:pPr>
        <w:pStyle w:val="FirstParagraph"/>
        <w:spacing w:line="480" w:lineRule="auto"/>
        <w:rPr>
          <w:rFonts w:asciiTheme="minorEastAsia" w:hAnsiTheme="minorEastAsia"/>
        </w:rPr>
      </w:pPr>
      <w:r w:rsidRPr="00E80019">
        <w:rPr>
          <w:rFonts w:asciiTheme="minorEastAsia" w:hAnsiTheme="minorEastAsia"/>
        </w:rPr>
        <w:t xml:space="preserve">식 (7)은 모든 </w:t>
      </w:r>
      <m:oMath>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n</m:t>
        </m:r>
      </m:oMath>
      <w:r w:rsidRPr="00E80019">
        <w:rPr>
          <w:rFonts w:asciiTheme="minorEastAsia" w:hAnsiTheme="minorEastAsia"/>
        </w:rPr>
        <w:t xml:space="preserve">과, 해당 목적지 화물을 싣고 온(</w:t>
      </w:r>
      <m:oMath>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
            </m:r>
          </m:sup>
          <m:e>
            <m:sSub>
              <m:sSubPr>
                <m:ctrlPr>
                  <w:rPr>
                    <w:rFonts w:ascii="Cambria Math" w:hAnsi="Cambria Math"/>
                  </w:rPr>
                </m:ctrlPr>
              </m:sSubPr>
              <m:e>
                <m:r>
                  <w:rPr>
                    <w:rFonts w:ascii="Cambria Math" w:hAnsi="Cambria Math"/>
                  </w:rPr>
                  <m:t>f</m:t>
                </m:r>
              </m:e>
              <m:sub>
                <m:r>
                  <w:rPr>
                    <w:rFonts w:ascii="Cambria Math" w:hAnsi="Cambria Math"/>
                  </w:rPr>
                  <m:t>jdk</m:t>
                </m:r>
              </m:sub>
            </m:sSub>
          </m:e>
        </m:nary>
        <m:r>
          <m:rPr>
            <m:sty m:val="p"/>
          </m:rPr>
          <w:rPr>
            <w:rFonts w:ascii="Cambria Math" w:hAnsi="Cambria Math"/>
          </w:rPr>
          <m:t>&gt;</m:t>
        </m:r>
        <m:r>
          <w:rPr>
            <w:rFonts w:ascii="Cambria Math" w:hAnsi="Cambria Math"/>
          </w:rPr>
          <m:t>0</m:t>
        </m:r>
      </m:oMath>
      <w:r w:rsidRPr="00E80019">
        <w:rPr>
          <w:rFonts w:asciiTheme="minorEastAsia" w:hAnsiTheme="minorEastAsia"/>
        </w:rPr>
        <w:t xml:space="preserve">) 다른 병행 트럭 </w:t>
      </w:r>
      <m:oMath>
        <m:r>
          <w:rPr>
            <w:rFonts w:ascii="Cambria Math" w:hAnsi="Cambria Math"/>
          </w:rPr>
          <m:t>j</m:t>
        </m:r>
        <m:r>
          <m:rPr>
            <m:sty m:val="p"/>
          </m:rPr>
          <w:rPr>
            <w:rFonts w:ascii="Cambria Math" w:hAnsi="Cambria Math"/>
          </w:rPr>
          <m:t>≠</m:t>
        </m:r>
        <m:r>
          <w:rPr>
            <w:rFonts w:ascii="Cambria Math" w:hAnsi="Cambria Math"/>
          </w:rPr>
          <m:t>i</m:t>
        </m:r>
      </m:oMath>
      <w:r w:rsidRPr="00E80019">
        <w:rPr>
          <w:rFonts w:asciiTheme="minorEastAsia" w:hAnsiTheme="minorEastAsia"/>
        </w:rPr>
        <w:t>에 대해 성립한다.</w:t>
      </w:r>
    </w:p>
    <w:p w14:paraId="2F405E2A" w14:textId="77777777" w:rsidR="009A7C2A" w:rsidRPr="00E80019" w:rsidRDefault="00000000">
      <w:pPr>
        <w:pStyle w:val="a0"/>
        <w:spacing w:line="480" w:lineRule="auto"/>
        <w:ind w:firstLine="216"/>
        <w:rPr>
          <w:rFonts w:asciiTheme="minorEastAsia" w:hAnsiTheme="minorEastAsia"/>
        </w:rPr>
      </w:pPr>
      <w:r w:rsidRPr="00E80019">
        <w:rPr>
          <w:rFonts w:asciiTheme="minorEastAsia" w:hAnsiTheme="minorEastAsia"/>
        </w:rPr>
        <w:t>출고 운송 트럭에 대해서는 다음이 성립한다.</w:t>
      </w:r>
    </w:p>
    <w:p w14:paraId="5369409B" w14:textId="77777777" w:rsidR="009A7C2A" w:rsidRPr="00E80019" w:rsidRDefault="00000000">
      <w:pPr>
        <w:pStyle w:val="a0"/>
        <w:spacing w:line="480" w:lineRule="auto"/>
        <w:ind w:firstLine="216"/>
        <w:rPr>
          <w:rFonts w:asciiTheme="minorEastAsia" w:hAnsiTheme="minorEastAsia"/>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w:rPr>
              <w:rFonts w:ascii="Cambria Math" w:hAnsi="Cambria Math"/>
            </w:rPr>
            <m:t xml:space="preserve">  </m:t>
          </m:r>
          <m:r>
            <m:rPr>
              <m:sty m:val="p"/>
            </m:rPr>
            <w:rPr>
              <w:rFonts w:ascii="Cambria Math" w:hAnsi="Cambria Math"/>
            </w:rPr>
            <m:t>∀</m:t>
          </m:r>
          <m:r>
            <w:rPr>
              <w:rFonts w:ascii="Cambria Math" w:hAnsi="Cambria Math"/>
            </w:rPr>
            <m:t xml:space="preserve">f    </m:t>
          </m:r>
          <m:r>
            <m:rPr>
              <m:sty m:val="p"/>
            </m:rPr>
            <w:rPr>
              <w:rFonts w:ascii="Cambria Math" w:hAnsi="Cambria Math"/>
            </w:rPr>
            <m:t>(</m:t>
          </m:r>
          <m:r>
            <w:rPr>
              <w:rFonts w:ascii="Cambria Math" w:hAnsi="Cambria Math"/>
            </w:rPr>
            <m:t>8</m:t>
          </m:r>
          <m:r>
            <m:rPr>
              <m:sty m:val="p"/>
            </m:rPr>
            <w:rPr>
              <w:rFonts w:ascii="Cambria Math" w:hAnsi="Cambria Math"/>
            </w:rPr>
            <m:t>)</m:t>
          </m:r>
        </m:oMath>
      </m:oMathPara>
    </w:p>
    <w:p w14:paraId="07E061DD" w14:textId="77777777" w:rsidR="009A7C2A" w:rsidRPr="00E80019" w:rsidRDefault="00000000">
      <w:pPr>
        <w:pStyle w:val="FirstParagraph"/>
        <w:spacing w:line="480" w:lineRule="auto"/>
        <w:rPr>
          <w:rFonts w:asciiTheme="minorEastAsia" w:hAnsiTheme="minorEastAsia"/>
        </w:rPr>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f</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E</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d</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L</m:t>
              </m:r>
            </m:e>
            <m:sub>
              <m:r>
                <w:rPr>
                  <w:rFonts w:ascii="Cambria Math" w:hAnsi="Cambria Math"/>
                </w:rPr>
                <m:t>f</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fd</m:t>
              </m:r>
            </m:sub>
          </m:sSub>
          <m:r>
            <m:rPr>
              <m:sty m:val="p"/>
            </m:rPr>
            <w:rPr>
              <w:rFonts w:ascii="Cambria Math" w:hAnsi="Cambria Math"/>
            </w:rPr>
            <m:t>)</m:t>
          </m:r>
          <m:r>
            <w:rPr>
              <w:rFonts w:ascii="Cambria Math" w:hAnsi="Cambria Math"/>
            </w:rPr>
            <m:t xml:space="preserve">  </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 xml:space="preserve">d    </m:t>
          </m:r>
          <m:r>
            <m:rPr>
              <m:sty m:val="p"/>
            </m:rPr>
            <w:rPr>
              <w:rFonts w:ascii="Cambria Math" w:hAnsi="Cambria Math"/>
            </w:rPr>
            <m:t>(</m:t>
          </m:r>
          <m:r>
            <w:rPr>
              <w:rFonts w:ascii="Cambria Math" w:hAnsi="Cambria Math"/>
            </w:rPr>
            <m:t>9</m:t>
          </m:r>
          <m:r>
            <m:rPr>
              <m:sty m:val="p"/>
            </m:rPr>
            <w:rPr>
              <w:rFonts w:ascii="Cambria Math" w:hAnsi="Cambria Math"/>
            </w:rPr>
            <m:t>)</m:t>
          </m:r>
        </m:oMath>
      </m:oMathPara>
    </w:p>
    <w:p w14:paraId="46170FCF" w14:textId="77777777" w:rsidR="009A7C2A" w:rsidRPr="00E80019" w:rsidRDefault="00000000">
      <w:pPr>
        <w:pStyle w:val="FirstParagraph"/>
        <w:spacing w:line="480" w:lineRule="auto"/>
        <w:rPr>
          <w:rFonts w:asciiTheme="minorEastAsia" w:hAnsiTheme="minorEastAsia"/>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fdm</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m:t>
              </m:r>
            </m:sub>
          </m:sSub>
          <m:r>
            <m:rPr>
              <m:sty m:val="p"/>
            </m:rPr>
            <w:rPr>
              <w:rFonts w:ascii="Cambria Math" w:hAnsi="Cambria Math"/>
            </w:rPr>
            <m:t>)</m:t>
          </m:r>
          <m:r>
            <w:rPr>
              <w:rFonts w:ascii="Cambria Math" w:hAnsi="Cambria Math"/>
            </w:rPr>
            <m:t xml:space="preserve">    </m:t>
          </m:r>
          <m:r>
            <m:rPr>
              <m:sty m:val="p"/>
            </m:rPr>
            <w:rPr>
              <w:rFonts w:ascii="Cambria Math" w:hAnsi="Cambria Math"/>
            </w:rPr>
            <m:t>(</m:t>
          </m:r>
          <m:r>
            <w:rPr>
              <w:rFonts w:ascii="Cambria Math" w:hAnsi="Cambria Math"/>
            </w:rPr>
            <m:t>10</m:t>
          </m:r>
          <m:r>
            <m:rPr>
              <m:sty m:val="p"/>
            </m:rPr>
            <w:rPr>
              <w:rFonts w:ascii="Cambria Math" w:hAnsi="Cambria Math"/>
            </w:rPr>
            <m:t>)</m:t>
          </m:r>
        </m:oMath>
      </m:oMathPara>
    </w:p>
    <w:p w:rsidR="009A7C2A" w:rsidRPr="00E80019" w:rsidRDefault="00000000">
      <w:pPr>
        <w:pStyle w:val="FirstParagraph"/>
        <w:spacing w:line="480" w:lineRule="auto"/>
        <w:rPr>
          <w:rFonts w:asciiTheme="minorEastAsia" w:hAnsiTheme="minorEastAsia"/>
        </w:rPr>
      </w:pPr>
      <w:r>
        <w:rPr>
          <w:rFonts w:asciiTheme="minorEastAsia" w:hAnsiTheme="minorEastAsia"/>
        </w:rPr>
        <w:t xml:space="preserve">식 (10)은 모든 </w:t>
      </w:r>
      <m:oMath>
        <m:r>
          <m:t>f</m:t>
        </m:r>
        <m:r>
          <m:rPr>
            <m:sty m:val="p"/>
          </m:rPr>
          <m:t>,</m:t>
        </m:r>
        <m:r>
          <m:t>d</m:t>
        </m:r>
        <m:r>
          <m:rPr>
            <m:sty m:val="p"/>
          </m:rPr>
          <m:t>,</m:t>
        </m:r>
        <m:r>
          <m:t>m</m:t>
        </m:r>
        <m:r>
          <m:rPr>
            <m:sty m:val="p"/>
          </m:rPr>
          <m:t>,</m:t>
        </m:r>
        <m:r>
          <m:t>n</m:t>
        </m:r>
      </m:oMath>
      <w:r>
        <w:rPr>
          <w:rFonts w:asciiTheme="minorEastAsia" w:hAnsiTheme="minorEastAsia"/>
        </w:rPr>
        <w:t xml:space="preserve">과, 해당 목적지 화물을 싣고 온(</w:t>
      </w:r>
      <m:oMath>
        <m:nary>
          <m:naryPr>
            <m:chr m:val="∑"/>
            <m:limLoc m:val="undOvr"/>
            <m:subHide m:val="off"/>
            <m:supHide m:val="on"/>
          </m:naryPr>
          <m:sub>
            <m:r>
              <m:t>k</m:t>
            </m:r>
          </m:sub>
          <m:sup>
            <m:r>
              <m:t/>
            </m:r>
          </m:sup>
          <m:e>
            <m:sSub>
              <m:e>
                <m:r>
                  <m:t>f</m:t>
                </m:r>
              </m:e>
              <m:sub>
                <m:r>
                  <m:t>i</m:t>
                </m:r>
                <m:r>
                  <m:t>d</m:t>
                </m:r>
                <m:r>
                  <m:t>k</m:t>
                </m:r>
              </m:sub>
            </m:sSub>
          </m:e>
        </m:nary>
        <m:r>
          <m:rPr>
            <m:sty m:val="p"/>
          </m:rPr>
          <m:t>&gt;</m:t>
        </m:r>
        <m:r>
          <m:t>0</m:t>
        </m:r>
      </m:oMath>
      <w:r>
        <w:rPr>
          <w:rFonts w:asciiTheme="minorEastAsia" w:hAnsiTheme="minorEastAsia"/>
        </w:rPr>
        <w:t xml:space="preserve">) 병행 트럭 </w:t>
      </w:r>
      <m:oMath>
        <m:r>
          <m:t>i</m:t>
        </m:r>
      </m:oMath>
      <w:r>
        <w:rPr>
          <w:rFonts w:asciiTheme="minorEastAsia" w:hAnsiTheme="minorEastAsia"/>
        </w:rPr>
        <w:t xml:space="preserve">에 대해 성립한다.</w:t>
      </w:r>
    </w:p>
    <w:p w14:paraId="7DC65EB3" w14:textId="77777777" w:rsidR="009A7C2A" w:rsidRPr="00E80019" w:rsidRDefault="00000000">
      <w:pPr>
        <w:pStyle w:val="FirstParagraph"/>
        <w:spacing w:line="480" w:lineRule="auto"/>
        <w:rPr>
          <w:rFonts w:asciiTheme="minorEastAsia" w:hAnsiTheme="minorEastAsia"/>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fm</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m:t>
              </m:r>
            </m:sub>
          </m:sSub>
          <m:r>
            <m:rPr>
              <m:sty m:val="p"/>
            </m:rPr>
            <w:rPr>
              <w:rFonts w:ascii="Cambria Math" w:hAnsi="Cambria Math"/>
            </w:rPr>
            <m:t>)</m:t>
          </m:r>
          <m:r>
            <w:rPr>
              <w:rFonts w:ascii="Cambria Math" w:hAnsi="Cambria Math"/>
            </w:rPr>
            <m:t xml:space="preserve">  </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xml:space="preserve">m    </m:t>
          </m:r>
          <m:r>
            <m:rPr>
              <m:sty m:val="p"/>
            </m:rPr>
            <w:rPr>
              <w:rFonts w:ascii="Cambria Math" w:hAnsi="Cambria Math"/>
            </w:rPr>
            <m:t>(</m:t>
          </m:r>
          <m:r>
            <w:rPr>
              <w:rFonts w:ascii="Cambria Math" w:hAnsi="Cambria Math"/>
            </w:rPr>
            <m:t>11</m:t>
          </m:r>
          <m:r>
            <m:rPr>
              <m:sty m:val="p"/>
            </m:rPr>
            <w:rPr>
              <w:rFonts w:ascii="Cambria Math" w:hAnsi="Cambria Math"/>
            </w:rPr>
            <m:t>)</m:t>
          </m:r>
        </m:oMath>
      </m:oMathPara>
    </w:p>
    <w:p w14:paraId="3E2BE573" w14:textId="77777777" w:rsidR="009A7C2A" w:rsidRPr="00E80019" w:rsidRDefault="00000000">
      <w:pPr>
        <w:pStyle w:val="FirstParagraph"/>
        <w:spacing w:line="480" w:lineRule="auto"/>
        <w:rPr>
          <w:rFonts w:asciiTheme="minorEastAsia" w:hAnsiTheme="minorEastAsia"/>
        </w:rPr>
      </w:pPr>
      <w:r w:rsidRPr="00E80019">
        <w:rPr>
          <w:rFonts w:asciiTheme="minorEastAsia" w:hAnsiTheme="minorEastAsia"/>
        </w:rPr>
        <w:t xml:space="preserve">같은 도어 </w:t>
      </w:r>
      <m:oMath>
        <m:r>
          <w:rPr>
            <w:rFonts w:ascii="Cambria Math" w:hAnsi="Cambria Math"/>
          </w:rPr>
          <m:t>m</m:t>
        </m:r>
      </m:oMath>
      <w:r w:rsidRPr="00E80019">
        <w:rPr>
          <w:rFonts w:asciiTheme="minorEastAsia" w:hAnsiTheme="minorEastAsia"/>
        </w:rPr>
        <w:t xml:space="preserve">을 쓰는 출고트럭 쌍 </w:t>
      </w:r>
      <m:oMath>
        <m:r>
          <w:rPr>
            <w:rFonts w:ascii="Cambria Math" w:hAnsi="Cambria Math"/>
          </w:rPr>
          <m:t>f</m:t>
        </m:r>
        <m:r>
          <m:rPr>
            <m:sty m:val="p"/>
          </m:rPr>
          <w:rPr>
            <w:rFonts w:ascii="Cambria Math" w:hAnsi="Cambria Math"/>
          </w:rPr>
          <m:t>&lt;</m:t>
        </m:r>
        <m:r>
          <w:rPr>
            <w:rFonts w:ascii="Cambria Math" w:hAnsi="Cambria Math"/>
          </w:rPr>
          <m:t>g</m:t>
        </m:r>
      </m:oMath>
      <w:r w:rsidRPr="00E80019">
        <w:rPr>
          <w:rFonts w:asciiTheme="minorEastAsia" w:hAnsiTheme="minorEastAsia"/>
        </w:rPr>
        <w:t>에 대한 순서 결정과 non-overlap 제약은 다음과 같다.</w:t>
      </w:r>
    </w:p>
    <w:p w14:paraId="350E4053" w14:textId="77777777" w:rsidR="009A7C2A" w:rsidRPr="00E80019" w:rsidRDefault="00000000">
      <w:pPr>
        <w:pStyle w:val="a0"/>
        <w:spacing w:line="480" w:lineRule="auto"/>
        <w:ind w:firstLine="216"/>
        <w:rPr>
          <w:rFonts w:asciiTheme="minorEastAsia" w:hAnsiTheme="minorEastAsia"/>
        </w:rPr>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fgm</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gfm</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fm</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gm</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fgm</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fm</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fgm</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gm</m:t>
              </m:r>
            </m:sub>
          </m:sSub>
          <m:r>
            <w:rPr>
              <w:rFonts w:ascii="Cambria Math" w:hAnsi="Cambria Math"/>
            </w:rPr>
            <m:t xml:space="preserve">    </m:t>
          </m:r>
          <m:r>
            <m:rPr>
              <m:sty m:val="p"/>
            </m:rPr>
            <w:rPr>
              <w:rFonts w:ascii="Cambria Math" w:hAnsi="Cambria Math"/>
            </w:rPr>
            <m:t>(</m:t>
          </m:r>
          <m:r>
            <w:rPr>
              <w:rFonts w:ascii="Cambria Math" w:hAnsi="Cambria Math"/>
            </w:rPr>
            <m:t>12</m:t>
          </m:r>
          <m:r>
            <m:rPr>
              <m:sty m:val="p"/>
            </m:rPr>
            <w:rPr>
              <w:rFonts w:ascii="Cambria Math" w:hAnsi="Cambria Math"/>
            </w:rPr>
            <m:t>)</m:t>
          </m:r>
        </m:oMath>
      </m:oMathPara>
    </w:p>
    <w:p w14:paraId="7EC677EE" w14:textId="77777777" w:rsidR="009A7C2A" w:rsidRPr="00E80019" w:rsidRDefault="00000000">
      <w:pPr>
        <w:pStyle w:val="FirstParagraph"/>
        <w:spacing w:line="480" w:lineRule="auto"/>
        <w:rPr>
          <w:rFonts w:asciiTheme="minorEastAsia" w:hAnsiTheme="minorEastAsia"/>
        </w:rP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fgm</m:t>
              </m:r>
            </m:sub>
          </m:sSub>
          <m:r>
            <m:rPr>
              <m:sty m:val="p"/>
            </m:rPr>
            <w:rPr>
              <w:rFonts w:ascii="Cambria Math" w:hAnsi="Cambria Math"/>
            </w:rPr>
            <m:t>)</m:t>
          </m:r>
          <m:r>
            <w:rPr>
              <w:rFonts w:ascii="Cambria Math" w:hAnsi="Cambria Math"/>
            </w:rPr>
            <m:t xml:space="preserve">    </m:t>
          </m:r>
          <m:r>
            <m:rPr>
              <m:sty m:val="p"/>
            </m:rPr>
            <w:rPr>
              <w:rFonts w:ascii="Cambria Math" w:hAnsi="Cambria Math"/>
            </w:rPr>
            <m:t>(</m:t>
          </m:r>
          <m:r>
            <w:rPr>
              <w:rFonts w:ascii="Cambria Math" w:hAnsi="Cambria Math"/>
            </w:rPr>
            <m:t>13</m:t>
          </m:r>
          <m:r>
            <m:rPr>
              <m:sty m:val="p"/>
            </m:rPr>
            <w:rPr>
              <w:rFonts w:ascii="Cambria Math" w:hAnsi="Cambria Math"/>
            </w:rPr>
            <m:t>)</m:t>
          </m:r>
          <m:r>
            <m:rPr>
              <m:sty m:val="p"/>
            </m:rP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g</m:t>
              </m:r>
            </m:sub>
          </m:sSub>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gfm</m:t>
              </m:r>
            </m:sub>
          </m:sSub>
          <m:r>
            <m:rPr>
              <m:sty m:val="p"/>
            </m:rPr>
            <w:rPr>
              <w:rFonts w:ascii="Cambria Math" w:hAnsi="Cambria Math"/>
            </w:rPr>
            <m:t>)</m:t>
          </m:r>
          <m:r>
            <w:rPr>
              <w:rFonts w:ascii="Cambria Math" w:hAnsi="Cambria Math"/>
            </w:rPr>
            <m:t xml:space="preserve">    </m:t>
          </m:r>
          <m:r>
            <m:rPr>
              <m:sty m:val="p"/>
            </m:rPr>
            <w:rPr>
              <w:rFonts w:ascii="Cambria Math" w:hAnsi="Cambria Math"/>
            </w:rPr>
            <m:t>(</m:t>
          </m:r>
          <m:r>
            <w:rPr>
              <w:rFonts w:ascii="Cambria Math" w:hAnsi="Cambria Math"/>
            </w:rPr>
            <m:t>14</m:t>
          </m:r>
          <m:r>
            <m:rPr>
              <m:sty m:val="p"/>
            </m:rPr>
            <w:rPr>
              <w:rFonts w:ascii="Cambria Math" w:hAnsi="Cambria Math"/>
            </w:rPr>
            <m:t>)</m:t>
          </m:r>
        </m:oMath>
      </m:oMathPara>
    </w:p>
    <w:p w14:paraId="0DCFBBBB" w14:textId="77777777" w:rsidR="009A7C2A" w:rsidRPr="00E80019" w:rsidRDefault="00000000">
      <w:pPr>
        <w:pStyle w:val="FirstParagraph"/>
        <w:spacing w:line="480" w:lineRule="auto"/>
        <w:rPr>
          <w:rFonts w:asciiTheme="minorEastAsia" w:hAnsiTheme="minorEastAsia"/>
        </w:rPr>
      </w:pPr>
      <w:r w:rsidRPr="00E80019">
        <w:rPr>
          <w:rFonts w:asciiTheme="minorEastAsia" w:hAnsiTheme="minorEastAsia"/>
        </w:rPr>
        <w:t>끝으로 총 작업완료시간은 다음으로 정의된다.</w:t>
      </w:r>
    </w:p>
    <w:p w14:paraId="7561BC90" w14:textId="77777777" w:rsidR="009A7C2A" w:rsidRPr="00E80019" w:rsidRDefault="00000000">
      <w:pPr>
        <w:pStyle w:val="a0"/>
        <w:spacing w:line="480" w:lineRule="auto"/>
        <w:ind w:firstLine="216"/>
        <w:rPr>
          <w:rFonts w:asciiTheme="minorEastAsia" w:hAnsiTheme="minorEastAsia"/>
        </w:rPr>
      </w:pPr>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xml:space="preserve">  </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C</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 xml:space="preserve">  </m:t>
          </m:r>
          <m:r>
            <m:rPr>
              <m:sty m:val="p"/>
            </m:rPr>
            <w:rPr>
              <w:rFonts w:ascii="Cambria Math" w:hAnsi="Cambria Math"/>
            </w:rPr>
            <m:t>∀</m:t>
          </m:r>
          <m:r>
            <w:rPr>
              <w:rFonts w:ascii="Cambria Math" w:hAnsi="Cambria Math"/>
            </w:rPr>
            <m:t xml:space="preserve">f    </m:t>
          </m:r>
          <m:r>
            <m:rPr>
              <m:sty m:val="p"/>
            </m:rPr>
            <w:rPr>
              <w:rFonts w:ascii="Cambria Math" w:hAnsi="Cambria Math"/>
            </w:rPr>
            <m:t>(</m:t>
          </m:r>
          <m:r>
            <w:rPr>
              <w:rFonts w:ascii="Cambria Math" w:hAnsi="Cambria Math"/>
            </w:rPr>
            <m:t>15</m:t>
          </m:r>
          <m:r>
            <m:rPr>
              <m:sty m:val="p"/>
            </m:rPr>
            <w:rPr>
              <w:rFonts w:ascii="Cambria Math" w:hAnsi="Cambria Math"/>
            </w:rPr>
            <m:t>)</m:t>
          </m:r>
        </m:oMath>
      </m:oMathPara>
    </w:p>
    <w:p w14:paraId="418BD307" w14:textId="77777777" w:rsidR="009A7C2A" w:rsidRPr="00E80019" w:rsidRDefault="00000000">
      <w:pPr>
        <w:pStyle w:val="FirstParagraph"/>
        <w:spacing w:line="480" w:lineRule="auto"/>
        <w:rPr>
          <w:rFonts w:asciiTheme="minorEastAsia" w:hAnsiTheme="minorEastAsia"/>
        </w:rPr>
      </w:pPr>
      <w:r w:rsidRPr="00E80019">
        <w:rPr>
          <w:rFonts w:asciiTheme="minorEastAsia" w:hAnsiTheme="minorEastAsia"/>
        </w:rPr>
        <w:t>CP-SAT 모형에서는 big-</w:t>
      </w:r>
      <m:oMath>
        <m:r>
          <w:rPr>
            <w:rFonts w:ascii="Cambria Math" w:hAnsi="Cambria Math"/>
          </w:rPr>
          <m:t>M</m:t>
        </m:r>
      </m:oMath>
      <w:r w:rsidRPr="00E80019">
        <w:rPr>
          <w:rFonts w:asciiTheme="minorEastAsia" w:hAnsiTheme="minorEastAsia"/>
        </w:rPr>
        <w:t xml:space="preserve"> 제약 대신 enforcement literal을 사용하고, CP-SAT가 정수만 다루므로 모든 시간값을 0.01 단위로 반올림한 뒤 100배하여 정수로 바꾼다. 또한 두 모형에서 모든 배정을 고정하면 각 트럭의 완료 시각이 2.2절의 계산 규칙을 독립적으로 구현한 스케줄 평가기의 결과와 일치하여, 모형이 문제 정의를 정확히 반영함을 확인하였다.</w:t>
      </w:r>
    </w:p>
    <w:p w14:paraId="2C2B90FB" w14:textId="77777777" w:rsidR="009A7C2A" w:rsidRPr="00E80019" w:rsidRDefault="00000000">
      <w:pPr>
        <w:pStyle w:val="2"/>
        <w:spacing w:line="384" w:lineRule="exact"/>
        <w:rPr>
          <w:rFonts w:asciiTheme="minorEastAsia" w:eastAsiaTheme="minorEastAsia" w:hAnsiTheme="minorEastAsia"/>
        </w:rPr>
      </w:pPr>
      <w:bookmarkStart w:id="5" w:name="시간-제약-확장과-목적함수"/>
      <w:bookmarkEnd w:id="4"/>
      <w:r w:rsidRPr="00E80019">
        <w:rPr>
          <w:rFonts w:asciiTheme="minorEastAsia" w:eastAsiaTheme="minorEastAsia" w:hAnsiTheme="minorEastAsia"/>
        </w:rPr>
        <w:t>2.4 시간 제약 확장과 목적식</w:t>
      </w:r>
    </w:p>
    <w:p>
      <w:pPr>
        <w:pStyle w:val="FirstParagraph"/>
      </w:pPr>
      <w:r>
        <w:t xml:space="preserve">각 트럭</w:t>
      </w:r>
      <w:r>
        <w:t xml:space="preserve"> </w:t>
      </w:r>
      <m:oMath>
        <m:r>
          <m:t>q</m:t>
        </m:r>
        <m:r>
          <m:rPr>
            <m:sty m:val="p"/>
          </m:rPr>
          <m:t>∈</m:t>
        </m:r>
        <m:r>
          <m:t>I</m:t>
        </m:r>
        <m:r>
          <m:rPr>
            <m:sty m:val="p"/>
          </m:rPr>
          <m:t>∪</m:t>
        </m:r>
        <m:r>
          <m:t>F</m:t>
        </m:r>
      </m:oMath>
      <w:r>
        <w:t xml:space="preserve">의 납기지연은</w:t>
      </w:r>
      <w:r>
        <w:t xml:space="preserve"> </w:t>
      </w:r>
      <m:oMath>
        <m:sSub>
          <m:e>
            <m:r>
              <m:t>T</m:t>
            </m:r>
          </m:e>
          <m:sub>
            <m:r>
              <m:t>q</m:t>
            </m:r>
          </m:sub>
        </m:sSub>
        <m:r>
          <m:rPr>
            <m:sty m:val="p"/>
          </m:rPr>
          <m:t>≥</m:t>
        </m:r>
        <m:r>
          <m:rPr>
            <m:sty m:val="p"/>
          </m:rPr>
          <m:t>max</m:t>
        </m:r>
        <m:r>
          <m:rPr>
            <m:sty m:val="p"/>
          </m:rPr>
          <m:t>{</m:t>
        </m:r>
        <m:r>
          <m:t>0</m:t>
        </m:r>
        <m:r>
          <m:rPr>
            <m:sty m:val="p"/>
          </m:rPr>
          <m:t>,</m:t>
        </m:r>
        <m:sSub>
          <m:e>
            <m:r>
              <m:t>C</m:t>
            </m:r>
          </m:e>
          <m:sub>
            <m:r>
              <m:t>q</m:t>
            </m:r>
          </m:sub>
        </m:sSub>
        <m:r>
          <m:rPr>
            <m:sty m:val="p"/>
          </m:rPr>
          <m:t>−</m:t>
        </m:r>
        <m:sSub>
          <m:e>
            <m:acc>
              <m:accPr>
                <m:chr m:val="‾"/>
              </m:accPr>
              <m:e>
                <m:r>
                  <m:t>d</m:t>
                </m:r>
              </m:e>
            </m:acc>
          </m:e>
          <m:sub>
            <m:r>
              <m:t>q</m:t>
            </m:r>
          </m:sub>
        </m:sSub>
        <m:r>
          <m:rPr>
            <m:sty m:val="p"/>
          </m:rPr>
          <m:t>}</m:t>
        </m:r>
      </m:oMath>
      <w:r>
        <w:t xml:space="preserve">이다. 목적식은</w:t>
      </w:r>
    </w:p>
    <w:p w14:paraId="3EB9C392" w14:textId="77777777" w:rsidR="009A7C2A" w:rsidRPr="00E80019" w:rsidRDefault="00000000">
      <w:pPr>
        <w:pStyle w:val="a0"/>
        <w:spacing w:line="480" w:lineRule="auto"/>
        <w:ind w:firstLine="216"/>
        <w:rPr>
          <w:rFonts w:asciiTheme="minorEastAsia" w:hAnsiTheme="minorEastAsia"/>
        </w:rPr>
      </w:pPr>
      <m:oMathPara>
        <m:oMathParaPr>
          <m:jc m:val="center"/>
        </m:oMathParaPr>
        <m:oMath>
          <m:r>
            <m:rPr>
              <m:sty m:val="p"/>
            </m:rPr>
            <w:rPr>
              <w:rFonts w:ascii="Cambria Math" w:hAnsi="Cambria Math"/>
            </w:rPr>
            <m:t>min</m:t>
          </m:r>
          <m:r>
            <w:rPr>
              <w:rFonts w:ascii="Cambria Math" w:hAnsi="Cambria Math"/>
            </w:rPr>
            <m:t xml:space="preserve"> J</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max</m:t>
              </m:r>
            </m:sub>
          </m:sSub>
          <m:r>
            <m:rPr>
              <m:sty m:val="p"/>
            </m:rPr>
            <w:rPr>
              <w:rFonts w:ascii="Cambria Math" w:hAnsi="Cambria Math"/>
            </w:rPr>
            <m:t>+</m:t>
          </m:r>
          <m:r>
            <w:rPr>
              <w:rFonts w:ascii="Cambria Math" w:hAnsi="Cambria Math"/>
            </w:rPr>
            <m:t>λ</m:t>
          </m:r>
          <m:nary>
            <m:naryPr>
              <m:chr m:val="∑"/>
              <m:limLoc m:val="undOvr"/>
              <m:supHide m:val="1"/>
              <m:ctrlPr>
                <w:rPr>
                  <w:rFonts w:ascii="Cambria Math" w:hAnsi="Cambria Math"/>
                </w:rPr>
              </m:ctrlPr>
            </m:naryPr>
            <m:sub>
              <m:r>
                <w:rPr>
                  <w:rFonts w:ascii="Cambria Math" w:hAnsi="Cambria Math"/>
                </w:rPr>
                <m:t>q</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F</m:t>
              </m:r>
            </m:sub>
            <m:sup>
              <m:r>
                <w:rPr>
                  <w:rFonts w:ascii="Cambria Math" w:hAnsi="Cambria Math"/>
                </w:rPr>
                <m:t/>
              </m:r>
            </m:sup>
            <m:e>
              <m:sSub>
                <m:sSubPr>
                  <m:ctrlPr>
                    <w:rPr>
                      <w:rFonts w:ascii="Cambria Math" w:hAnsi="Cambria Math"/>
                    </w:rPr>
                  </m:ctrlPr>
                </m:sSubPr>
                <m:e>
                  <m:r>
                    <w:rPr>
                      <w:rFonts w:ascii="Cambria Math" w:hAnsi="Cambria Math"/>
                    </w:rPr>
                    <m:t>T</m:t>
                  </m:r>
                </m:e>
                <m:sub>
                  <m:r>
                    <w:rPr>
                      <w:rFonts w:ascii="Cambria Math" w:hAnsi="Cambria Math"/>
                    </w:rPr>
                    <m:t>q</m:t>
                  </m:r>
                </m:sub>
              </m:sSub>
            </m:e>
          </m:nary>
          <m:r>
            <m:rPr>
              <m:sty m:val="p"/>
            </m:rPr>
            <w:rPr>
              <w:rFonts w:ascii="Cambria Math" w:hAnsi="Cambria Math"/>
            </w:rPr>
            <m:t>,</m:t>
          </m:r>
          <m:r>
            <w:rPr>
              <w:rFonts w:ascii="Cambria Math" w:hAnsi="Cambria Math"/>
            </w:rPr>
            <m:t xml:space="preserve">    λ</m:t>
          </m:r>
          <m:r>
            <m:rPr>
              <m:sty m:val="p"/>
            </m:rPr>
            <w:rPr>
              <w:rFonts w:ascii="Cambria Math" w:hAnsi="Cambria Math"/>
            </w:rPr>
            <m:t>=</m:t>
          </m:r>
          <m:r>
            <w:rPr>
              <w:rFonts w:ascii="Cambria Math" w:hAnsi="Cambria Math"/>
            </w:rPr>
            <m:t xml:space="preserve">1    </m:t>
          </m:r>
          <m:r>
            <m:rPr>
              <m:sty m:val="p"/>
            </m:rPr>
            <w:rPr>
              <w:rFonts w:ascii="Cambria Math" w:hAnsi="Cambria Math"/>
            </w:rPr>
            <m:t>(</m:t>
          </m:r>
          <m:r>
            <w:rPr>
              <w:rFonts w:ascii="Cambria Math" w:hAnsi="Cambria Math"/>
            </w:rPr>
            <m:t>16</m:t>
          </m:r>
          <m:r>
            <m:rPr>
              <m:sty m:val="p"/>
            </m:rPr>
            <w:rPr>
              <w:rFonts w:ascii="Cambria Math" w:hAnsi="Cambria Math"/>
            </w:rPr>
            <m:t>)</m:t>
          </m:r>
        </m:oMath>
      </m:oMathPara>
    </w:p>
    <w:p w14:paraId="7790983E" w14:textId="77777777" w:rsidR="009A7C2A" w:rsidRPr="00E80019" w:rsidRDefault="00000000">
      <w:pPr>
        <w:pStyle w:val="FirstParagraph"/>
        <w:spacing w:line="480" w:lineRule="auto"/>
        <w:rPr>
          <w:rFonts w:asciiTheme="minorEastAsia" w:hAnsiTheme="minorEastAsia"/>
        </w:rPr>
      </w:pPr>
      <m:oMath>
        <m:r>
          <m:t>λ</m:t>
        </m:r>
      </m:oMath>
      <w:r>
        <w:rPr>
          <w:rFonts w:asciiTheme="minorEastAsia" w:hAnsiTheme="minorEastAsia"/>
        </w:rPr>
        <w:t xml:space="preserve">는 납기지연 한 단위 시간에 부과하는 벌점 계수(penalty coefficient)로, 총 작업완료시간과 납기 준수 사이의 관리적 선호를 반영하는 파라미터이다(5.4절). </w:t>
      </w:r>
      <m:oMath>
        <m:sSub>
          <m:sSubPr>
            <m:ctrlPr>
              <w:rPr>
                <w:rFonts w:ascii="Cambria Math" w:hAnsi="Cambria Math"/>
              </w:rPr>
            </m:ctrlPr>
          </m:sSubPr>
          <m:e>
            <m:r>
              <w:rPr>
                <w:rFonts w:ascii="Cambria Math" w:hAnsi="Cambria Math"/>
              </w:rPr>
              <m:t>r</m:t>
            </m:r>
          </m:e>
          <m:sub>
            <m:r>
              <w:rPr>
                <w:rFonts w:ascii="Cambria Math" w:hAnsi="Cambria Math"/>
              </w:rPr>
              <m:t>q</m:t>
            </m:r>
          </m:sub>
        </m:sSub>
        <m:r>
          <m:rPr>
            <m:sty m:val="p"/>
          </m:rPr>
          <w:rPr>
            <w:rFonts w:ascii="Cambria Math" w:hAnsi="Cambria Math"/>
          </w:rPr>
          <m:t>=</m:t>
        </m:r>
        <m:r>
          <w:rPr>
            <w:rFonts w:ascii="Cambria Math" w:hAnsi="Cambria Math"/>
          </w:rPr>
          <m:t>0</m:t>
        </m:r>
      </m:oMath>
      <w:r w:rsidRPr="00E80019">
        <w:rPr>
          <w:rFonts w:asciiTheme="minorEastAsia" w:hAnsiTheme="minorEastAsia"/>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q</m:t>
            </m:r>
          </m:sub>
        </m:sSub>
        <m:r>
          <m:rPr>
            <m:sty m:val="p"/>
          </m:rPr>
          <w:rPr>
            <w:rFonts w:ascii="Cambria Math" w:hAnsi="Cambria Math"/>
          </w:rPr>
          <m:t>=∞</m:t>
        </m:r>
      </m:oMath>
      <w:r w:rsidRPr="00E80019">
        <w:rPr>
          <w:rFonts w:asciiTheme="minorEastAsia" w:hAnsiTheme="minorEastAsia"/>
        </w:rPr>
        <w:t xml:space="preserve">이면 기존 총 작업완료시간 모델로 환원된다. CP-SAT는 제한시간 안에 찾은 현재 최선해(incumbent)의 목적값과 증명된 하한을 함께 반환하며, 본 논문에서는 두 값이 일치하여 최적성이 증명된 경우에만 최적해라고 부른다.</w:t>
      </w:r>
    </w:p>
    <w:p w14:paraId="35B23625" w14:textId="77777777" w:rsidR="009A7C2A" w:rsidRPr="00E80019" w:rsidRDefault="00000000">
      <w:pPr>
        <w:pStyle w:val="1"/>
        <w:spacing w:line="448" w:lineRule="exact"/>
        <w:rPr>
          <w:rFonts w:asciiTheme="minorEastAsia" w:eastAsiaTheme="minorEastAsia" w:hAnsiTheme="minorEastAsia"/>
        </w:rPr>
      </w:pPr>
      <w:bookmarkEnd w:id="5"/>
      <w:bookmarkStart w:id="7" w:name="vaa-gils"/>
      <w:bookmarkEnd w:id="2"/>
      <w:r w:rsidRPr="00E80019">
        <w:rPr>
          <w:rFonts w:asciiTheme="minorEastAsia" w:eastAsiaTheme="minorEastAsia" w:hAnsiTheme="minorEastAsia"/>
        </w:rPr>
        <w:t>3. 휴리스틱 알고리즘</w:t>
      </w:r>
    </w:p>
    <w:p w14:paraId="10D40CCD" w14:textId="77777777" w:rsidR="009A7C2A" w:rsidRPr="00E80019" w:rsidRDefault="00000000">
      <w:pPr>
        <w:pStyle w:val="FirstParagraph"/>
        <w:spacing w:line="480" w:lineRule="auto"/>
        <w:rPr>
          <w:rFonts w:asciiTheme="minorEastAsia" w:hAnsiTheme="minorEastAsia"/>
        </w:rPr>
      </w:pPr>
      <w:r w:rsidRPr="00E80019">
        <w:rPr>
          <w:rFonts w:asciiTheme="minorEastAsia" w:hAnsiTheme="minorEastAsia"/>
        </w:rPr>
        <w:t xml:space="preserve">VAA-GILS는 반복 지역탐색(iterated local search; Lourenço 등, 2019)의 구현체로, 연산자 선택(operator selection), 연산자 내부 표본추출(sampling), 섭동(kick)을 제외하면 결정론적이다. 이하에서 </w:t>
      </w:r>
      <w:r w:rsidRPr="00E80019">
        <w:rPr>
          <w:rFonts w:asciiTheme="minorEastAsia" w:hAnsiTheme="minorEastAsia"/>
        </w:rPr>
        <w:t>원 모델</w:t>
      </w:r>
      <w:r w:rsidRPr="00E80019">
        <w:rPr>
          <w:rFonts w:asciiTheme="minorEastAsia" w:hAnsiTheme="minorEastAsia"/>
        </w:rPr>
        <w:t>은 Shahmardan과 Sajadieh(2020)가 제안한 SA-RL5를 가리키며, VAA 구성 휴리스틱과 기본 이웃 7종은 이 모델에서 가져왔다.</w:t>
      </w:r>
    </w:p>
    <w:p w14:paraId="31FBC268" w14:textId="77777777" w:rsidR="009A7C2A" w:rsidRPr="00E80019" w:rsidRDefault="00000000">
      <w:pPr>
        <w:pStyle w:val="a0"/>
        <w:spacing w:line="480" w:lineRule="auto"/>
        <w:ind w:firstLine="216"/>
        <w:rPr>
          <w:rFonts w:asciiTheme="minorEastAsia" w:hAnsiTheme="minorEastAsia"/>
        </w:rPr>
      </w:pPr>
      <w:r w:rsidRPr="00E80019">
        <w:rPr>
          <w:rFonts w:asciiTheme="minorEastAsia" w:hAnsiTheme="minorEastAsia"/>
        </w:rPr>
        <w:t>초기해 구성(initial solution construction).</w:t>
      </w:r>
      <w:r w:rsidRPr="00E80019">
        <w:rPr>
          <w:rFonts w:asciiTheme="minorEastAsia" w:hAnsiTheme="minorEastAsia"/>
        </w:rPr>
        <w:t xml:space="preserve"> 원 모델의 VAA는 Vogel식 후회도(regret)로 병행 트럭의 유지 목적지를 정하고, 완료 시각 우선순위에 따라 출고 목적지를 배정한다. 도어 배정은 먼저 처리되는 트럭을 도어 간 이송시간 합이 가장 작은 중앙 도어에 두고, 나머지 트럭은 작업 종료가 가장 이른 도어에 차례로 삽입한다. 모든 완료 예정 시각 계산에는 도착 시각을 반영한다.</w:t>
      </w:r>
    </w:p>
    <w:p w14:paraId="225DD085" w14:textId="77777777" w:rsidR="009A7C2A" w:rsidRPr="00E80019" w:rsidRDefault="00000000">
      <w:pPr>
        <w:pStyle w:val="a0"/>
        <w:spacing w:line="480" w:lineRule="auto"/>
        <w:ind w:firstLine="216"/>
        <w:rPr>
          <w:rFonts w:asciiTheme="minorEastAsia" w:hAnsiTheme="minorEastAsia"/>
        </w:rPr>
      </w:pPr>
      <w:r w:rsidRPr="00E80019">
        <w:rPr>
          <w:rFonts w:asciiTheme="minorEastAsia" w:hAnsiTheme="minorEastAsia"/>
        </w:rPr>
        <w:t xml:space="preserve">하강 탐색(descent search).</w:t>
      </w:r>
      <w:r w:rsidRPr="00E80019">
        <w:rPr>
          <w:rFonts w:asciiTheme="minorEastAsia" w:hAnsiTheme="minorEastAsia"/>
        </w:rPr>
        <w:t xml:space="preserve"> 세 가지 이동 유형(출고트럭의 도어와 작업 순서 재배치, 병행 트럭의 도어 교환/빈 도어 이동, 두 트럭의 목적지 교환)에 대한 최선개선 지역탐색(best-improvement local search)으로, 지역 최적해(local optimum)에서 종료하며 초기해와 새로 갱신된 현재 최선해, 최종해에 적용한다.</w:t>
      </w:r>
    </w:p>
    <w:p w14:paraId="041555C3" w14:textId="77777777" w:rsidR="009A7C2A" w:rsidRPr="00E80019" w:rsidRDefault="00000000">
      <w:pPr>
        <w:pStyle w:val="a0"/>
        <w:spacing w:line="480" w:lineRule="auto"/>
        <w:ind w:firstLine="216"/>
        <w:rPr>
          <w:rFonts w:asciiTheme="minorEastAsia" w:hAnsiTheme="minorEastAsia"/>
        </w:rPr>
      </w:pPr>
      <w:r w:rsidRPr="00E80019">
        <w:rPr>
          <w:rFonts w:asciiTheme="minorEastAsia" w:hAnsiTheme="minorEastAsia"/>
        </w:rPr>
        <w:t>반복 탐색(iterated search).</w:t>
      </w:r>
      <w:r w:rsidRPr="00E80019">
        <w:rPr>
          <w:rFonts w:asciiTheme="minorEastAsia" w:hAnsiTheme="minorEastAsia"/>
        </w:rPr>
        <w:t xml:space="preserve"> 1,000회 반복한다. 선택 정책이 연산자 하나를 뽑아 현재 해에서 후보를 생성하고, 후보가 전역 최선해를 개선하면 하강 탐색을 적용해 현재 최선해를 갱신한다. 수락 규칙(acceptance rule)은 후보가 현재 해를 엄격히 개선할 때만 받아들이는 탐욕적(greedy) 규칙이다. 조정 집합에서 이 규칙을 모의 담금질(simulated annealing; Kirkpatrick 등, 1983) 수락 규칙과 비교하였다. SA 규칙은 초기 온도 </w:t>
      </w:r>
      <m:oMath>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=max{</m:t>
        </m:r>
        <m:r>
          <w:rPr>
            <w:rFonts w:ascii="Cambria Math" w:hAnsi="Cambria Math"/>
          </w:rPr>
          <m:t>1</m:t>
        </m:r>
        <m:r>
          <m:rPr>
            <m:sty m:val="p"/>
          </m:rPr>
          <w:rPr>
            <w:rFonts w:ascii="Cambria Math" w:hAnsi="Cambria Math"/>
          </w:rPr>
          <m:t>,</m:t>
        </m:r>
        <m:r>
          <w:rPr>
            <w:rFonts w:ascii="Cambria Math" w:hAnsi="Cambria Math"/>
          </w:rPr>
          <m:t>0.05 J</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oMath>
      <w:r w:rsidRPr="00E80019">
        <w:rPr>
          <w:rFonts w:asciiTheme="minorEastAsia" w:hAnsiTheme="minorEastAsia"/>
        </w:rPr>
        <w:t xml:space="preserve">, 기하 냉각 </w:t>
      </w:r>
      <m:oMath>
        <m:r>
          <w:rPr>
            <w:rFonts w:ascii="Cambria Math" w:hAnsi="Cambria Math"/>
          </w:rPr>
          <m:t>T</m:t>
        </m:r>
        <m:r>
          <m:rPr>
            <m:sty m:val="p"/>
          </m:rPr>
          <w:rPr>
            <w:rFonts w:ascii="Cambria Math" w:hAnsi="Cambria Math"/>
          </w:rPr>
          <m:t>←</m:t>
        </m:r>
        <m:r>
          <w:rPr>
            <w:rFonts w:ascii="Cambria Math" w:hAnsi="Cambria Math"/>
          </w:rPr>
          <m:t>0.995 T</m:t>
        </m:r>
      </m:oMath>
      <w:r>
        <w:rPr>
          <w:rFonts w:asciiTheme="minorEastAsia" w:hAnsiTheme="minorEastAsia"/>
        </w:rPr>
        <w:t xml:space="preserve">, 재시작 시 재가열(reheating)을 사용한다. </w:t>
      </w:r>
      <w:r>
        <w:rPr>
          <w:rFonts w:asciiTheme="minorEastAsia" w:hAnsiTheme="minorEastAsia"/>
        </w:rPr>
        <w:t xml:space="preserve">45개 인스턴스 중 36개에서 탐욕적 규칙이 더 좋은 해를 찾아(양측 Wilcoxon </w:t>
      </w:r>
      <m:oMath>
        <m:r>
          <m:t>p</m:t>
        </m:r>
        <m:r>
          <m:rPr>
            <m:sty m:val="p"/>
          </m:rPr>
          <m:t>=</m:t>
        </m:r>
        <m:r>
          <m:t>0.0007</m:t>
        </m:r>
      </m:oMath>
      <w:r>
        <w:rPr>
          <w:rFonts w:asciiTheme="minorEastAsia" w:hAnsiTheme="minorEastAsia"/>
        </w:rPr>
        <w:t xml:space="preserve">) 이를 채택하였고, 시험 집합에서도 SA 수락 규칙을 추가하면 해가 유의하게 나빠졌다(&lt;Table 7&gt;).</w:t>
      </w:r>
    </w:p>
    <w:p w14:paraId="4187CC57" w14:textId="77777777" w:rsidR="009A7C2A" w:rsidRPr="00E80019" w:rsidRDefault="00000000">
      <w:pPr>
        <w:pStyle w:val="a0"/>
        <w:spacing w:line="480" w:lineRule="auto"/>
        <w:ind w:firstLine="216"/>
        <w:rPr>
          <w:rFonts w:asciiTheme="minorEastAsia" w:hAnsiTheme="minorEastAsia"/>
        </w:rPr>
      </w:pPr>
      <w:r w:rsidRPr="00E80019">
        <w:rPr>
          <w:rFonts w:asciiTheme="minorEastAsia" w:hAnsiTheme="minorEastAsia"/>
        </w:rPr>
        <w:t xml:space="preserve">섭동 재시작(kick restart). 30회 연속 개선이 없으면 섭동 재시작을</w:t>
      </w:r>
      <w:r w:rsidRPr="00E80019">
        <w:rPr>
          <w:rFonts w:asciiTheme="minorEastAsia" w:hAnsiTheme="minorEastAsia"/>
        </w:rPr>
        <w:t xml:space="preserve"> 수행한다. 현재 최선해 </w:t>
      </w:r>
      <m:oMath>
        <m:sSup>
          <m:sSupPr>
            <m:ctrlPr>
              <w:rPr>
                <w:rFonts w:ascii="Cambria Math" w:hAnsi="Cambria Math"/>
              </w:rPr>
            </m:ctrlPr>
          </m:sSupPr>
          <m:e>
            <m:r>
              <w:rPr>
                <w:rFonts w:ascii="Cambria Math" w:hAnsi="Cambria Math"/>
              </w:rPr>
              <m:t>s</m:t>
            </m:r>
          </m:e>
          <m:sup>
            <m:r>
              <m:rPr>
                <m:sty m:val="p"/>
              </m:rPr>
              <w:rPr>
                <w:rFonts w:ascii="Cambria Math" w:hAnsi="Cambria Math"/>
              </w:rPr>
              <m:t>*</m:t>
            </m:r>
          </m:sup>
        </m:sSup>
      </m:oMath>
      <w:r w:rsidRPr="00E80019">
        <w:rPr>
          <w:rFonts w:asciiTheme="minorEastAsia" w:hAnsiTheme="minorEastAsia"/>
        </w:rPr>
        <w:t xml:space="preserve">의 복사본에서 다시 시작하되, 아래 기본 이웃 7종에서 균등 무작위로 뽑은 섭동 이동(kick)을 3회 연속 적용한다. </w:t>
      </w:r>
      <w:r w:rsidRPr="00E80019">
        <w:rPr>
          <w:rFonts w:asciiTheme="minorEastAsia" w:hAnsiTheme="minorEastAsia"/>
        </w:rPr>
        <w:lastRenderedPageBreak/>
        <w:t xml:space="preserve">각 이동은 직전 이동의 결과에 적용되며, 재시작 직후에는 하강 탐색을 수행하지 않는다.</w:t>
      </w:r>
    </w:p>
    <w:p w14:paraId="11B70FC8" w14:textId="77777777" w:rsidR="009A7C2A" w:rsidRPr="00E80019" w:rsidRDefault="00000000">
      <w:pPr>
        <w:pStyle w:val="a0"/>
        <w:spacing w:line="480" w:lineRule="auto"/>
        <w:ind w:firstLine="216"/>
        <w:rPr>
          <w:rFonts w:asciiTheme="minorEastAsia" w:hAnsiTheme="minorEastAsia"/>
        </w:rPr>
      </w:pPr>
      <w:r w:rsidRPr="00E80019">
        <w:rPr>
          <w:rFonts w:asciiTheme="minorEastAsia" w:hAnsiTheme="minorEastAsia"/>
        </w:rPr>
        <w:t xml:space="preserve">연산자 집합(operator pool). 기본 이웃 7종은 원 모델의 이웃 구조를 그대로 사용하며, 각각 (k1) 두 트럭의 목적지 교환, (k2) 병행 트럭 간 도어 교환, (k3) 출고트럭 간 도어 교환, (k4) 출고트럭을 다른 도어로 삽입, (k6) 하역시간 기반 룰렛 선택(roulette-wheel selection)으로 병행 트럭을 도어에 삽입, (k7) 적재시간 기반 룰렛 선택으로 출고트럭을 도어에 삽입, (k8) 룰렛 선택으로 병행 트럭에 목적지를 배정하는 이동이다. 원 모델은 이동을 k1–k8로 번호매기나 k5는 정의하지 않아 실제 구현은 7종이다. 여기에 현재 병목을 먼저 식별한 뒤 그 주변에서 가능한 후보를 모두 평가해 최선을 택하는 유도 연산자(guided operator) 4종을 더한다. 유도 연산자는 (g1) 병목 도어(critical door)의 마지막 출고트럭을 최선 도어와 위치로 재배치, (g2) 병목 트럭의 목적지를 전 트럭과 대조해 최선 교환, (g3)/(g4) 납기지연이 가장 큰 트럭 기준의 동일 이동(납기지연이 있는 트럭이 없으면 g1/g2로 대체)이다. 고속 증분 평가기(fast incremental evaluator)는 해 하나를 평가하는 데 시험 인스턴스 기준 S에서 약 25–28마이크로초(μs), L에서 약 95–148마이크로초가 걸려 하강 탐색과 유도 연산자를 저렴하게 만든다.</w:t>
      </w:r>
      <w:r w:rsidRPr="00E80019">
        <w:rPr>
          <w:rFonts w:asciiTheme="minorEastAsia" w:hAnsiTheme="minorEastAsia"/>
        </w:rPr>
        <w:t xml:space="preserve"/>
      </w:r>
      <w:r>
        <w:rPr>
          <w:rFonts w:asciiTheme="minorEastAsia" w:hAnsiTheme="minorEastAsia"/>
        </w:rPr>
        <w:t xml:space="preserve"/>
      </w:r>
    </w:p>
    <w:p w14:paraId="36E52DE5" w14:textId="77777777" w:rsidR="009A7C2A" w:rsidRPr="00E80019" w:rsidRDefault="00000000">
      <w:pPr>
        <w:pStyle w:val="a0"/>
        <w:spacing w:line="480" w:lineRule="auto"/>
        <w:ind w:firstLine="216"/>
        <w:rPr>
          <w:rFonts w:asciiTheme="minorEastAsia" w:hAnsiTheme="minorEastAsia"/>
        </w:rPr>
      </w:pPr>
      <w:r w:rsidRPr="00E80019">
        <w:rPr>
          <w:rFonts w:asciiTheme="minorEastAsia" w:hAnsiTheme="minorEastAsia"/>
        </w:rPr>
        <w:t>선택 정책(selection policy)과 원 모델의 비교.</w:t>
      </w:r>
      <w:r w:rsidRPr="00E80019">
        <w:rPr>
          <w:rFonts w:asciiTheme="minorEastAsia" w:hAnsiTheme="minorEastAsia"/>
        </w:rPr>
        <w:t xml:space="preserve"> 선택 정책은 교체할 수 있으며 기본값은 균등 무작위 선택이다. 학습 정책(SA-RL5의 tabular Q-learning(Watkins and Dayan, 1992), 규모 불변 특징(scale-invariant feature)으로 오프라인 학습한 transfer DQN(Mnih 등, 2015))은 ablation 목적으로만 평가하며 제안 방법의 일부가 아니다. tabular Q는 원 모델과 같이 무개선 구간 5-상태에서 일정 확률로는 연산자를 무작위로 고르고(ε-greedy 탐험) 나머지는 Q값이 큰 연산자를 우선 고른다(룰렛 활용). 다만 보상은 다르게 준다. 원 모델은 후보가 현재 해보다 나쁘지 않으면 1, 그렇지 않으면 0을 주지만, 본 연구는 현재 최선해를 갱신하면 2, 나빠지지 않으면 1, 그 외에는 0을 주는 셰이핑 보상(shaped reward)을 쓴다. 이는 학습 신호를 강화할 뿐이므로 비교 대상 선택 정책을 불리하게 만들지 않는다. 원 모델 SA-RL5는 RL이 단일 이동을 고르고 SA 수락 또는 거절로 한 단계가 끝나는 </w:t>
      </w:r>
      <w:r w:rsidRPr="00E80019">
        <w:rPr>
          <w:rFonts w:asciiTheme="minorEastAsia" w:hAnsiTheme="minorEastAsia"/>
        </w:rPr>
        <w:t>순수</w:t>
      </w:r>
      <w:r w:rsidRPr="00E80019">
        <w:rPr>
          <w:rFonts w:asciiTheme="minorEastAsia" w:hAnsiTheme="minorEastAsia"/>
        </w:rPr>
        <w:t xml:space="preserve"> 모의 담금질인 반면, VAA-GILS는 그 한 연산자 적용 단계를 반복 지역탐색 안에 넣고 유도 연산자, 개선 이동마다의 하강 탐색, 섭동 재시작을 더하며, 확률적 수락 규칙 대신 탐욕적 수락 규칙을 쓴다. ablation(5.2절)은 이 가운데 섭동 재시작의 기여가 가장 크고 유도 연산자와 하강 탐색이 그 뒤를 이음을 보인다. 두 방법의 구조적 차이는 &lt;Table 2&gt;에 정리하였다.</w:t>
      </w:r>
      <w:hyperlink w:anchor="tab:base"/>
    </w:p>
    <w:p w14:paraId="111E738D" w14:textId="77777777" w:rsidR="009A7C2A" w:rsidRPr="00E80019" w:rsidRDefault="00000000">
      <w:pPr>
        <w:pStyle w:val="TableCaption"/>
        <w:jc w:val="center"/>
        <w:rPr>
          <w:rFonts w:asciiTheme="minorEastAsia" w:hAnsiTheme="minorEastAsia"/>
        </w:rPr>
      </w:pPr>
      <w:bookmarkStart w:id="8" w:name="tab:base"/>
      <w:r w:rsidRPr="00E80019">
        <w:rPr>
          <w:rFonts w:asciiTheme="minorEastAsia" w:hAnsiTheme="minorEastAsia"/>
          <w:sz w:val="18"/>
        </w:rPr>
        <w:t xml:space="preserve">Table 2. Structural comparison of the base SA-RL5 and VAA-GILS.</w:t>
      </w:r>
    </w:p>
    <w:tbl>
      <w:tblPr>
        <w:tblStyle w:val="Table"/>
        <w:tblW w:w="0" w:type="auto"/>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020" w:firstRow="1" w:lastRow="0" w:firstColumn="0" w:lastColumn="0" w:noHBand="0" w:noVBand="0"/>
      </w:tblPr>
      <w:tblGrid>
        <w:gridCol w:w="2448"/>
        <w:gridCol w:w="3312"/>
        <w:gridCol w:w="3312"/>
      </w:tblGrid>
      <w:tr w:rsidR="009A7C2A" w:rsidRPr="00E80019" w14:paraId="74243C0C" w14:textId="77777777" w:rsidTr="009A7C2A">
        <w:trPr>
          <w:cnfStyle w:val="100000000000" w:firstRow="1" w:lastRow="0" w:firstColumn="0" w:lastColumn="0" w:oddVBand="0" w:evenVBand="0" w:oddHBand="0" w:evenHBand="0" w:firstRowFirstColumn="0" w:firstRowLastColumn="0" w:lastRowFirstColumn="0" w:lastRowLastColumn="0"/>
          <w:tblHeader/>
        </w:trPr>
        <w:tc>
          <w:tcPr>
            <w:tcW w:w="2448" w:type="dxa"/>
            <w:tcBorders>
              <w:bottom w:val="single" w:sz="6" w:space="0" w:color="000000"/>
            </w:tcBorders>
          </w:tcPr>
          <w:p w14:paraId="58439507"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Aspect</w:t>
            </w:r>
          </w:p>
        </w:tc>
        <w:tc>
          <w:tcPr>
            <w:tcW w:w="3312" w:type="dxa"/>
            <w:tcBorders>
              <w:bottom w:val="single" w:sz="6" w:space="0" w:color="000000"/>
            </w:tcBorders>
          </w:tcPr>
          <w:p w14:paraId="33B91F36"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SA-RL5 (base)</w:t>
            </w:r>
          </w:p>
        </w:tc>
        <w:tc>
          <w:tcPr>
            <w:tcW w:w="3312" w:type="dxa"/>
            <w:tcBorders>
              <w:bottom w:val="single" w:sz="6" w:space="0" w:color="000000"/>
            </w:tcBorders>
          </w:tcPr>
          <w:p w14:paraId="5FEF2325"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VAA-GILS (proposed)</w:t>
            </w:r>
          </w:p>
        </w:tc>
      </w:tr>
      <w:tr w:rsidR="009A7C2A" w:rsidRPr="00E80019" w14:paraId="3D21E5B7" w14:textId="77777777" w:rsidTr="009A7C2A">
        <w:tc>
          <w:tcPr>
            <w:tcW w:w="2448" w:type="dxa"/>
          </w:tcPr>
          <w:p w14:paraId="2D2090FF"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Overall framework</w:t>
            </w:r>
          </w:p>
        </w:tc>
        <w:tc>
          <w:tcPr>
            <w:tcW w:w="3312" w:type="dxa"/>
          </w:tcPr>
          <w:p w14:paraId="55674B32"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Pure simulated annealing</w:t>
            </w:r>
          </w:p>
        </w:tc>
        <w:tc>
          <w:tcPr>
            <w:tcW w:w="3312" w:type="dxa"/>
          </w:tcPr>
          <w:p w14:paraId="76BC9EB8"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Iterated local search</w:t>
            </w:r>
          </w:p>
        </w:tc>
      </w:tr>
      <w:tr w:rsidR="009A7C2A" w:rsidRPr="00E80019" w14:paraId="50F7B87F" w14:textId="77777777" w:rsidTr="009A7C2A">
        <w:tc>
          <w:tcPr>
            <w:tcW w:w="2448" w:type="dxa"/>
          </w:tcPr>
          <w:p w14:paraId="58767479"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Operators per iteration</w:t>
            </w:r>
          </w:p>
        </w:tc>
        <w:tc>
          <w:tcPr>
            <w:tcW w:w="3312" w:type="dxa"/>
          </w:tcPr>
          <w:p w14:paraId="535F1B60"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One</w:t>
            </w:r>
          </w:p>
        </w:tc>
        <w:tc>
          <w:tcPr>
            <w:tcW w:w="3312" w:type="dxa"/>
          </w:tcPr>
          <w:p w14:paraId="02AA0E6A"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One (same)</w:t>
            </w:r>
          </w:p>
        </w:tc>
      </w:tr>
      <w:tr w:rsidR="009A7C2A" w:rsidRPr="00E80019" w14:paraId="0F9796A4" w14:textId="77777777" w:rsidTr="009A7C2A">
        <w:tc>
          <w:tcPr>
            <w:tcW w:w="2448" w:type="dxa"/>
          </w:tcPr>
          <w:p w14:paraId="4A6DBEA0"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Operator set</w:t>
            </w:r>
          </w:p>
        </w:tc>
        <w:tc>
          <w:tcPr>
            <w:tcW w:w="3312" w:type="dxa"/>
          </w:tcPr>
          <w:p w14:paraId="6F36CC79"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7 generic neighborhoods</w:t>
            </w:r>
          </w:p>
        </w:tc>
        <w:tc>
          <w:tcPr>
            <w:tcW w:w="3312" w:type="dxa"/>
          </w:tcPr>
          <w:p w14:paraId="244F41AF"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Those 7 + 4 guided</w:t>
            </w:r>
          </w:p>
        </w:tc>
      </w:tr>
      <w:tr w:rsidR="009A7C2A" w:rsidRPr="00E80019" w14:paraId="2D44944E" w14:textId="77777777" w:rsidTr="009A7C2A">
        <w:tc>
          <w:tcPr>
            <w:tcW w:w="2448" w:type="dxa"/>
          </w:tcPr>
          <w:p w14:paraId="457AD0AB"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Operator selection</w:t>
            </w:r>
          </w:p>
        </w:tc>
        <w:tc>
          <w:tcPr>
            <w:tcW w:w="3312" w:type="dxa"/>
          </w:tcPr>
          <w:p w14:paraId="13A407B7"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Online Q-learning / roulette</w:t>
            </w:r>
          </w:p>
        </w:tc>
        <w:tc>
          <w:tcPr>
            <w:tcW w:w="3312" w:type="dxa"/>
          </w:tcPr>
          <w:p w14:paraId="16C8B7EC"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Uniform random (learning only in ablation)</w:t>
            </w:r>
          </w:p>
        </w:tc>
      </w:tr>
      <w:tr w:rsidR="009A7C2A" w:rsidRPr="00E80019" w14:paraId="274F5CA3" w14:textId="77777777" w:rsidTr="009A7C2A">
        <w:tc>
          <w:tcPr>
            <w:tcW w:w="2448" w:type="dxa"/>
          </w:tcPr>
          <w:p w14:paraId="3AFA3753"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After an improving move</w:t>
            </w:r>
          </w:p>
        </w:tc>
        <w:tc>
          <w:tcPr>
            <w:tcW w:w="3312" w:type="dxa"/>
          </w:tcPr>
          <w:p w14:paraId="2C292D77"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None (the SA step is the whole iteration)</w:t>
            </w:r>
          </w:p>
        </w:tc>
        <w:tc>
          <w:tcPr>
            <w:tcW w:w="3312" w:type="dxa"/>
          </w:tcPr>
          <w:p w14:paraId="42C1FE8E"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Full best-improvement descent</w:t>
            </w:r>
          </w:p>
        </w:tc>
      </w:tr>
      <w:tr w:rsidR="009A7C2A" w:rsidRPr="00E80019" w14:paraId="4C6B748D" w14:textId="77777777" w:rsidTr="009A7C2A">
        <w:tc>
          <w:tcPr>
            <w:tcW w:w="2448" w:type="dxa"/>
          </w:tcPr>
          <w:p w14:paraId="2AA1A4E5"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Stagnation handling</w:t>
            </w:r>
          </w:p>
        </w:tc>
        <w:tc>
          <w:tcPr>
            <w:tcW w:w="3312" w:type="dxa"/>
          </w:tcPr>
          <w:p w14:paraId="163FAA34"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None</w:t>
            </w:r>
          </w:p>
        </w:tc>
        <w:tc>
          <w:tcPr>
            <w:tcW w:w="3312" w:type="dxa"/>
          </w:tcPr>
          <w:p w14:paraId="23714B88"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Kick restart</w:t>
            </w:r>
          </w:p>
        </w:tc>
      </w:tr>
      <w:tr w:rsidR="009A7C2A" w:rsidRPr="00E80019" w14:paraId="19E28517" w14:textId="77777777" w:rsidTr="009A7C2A">
        <w:tc>
          <w:tcPr>
            <w:tcW w:w="2448" w:type="dxa"/>
          </w:tcPr>
          <w:p w14:paraId="51631E63"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Acceptance</w:t>
            </w:r>
          </w:p>
        </w:tc>
        <w:tc>
          <w:tcPr>
            <w:tcW w:w="3312" w:type="dxa"/>
          </w:tcPr>
          <w:p w14:paraId="62919BA6"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SA (Metropolis)</w:t>
            </w:r>
          </w:p>
        </w:tc>
        <w:tc>
          <w:tcPr>
            <w:tcW w:w="3312" w:type="dxa"/>
          </w:tcPr>
          <w:p w14:paraId="070D076D"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Greedy (improving candidates only)</w:t>
            </w:r>
          </w:p>
        </w:tc>
      </w:tr>
      <w:tr w:rsidR="009A7C2A" w:rsidRPr="00E80019" w14:paraId="121A956A" w14:textId="77777777" w:rsidTr="009A7C2A">
        <w:tc>
          <w:tcPr>
            <w:tcW w:w="2448" w:type="dxa"/>
          </w:tcPr>
          <w:p w14:paraId="22188871"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Objective</w:t>
            </w:r>
          </w:p>
        </w:tc>
        <w:tc>
          <w:tcPr>
            <w:tcW w:w="3312" w:type="dxa"/>
          </w:tcPr>
          <w:p w14:paraId="22371CA9"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Makespan</w:t>
            </w:r>
          </w:p>
        </w:tc>
        <w:tc>
          <w:tcPr>
            <w:tcW w:w="3312" w:type="dxa"/>
          </w:tcPr>
          <w:p w14:paraId="37534F6B"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Makespan + λ × total tardiness</w:t>
            </w:r>
          </w:p>
        </w:tc>
      </w:tr>
    </w:tbl>
    <w:p w14:paraId="20E2B94F" w14:textId="77777777" w:rsidR="009A7C2A" w:rsidRPr="00E80019" w:rsidRDefault="00000000">
      <w:pPr>
        <w:pStyle w:val="1"/>
        <w:spacing w:line="448" w:lineRule="exact"/>
        <w:rPr>
          <w:rFonts w:asciiTheme="minorEastAsia" w:eastAsiaTheme="minorEastAsia" w:hAnsiTheme="minorEastAsia"/>
        </w:rPr>
      </w:pPr>
      <w:bookmarkStart w:id="9" w:name="실험-설계"/>
      <w:bookmarkEnd w:id="7"/>
      <w:bookmarkEnd w:id="8"/>
      <w:r w:rsidRPr="00E80019">
        <w:rPr>
          <w:rFonts w:asciiTheme="minorEastAsia" w:eastAsiaTheme="minorEastAsia" w:hAnsiTheme="minorEastAsia"/>
        </w:rPr>
        <w:lastRenderedPageBreak/>
        <w:t>4. 실험 설계</w:t>
      </w:r>
    </w:p>
    <w:p w14:paraId="34EBCF36" w14:textId="77777777" w:rsidR="009A7C2A" w:rsidRPr="00E80019" w:rsidRDefault="00000000">
      <w:pPr>
        <w:pStyle w:val="2"/>
        <w:spacing w:line="384" w:lineRule="exact"/>
        <w:rPr>
          <w:rFonts w:asciiTheme="minorEastAsia" w:eastAsiaTheme="minorEastAsia" w:hAnsiTheme="minorEastAsia"/>
        </w:rPr>
      </w:pPr>
      <w:r w:rsidRPr="00E80019">
        <w:rPr>
          <w:rFonts w:asciiTheme="minorEastAsia" w:eastAsiaTheme="minorEastAsia" w:hAnsiTheme="minorEastAsia"/>
        </w:rPr>
        <w:t>4.1 인스턴스 생성</w:t>
      </w:r>
    </w:p>
    <w:p w14:paraId="55791758" w14:textId="77777777" w:rsidR="009A7C2A" w:rsidRPr="00E80019" w:rsidRDefault="00000000">
      <w:pPr>
        <w:pStyle w:val="FirstParagraph"/>
        <w:spacing w:line="480" w:lineRule="auto"/>
        <w:rPr>
          <w:rFonts w:asciiTheme="minorEastAsia" w:hAnsiTheme="minorEastAsia"/>
        </w:rPr>
      </w:pPr>
      <w:r w:rsidRPr="00E80019">
        <w:rPr>
          <w:rFonts w:asciiTheme="minorEastAsia" w:hAnsiTheme="minorEastAsia"/>
        </w:rPr>
        <w:t xml:space="preserve">병행 트럭 </w:t>
      </w:r>
      <m:oMath>
        <m:r>
          <m:rPr>
            <m:sty m:val="p"/>
          </m:rPr>
          <w:rPr>
            <w:rFonts w:ascii="Cambria Math" w:hAnsi="Cambria Math"/>
          </w:rPr>
          <m:t>|</m:t>
        </m:r>
        <m:r>
          <w:rPr>
            <w:rFonts w:ascii="Cambria Math" w:hAnsi="Cambria Math"/>
          </w:rPr>
          <m:t>I</m:t>
        </m:r>
        <m:r>
          <m:rPr>
            <m:sty m:val="p"/>
          </m:rPr>
          <w:rPr>
            <w:rFonts w:ascii="Cambria Math" w:hAnsi="Cambria Math"/>
          </w:rPr>
          <m:t>|</m:t>
        </m:r>
      </m:oMath>
      <w:r w:rsidRPr="00E80019">
        <w:rPr>
          <w:rFonts w:asciiTheme="minorEastAsia" w:hAnsiTheme="minorEastAsia"/>
        </w:rPr>
        <w:t xml:space="preserve">, 출고트럭 </w:t>
      </w:r>
      <m:oMath>
        <m:r>
          <m:rPr>
            <m:sty m:val="p"/>
          </m:rPr>
          <w:rPr>
            <w:rFonts w:ascii="Cambria Math" w:hAnsi="Cambria Math"/>
          </w:rPr>
          <m:t>|</m:t>
        </m:r>
        <m:r>
          <w:rPr>
            <w:rFonts w:ascii="Cambria Math" w:hAnsi="Cambria Math"/>
          </w:rPr>
          <m:t>F</m:t>
        </m:r>
        <m:r>
          <m:rPr>
            <m:sty m:val="p"/>
          </m:rPr>
          <w:rPr>
            <w:rFonts w:ascii="Cambria Math" w:hAnsi="Cambria Math"/>
          </w:rPr>
          <m:t>|</m:t>
        </m:r>
      </m:oMath>
      <w:r w:rsidRPr="00E80019">
        <w:rPr>
          <w:rFonts w:asciiTheme="minorEastAsia" w:hAnsiTheme="minorEastAsia"/>
        </w:rPr>
        <w:t xml:space="preserve">, 목적지 </w:t>
      </w:r>
      <m:oMath>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F</m:t>
        </m:r>
        <m:r>
          <m:rPr>
            <m:sty m:val="p"/>
          </m:rPr>
          <w:rPr>
            <w:rFonts w:ascii="Cambria Math" w:hAnsi="Cambria Math"/>
          </w:rPr>
          <m:t>|</m:t>
        </m:r>
      </m:oMath>
      <w:r w:rsidRPr="00E80019">
        <w:rPr>
          <w:rFonts w:asciiTheme="minorEastAsia" w:hAnsiTheme="minorEastAsia"/>
        </w:rPr>
        <w:t xml:space="preserve">, 도어 </w:t>
      </w:r>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I</m:t>
        </m:r>
        <m:r>
          <m:rPr>
            <m:sty m:val="p"/>
          </m:rPr>
          <w:rPr>
            <w:rFonts w:ascii="Cambria Math" w:hAnsi="Cambria Math"/>
          </w:rPr>
          <m:t>|</m:t>
        </m:r>
      </m:oMath>
      <w:r w:rsidRPr="00E80019">
        <w:rPr>
          <w:rFonts w:asciiTheme="minorEastAsia" w:hAnsiTheme="minorEastAsia"/>
        </w:rPr>
        <w:t xml:space="preserve">로 두고 세 규모를 사용하며, 각각 S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3</m:t>
        </m:r>
        <m:r>
          <m:rPr>
            <m:sty m:val="p"/>
          </m:rPr>
          <w:rPr>
            <w:rFonts w:ascii="Cambria Math" w:hAnsi="Cambria Math"/>
          </w:rPr>
          <m:t>)</m:t>
        </m:r>
      </m:oMath>
      <w:r w:rsidRPr="00E80019">
        <w:rPr>
          <w:rFonts w:asciiTheme="minorEastAsia" w:hAnsiTheme="minorEastAsia"/>
        </w:rPr>
        <w:t xml:space="preserve">, M </w:t>
      </w:r>
      <m:oMath>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6</m:t>
        </m:r>
        <m:r>
          <m:rPr>
            <m:sty m:val="p"/>
          </m:rPr>
          <w:rPr>
            <w:rFonts w:ascii="Cambria Math" w:hAnsi="Cambria Math"/>
          </w:rPr>
          <m:t>)</m:t>
        </m:r>
      </m:oMath>
      <w:r w:rsidRPr="00E80019">
        <w:rPr>
          <w:rFonts w:asciiTheme="minorEastAsia" w:hAnsiTheme="minorEastAsia"/>
        </w:rPr>
        <w:t xml:space="preserve">, L </w:t>
      </w:r>
      <m:oMath>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10</m:t>
        </m:r>
        <m:r>
          <m:rPr>
            <m:sty m:val="p"/>
          </m:rPr>
          <w:rPr>
            <w:rFonts w:ascii="Cambria Math" w:hAnsi="Cambria Math"/>
          </w:rPr>
          <m:t>)</m:t>
        </m:r>
      </m:oMath>
      <w:r w:rsidRPr="00E80019">
        <w:rPr>
          <w:rFonts w:asciiTheme="minorEastAsia" w:hAnsiTheme="minorEastAsia"/>
        </w:rPr>
        <w:t xml:space="preserve">이다. 따라서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M</m:t>
        </m:r>
        <m:r>
          <m:rPr>
            <m:sty m:val="p"/>
          </m:rPr>
          <w:rPr>
            <w:rFonts w:ascii="Cambria Math" w:hAnsi="Cambria Math"/>
          </w:rPr>
          <m:t>|)</m:t>
        </m:r>
      </m:oMath>
      <w:r w:rsidRPr="00E80019">
        <w:rPr>
          <w:rFonts w:asciiTheme="minorEastAsia" w:hAnsiTheme="minorEastAsia"/>
        </w:rPr>
        <w:t xml:space="preserve">은 각각 </w:t>
      </w:r>
      <m:oMath>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6</m:t>
        </m:r>
        <m:r>
          <m:rPr>
            <m:sty m:val="p"/>
          </m:rPr>
          <w:rPr>
            <w:rFonts w:ascii="Cambria Math" w:hAnsi="Cambria Math"/>
          </w:rPr>
          <m:t>)</m:t>
        </m:r>
      </m:oMath>
      <w:r w:rsidRPr="00E80019">
        <w:rPr>
          <w:rFonts w:asciiTheme="minorEastAsia" w:hAnsiTheme="minorEastAsia"/>
        </w:rPr>
        <w:t xml:space="preserve">, </w:t>
      </w:r>
      <m:oMath>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18</m:t>
        </m:r>
        <m:r>
          <m:rPr>
            <m:sty m:val="p"/>
          </m:rPr>
          <w:rPr>
            <w:rFonts w:ascii="Cambria Math" w:hAnsi="Cambria Math"/>
          </w:rPr>
          <m:t>,</m:t>
        </m:r>
        <m:r>
          <w:rPr>
            <w:rFonts w:ascii="Cambria Math" w:hAnsi="Cambria Math"/>
          </w:rPr>
          <m:t>12</m:t>
        </m:r>
        <m:r>
          <m:rPr>
            <m:sty m:val="p"/>
          </m:rPr>
          <w:rPr>
            <w:rFonts w:ascii="Cambria Math" w:hAnsi="Cambria Math"/>
          </w:rPr>
          <m:t>)</m:t>
        </m:r>
      </m:oMath>
      <w:r w:rsidRPr="00E80019">
        <w:rPr>
          <w:rFonts w:asciiTheme="minorEastAsia" w:hAnsiTheme="minorEastAsia"/>
        </w:rPr>
        <w:t xml:space="preserve">, </w:t>
      </w:r>
      <m:oMath>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20</m:t>
        </m:r>
        <m:r>
          <m:rPr>
            <m:sty m:val="p"/>
          </m:rPr>
          <w:rPr>
            <w:rFonts w:ascii="Cambria Math" w:hAnsi="Cambria Math"/>
          </w:rPr>
          <m:t>)</m:t>
        </m:r>
      </m:oMath>
      <w:r w:rsidRPr="00E80019">
        <w:rPr>
          <w:rFonts w:asciiTheme="minorEastAsia" w:hAnsiTheme="minorEastAsia"/>
        </w:rPr>
        <w:t xml:space="preserve">이고 병행 트럭 비율 </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D</m:t>
        </m:r>
        <m:r>
          <m:rPr>
            <m:sty m:val="p"/>
          </m:rPr>
          <w:rPr>
            <w:rFonts w:ascii="Cambria Math" w:hAnsi="Cambria Math"/>
          </w:rPr>
          <m:t>|</m:t>
        </m:r>
      </m:oMath>
      <w:r w:rsidRPr="00E80019">
        <w:rPr>
          <w:rFonts w:asciiTheme="minorEastAsia" w:hAnsiTheme="minorEastAsia"/>
        </w:rPr>
        <w:t xml:space="preserve">는 모두 </w:t>
      </w:r>
      <m:oMath>
        <m:r>
          <w:rPr>
            <w:rFonts w:ascii="Cambria Math" w:hAnsi="Cambria Math"/>
          </w:rPr>
          <m:t>2</m:t>
        </m:r>
        <m:r>
          <m:rPr>
            <m:sty m:val="p"/>
          </m:rPr>
          <w:rPr>
            <w:rFonts w:ascii="Cambria Math" w:hAnsi="Cambria Math"/>
          </w:rPr>
          <m:t>/</m:t>
        </m:r>
        <m:r>
          <w:rPr>
            <w:rFonts w:ascii="Cambria Math" w:hAnsi="Cambria Math"/>
          </w:rPr>
          <m:t>3</m:t>
        </m:r>
      </m:oMath>
      <w:r w:rsidRPr="00E80019">
        <w:rPr>
          <w:rFonts w:asciiTheme="minorEastAsia" w:hAnsiTheme="minorEastAsia"/>
        </w:rPr>
        <w:t>이다. S는 CP-SAT가 일부 조건에서 제한시간 안에 최적성을 증명할 수 있는 소규모 문제이며, L은 제한시간 안에 실행 가능해 확보도 어려운 대규모 문제여서 두 극단을 함께 본다. 병행 트럭 비율을 높게 잡은 것은, 이 비율이 낮으면 문제가 일반 크로스도킹 스케줄링에 가까워져 부분 하역 구조의 영향이 드러나지 않기 때문이다.</w:t>
      </w:r>
    </w:p>
    <w:p w14:paraId="218164CF" w14:textId="77777777" w:rsidR="009A7C2A" w:rsidRPr="00E80019" w:rsidRDefault="00000000">
      <w:pPr>
        <w:pStyle w:val="a0"/>
        <w:spacing w:line="480" w:lineRule="auto"/>
        <w:ind w:firstLine="216"/>
        <w:rPr>
          <w:rFonts w:asciiTheme="minorEastAsia" w:hAnsiTheme="minorEastAsia"/>
        </w:rPr>
      </w:pPr>
      <w:r w:rsidRPr="00E80019">
        <w:rPr>
          <w:rFonts w:asciiTheme="minorEastAsia" w:hAnsiTheme="minorEastAsia"/>
        </w:rPr>
        <w:t xml:space="preserve">나머지 생성 파라미터는 &lt;Table 3&gt;</w:t>
      </w:r>
      <w:hyperlink w:anchor="tab:param"/>
      <w:r w:rsidRPr="00E80019">
        <w:rPr>
          <w:rFonts w:asciiTheme="minorEastAsia" w:hAnsiTheme="minorEastAsia"/>
        </w:rPr>
        <w:t xml:space="preserve">에 정리하였다. 화물이 특정 목적지로 쏠리는 정도는 이와 별개의 조건이며, 보고하는 모든 실험은 쏠림이 없는 조건을 사용한다(소수 목적지에 물량이 몰리는 쏠린 조건과 병행 트럭별 권역이 나뉘는 군집 조건은 transfer DQN 학습에만 쓴다). 도어를 일렬로 늘어놓으면 이송시간이 도어 번호 차이로 정해져 도어 배정이 해에 미치는 영향이 작아지므로, 배정 결정이 실제로 품질을 가르도록 무작위 배치를 쓴다. 이송 거리를 10으로 나누는 것은 이송시간을 처리시간과 같은 크기 범위에 두기 위해서다.</w:t>
      </w:r>
    </w:p>
    <w:p w14:paraId="7A64F2D1" w14:textId="77777777" w:rsidR="009A7C2A" w:rsidRPr="00E80019" w:rsidRDefault="00000000">
      <w:pPr>
        <w:pStyle w:val="TableCaption"/>
        <w:jc w:val="center"/>
        <w:rPr>
          <w:rFonts w:asciiTheme="minorEastAsia" w:hAnsiTheme="minorEastAsia"/>
        </w:rPr>
      </w:pPr>
      <w:r w:rsidRPr="00E80019">
        <w:rPr>
          <w:rFonts w:asciiTheme="minorEastAsia" w:hAnsiTheme="minorEastAsia"/>
          <w:sz w:val="18"/>
        </w:rPr>
        <w:t xml:space="preserve">Table 3. Instance generation parameters. Flow, handling and enter/leave times are drawn from integer uniform distributions.</w:t>
      </w:r>
    </w:p>
    <w:tbl>
      <w:tblPr>
        <w:tblStyle w:val="Table"/>
        <w:tblW w:w="0" w:type="auto"/>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020" w:firstRow="1" w:lastRow="0" w:firstColumn="0" w:lastColumn="0" w:noHBand="0" w:noVBand="0"/>
      </w:tblPr>
      <w:tblGrid>
        <w:gridCol w:w="2448"/>
        <w:gridCol w:w="3312"/>
        <w:gridCol w:w="3312"/>
      </w:tblGrid>
      <w:tr w:rsidR="009A7C2A" w:rsidRPr="00E80019" w14:paraId="73E9C4A3" w14:textId="77777777" w:rsidTr="009A7C2A">
        <w:trPr>
          <w:cnfStyle w:val="100000000000" w:firstRow="1" w:lastRow="0" w:firstColumn="0" w:lastColumn="0" w:oddVBand="0" w:evenVBand="0" w:oddHBand="0" w:evenHBand="0" w:firstRowFirstColumn="0" w:firstRowLastColumn="0" w:lastRowFirstColumn="0" w:lastRowLastColumn="0"/>
          <w:tblHeader/>
        </w:trPr>
        <w:tc>
          <w:tcPr>
            <w:tcW w:w="2448" w:type="dxa"/>
            <w:tcBorders>
              <w:bottom w:val="single" w:sz="6" w:space="0" w:color="000000"/>
            </w:tcBorders>
          </w:tcPr>
          <w:p w14:paraId="7C052ADE"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Item</w:t>
            </w:r>
          </w:p>
        </w:tc>
        <w:tc>
          <w:tcPr>
            <w:tcW w:w="3312" w:type="dxa"/>
            <w:tcBorders>
              <w:bottom w:val="single" w:sz="6" w:space="0" w:color="000000"/>
            </w:tcBorders>
          </w:tcPr>
          <w:p w14:paraId="6D4A8666"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Symbol</w:t>
            </w:r>
          </w:p>
        </w:tc>
        <w:tc>
          <w:tcPr>
            <w:tcW w:w="3312" w:type="dxa"/>
            <w:tcBorders>
              <w:bottom w:val="single" w:sz="6" w:space="0" w:color="000000"/>
            </w:tcBorders>
          </w:tcPr>
          <w:p w14:paraId="5F12EBB7"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Value</w:t>
            </w:r>
          </w:p>
        </w:tc>
      </w:tr>
      <w:tr w:rsidR="009A7C2A" w:rsidRPr="00E80019" w14:paraId="1977ECE3" w14:textId="77777777" w:rsidTr="009A7C2A">
        <w:tc>
          <w:tcPr>
            <w:tcW w:w="2448" w:type="dxa"/>
          </w:tcPr>
          <w:p w14:paraId="6A299667"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Size (compound/outbound/destination/door)</w:t>
            </w:r>
          </w:p>
        </w:tc>
        <w:tc>
          <w:tcPr>
            <w:tcW w:w="3312" w:type="dxa"/>
          </w:tcPr>
          <w:p w14:paraId="587BCA8D" w14:textId="77777777" w:rsidR="009A7C2A" w:rsidRPr="00E80019" w:rsidRDefault="00000000">
            <w:pPr>
              <w:pStyle w:val="Compact"/>
              <w:spacing w:after="0"/>
              <w:rPr>
                <w:rFonts w:asciiTheme="minorEastAsia" w:hAnsiTheme="minorEastAsia"/>
              </w:rPr>
            </w:pPr>
            <m:oMath>
              <m:r>
                <m:rPr>
                  <m:sty m:val="p"/>
                </m:rPr>
                <w:rPr>
                  <w:rFonts w:ascii="Cambria Math" w:hAnsi="Cambria Math"/>
                  <w:sz w:val="18"/>
                </w:rPr>
                <m:t>(|</m:t>
              </m:r>
              <m:r>
                <w:rPr>
                  <w:rFonts w:ascii="Cambria Math" w:hAnsi="Cambria Math"/>
                  <w:sz w:val="18"/>
                </w:rPr>
                <m:t>I</m:t>
              </m:r>
              <m:r>
                <m:rPr>
                  <m:sty m:val="p"/>
                </m:rPr>
                <w:rPr>
                  <w:rFonts w:ascii="Cambria Math" w:hAnsi="Cambria Math"/>
                  <w:sz w:val="18"/>
                </w:rPr>
                <m:t>|,|</m:t>
              </m:r>
              <m:r>
                <w:rPr>
                  <w:rFonts w:ascii="Cambria Math" w:hAnsi="Cambria Math"/>
                  <w:sz w:val="18"/>
                </w:rPr>
                <m:t>F</m:t>
              </m:r>
              <m:r>
                <m:rPr>
                  <m:sty m:val="p"/>
                </m:rPr>
                <w:rPr>
                  <w:rFonts w:ascii="Cambria Math" w:hAnsi="Cambria Math"/>
                  <w:sz w:val="18"/>
                </w:rPr>
                <m:t>|,|</m:t>
              </m:r>
              <m:r>
                <w:rPr>
                  <w:rFonts w:ascii="Cambria Math" w:hAnsi="Cambria Math"/>
                  <w:sz w:val="18"/>
                </w:rPr>
                <m:t>D</m:t>
              </m:r>
              <m:r>
                <m:rPr>
                  <m:sty m:val="p"/>
                </m:rPr>
                <w:rPr>
                  <w:rFonts w:ascii="Cambria Math" w:hAnsi="Cambria Math"/>
                  <w:sz w:val="18"/>
                </w:rPr>
                <m:t>|,|</m:t>
              </m:r>
              <m:r>
                <w:rPr>
                  <w:rFonts w:ascii="Cambria Math" w:hAnsi="Cambria Math"/>
                  <w:sz w:val="18"/>
                </w:rPr>
                <m:t>M</m:t>
              </m:r>
              <m:r>
                <m:rPr>
                  <m:sty m:val="p"/>
                </m:rPr>
                <w:rPr>
                  <w:rFonts w:ascii="Cambria Math" w:hAnsi="Cambria Math"/>
                  <w:sz w:val="18"/>
                </w:rPr>
                <m:t>|)</m:t>
              </m:r>
            </m:oMath>
          </w:p>
        </w:tc>
        <w:tc>
          <w:tcPr>
            <w:tcW w:w="3312" w:type="dxa"/>
          </w:tcPr>
          <w:p w14:paraId="20167AF6"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S (6,3,9,6); M (12,6,18,12); L (20,10,30,20)</w:t>
            </w:r>
          </w:p>
        </w:tc>
      </w:tr>
      <w:tr w:rsidR="009A7C2A" w:rsidRPr="00E80019" w14:paraId="26AA247D" w14:textId="77777777" w:rsidTr="009A7C2A">
        <w:tc>
          <w:tcPr>
            <w:tcW w:w="2448" w:type="dxa"/>
          </w:tcPr>
          <w:p w14:paraId="28C778D0"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Compound-truck ratio</w:t>
            </w:r>
          </w:p>
        </w:tc>
        <w:tc>
          <w:tcPr>
            <w:tcW w:w="3312" w:type="dxa"/>
          </w:tcPr>
          <w:p w14:paraId="07728DD2" w14:textId="77777777" w:rsidR="009A7C2A" w:rsidRPr="00E80019" w:rsidRDefault="00000000">
            <w:pPr>
              <w:pStyle w:val="Compact"/>
              <w:spacing w:after="0"/>
              <w:rPr>
                <w:rFonts w:asciiTheme="minorEastAsia" w:hAnsiTheme="minorEastAsia"/>
              </w:rPr>
            </w:pPr>
            <m:oMath>
              <m:r>
                <m:rPr>
                  <m:sty m:val="p"/>
                </m:rPr>
                <w:rPr>
                  <w:rFonts w:ascii="Cambria Math" w:hAnsi="Cambria Math"/>
                  <w:sz w:val="18"/>
                </w:rPr>
                <m:t>|</m:t>
              </m:r>
              <m:r>
                <w:rPr>
                  <w:rFonts w:ascii="Cambria Math" w:hAnsi="Cambria Math"/>
                  <w:sz w:val="18"/>
                </w:rPr>
                <m:t>I</m:t>
              </m:r>
              <m:r>
                <m:rPr>
                  <m:sty m:val="p"/>
                </m:rPr>
                <w:rPr>
                  <w:rFonts w:ascii="Cambria Math" w:hAnsi="Cambria Math"/>
                  <w:sz w:val="18"/>
                </w:rPr>
                <m:t>|/|</m:t>
              </m:r>
              <m:r>
                <w:rPr>
                  <w:rFonts w:ascii="Cambria Math" w:hAnsi="Cambria Math"/>
                  <w:sz w:val="18"/>
                </w:rPr>
                <m:t>D</m:t>
              </m:r>
              <m:r>
                <m:rPr>
                  <m:sty m:val="p"/>
                </m:rPr>
                <w:rPr>
                  <w:rFonts w:ascii="Cambria Math" w:hAnsi="Cambria Math"/>
                  <w:sz w:val="18"/>
                </w:rPr>
                <m:t>|</m:t>
              </m:r>
            </m:oMath>
          </w:p>
        </w:tc>
        <w:tc>
          <w:tcPr>
            <w:tcW w:w="3312" w:type="dxa"/>
          </w:tcPr>
          <w:p w14:paraId="50B764FD"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2/3</w:t>
            </w:r>
          </w:p>
        </w:tc>
      </w:tr>
      <w:tr w:rsidR="009A7C2A" w:rsidRPr="00E80019" w14:paraId="5F8EF753" w14:textId="77777777" w:rsidTr="009A7C2A">
        <w:tc>
          <w:tcPr>
            <w:tcW w:w="2448" w:type="dxa"/>
          </w:tcPr>
          <w:p w14:paraId="68469C6F"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Number of product types</w:t>
            </w:r>
          </w:p>
        </w:tc>
        <w:tc>
          <w:tcPr>
            <w:tcW w:w="3312" w:type="dxa"/>
          </w:tcPr>
          <w:p w14:paraId="77EC4409" w14:textId="77777777" w:rsidR="009A7C2A" w:rsidRPr="00E80019" w:rsidRDefault="00000000">
            <w:pPr>
              <w:pStyle w:val="Compact"/>
              <w:spacing w:after="0"/>
              <w:rPr>
                <w:rFonts w:asciiTheme="minorEastAsia" w:hAnsiTheme="minorEastAsia"/>
              </w:rPr>
            </w:pPr>
            <m:oMath>
              <m:r>
                <m:rPr>
                  <m:sty m:val="p"/>
                </m:rPr>
                <w:rPr>
                  <w:rFonts w:ascii="Cambria Math" w:hAnsi="Cambria Math"/>
                  <w:sz w:val="18"/>
                </w:rPr>
                <m:t>|</m:t>
              </m:r>
              <m:r>
                <w:rPr>
                  <w:rFonts w:ascii="Cambria Math" w:hAnsi="Cambria Math"/>
                  <w:sz w:val="18"/>
                </w:rPr>
                <m:t>K</m:t>
              </m:r>
              <m:r>
                <m:rPr>
                  <m:sty m:val="p"/>
                </m:rPr>
                <w:rPr>
                  <w:rFonts w:ascii="Cambria Math" w:hAnsi="Cambria Math"/>
                  <w:sz w:val="18"/>
                </w:rPr>
                <m:t>|</m:t>
              </m:r>
            </m:oMath>
          </w:p>
        </w:tc>
        <w:tc>
          <w:tcPr>
            <w:tcW w:w="3312" w:type="dxa"/>
          </w:tcPr>
          <w:p w14:paraId="3DFAF4D2"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3</w:t>
            </w:r>
          </w:p>
        </w:tc>
      </w:tr>
      <w:tr w:rsidR="009A7C2A" w:rsidRPr="00E80019" w14:paraId="7FBFFC8A" w14:textId="77777777" w:rsidTr="009A7C2A">
        <w:tc>
          <w:tcPr>
            <w:tcW w:w="2448" w:type="dxa"/>
          </w:tcPr>
          <w:p w14:paraId="0AB31F98"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Flow</w:t>
            </w:r>
          </w:p>
        </w:tc>
        <w:tc>
          <w:tcPr>
            <w:tcW w:w="3312" w:type="dxa"/>
          </w:tcPr>
          <w:p w14:paraId="14CFC80A" w14:textId="77777777" w:rsidR="009A7C2A" w:rsidRPr="00E80019" w:rsidRDefault="00000000">
            <w:pPr>
              <w:pStyle w:val="Compact"/>
              <w:spacing w:after="0"/>
              <w:rPr>
                <w:rFonts w:asciiTheme="minorEastAsia" w:hAnsiTheme="minorEastAsia"/>
              </w:rPr>
            </w:pPr>
            <m:oMath>
              <m:sSub>
                <m:sSubPr>
                  <m:ctrlPr>
                    <w:rPr>
                      <w:rFonts w:ascii="Cambria Math" w:hAnsi="Cambria Math"/>
                      <w:i/>
                      <w:sz w:val="18"/>
                    </w:rPr>
                  </m:ctrlPr>
                </m:sSubPr>
                <m:e>
                  <m:r>
                    <w:rPr>
                      <w:rFonts w:ascii="Cambria Math" w:hAnsi="Cambria Math"/>
                      <w:sz w:val="18"/>
                    </w:rPr>
                    <m:t>f</m:t>
                  </m:r>
                </m:e>
                <m:sub>
                  <m:r>
                    <w:rPr>
                      <w:rFonts w:ascii="Cambria Math" w:hAnsi="Cambria Math"/>
                      <w:sz w:val="18"/>
                    </w:rPr>
                    <m:t>i</m:t>
                  </m:r>
                  <m:r>
                    <w:rPr>
                      <w:rFonts w:ascii="Cambria Math" w:hAnsi="Cambria Math"/>
                      <w:sz w:val="18"/>
                    </w:rPr>
                    <m:t>d</m:t>
                  </m:r>
                  <m:r>
                    <w:rPr>
                      <w:rFonts w:ascii="Cambria Math" w:hAnsi="Cambria Math"/>
                      <w:sz w:val="18"/>
                    </w:rPr>
                    <m:t>k</m:t>
                  </m:r>
                </m:sub>
              </m:sSub>
            </m:oMath>
          </w:p>
        </w:tc>
        <w:tc>
          <w:tcPr>
            <w:tcW w:w="3312" w:type="dxa"/>
          </w:tcPr>
          <w:p w14:paraId="0239D57E" w14:textId="77777777" w:rsidR="009A7C2A" w:rsidRPr="00E80019" w:rsidRDefault="00000000">
            <w:pPr>
              <w:pStyle w:val="Compact"/>
              <w:spacing w:after="0"/>
              <w:rPr>
                <w:rFonts w:asciiTheme="minorEastAsia" w:hAnsiTheme="minorEastAsia"/>
              </w:rPr>
            </w:pPr>
            <m:oMath>
              <m:r>
                <w:rPr>
                  <w:rFonts w:ascii="Cambria Math" w:hAnsi="Cambria Math"/>
                  <w:sz w:val="18"/>
                </w:rPr>
                <m:t>U</m:t>
              </m:r>
              <m:r>
                <m:rPr>
                  <m:sty m:val="p"/>
                </m:rPr>
                <w:rPr>
                  <w:rFonts w:ascii="Cambria Math" w:hAnsi="Cambria Math"/>
                  <w:sz w:val="18"/>
                </w:rPr>
                <m:t>[0,20]</m:t>
              </m:r>
            </m:oMath>
          </w:p>
        </w:tc>
      </w:tr>
      <w:tr w:rsidR="009A7C2A" w:rsidRPr="00E80019" w14:paraId="699E4142" w14:textId="77777777" w:rsidTr="009A7C2A">
        <w:tc>
          <w:tcPr>
            <w:tcW w:w="2448" w:type="dxa"/>
          </w:tcPr>
          <w:p w14:paraId="03483C11"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Unit handling time</w:t>
            </w:r>
          </w:p>
        </w:tc>
        <w:tc>
          <w:tcPr>
            <w:tcW w:w="3312" w:type="dxa"/>
          </w:tcPr>
          <w:p w14:paraId="0534FB05" w14:textId="77777777" w:rsidR="009A7C2A" w:rsidRPr="00E80019" w:rsidRDefault="00000000">
            <w:pPr>
              <w:pStyle w:val="Compact"/>
              <w:spacing w:after="0"/>
              <w:rPr>
                <w:rFonts w:asciiTheme="minorEastAsia" w:hAnsiTheme="minorEastAsia"/>
              </w:rPr>
            </w:pPr>
            <m:oMath>
              <m:sSub>
                <m:sSubPr>
                  <m:ctrlPr>
                    <w:rPr>
                      <w:rFonts w:ascii="Cambria Math" w:hAnsi="Cambria Math"/>
                      <w:i/>
                      <w:sz w:val="18"/>
                    </w:rPr>
                  </m:ctrlPr>
                </m:sSubPr>
                <m:e>
                  <m:r>
                    <w:rPr>
                      <w:rFonts w:ascii="Cambria Math" w:hAnsi="Cambria Math"/>
                      <w:sz w:val="18"/>
                    </w:rPr>
                    <m:t>t</m:t>
                  </m:r>
                </m:e>
                <m:sub>
                  <m:r>
                    <w:rPr>
                      <w:rFonts w:ascii="Cambria Math" w:hAnsi="Cambria Math"/>
                      <w:sz w:val="18"/>
                    </w:rPr>
                    <m:t>k</m:t>
                  </m:r>
                </m:sub>
              </m:sSub>
            </m:oMath>
          </w:p>
        </w:tc>
        <w:tc>
          <w:tcPr>
            <w:tcW w:w="3312" w:type="dxa"/>
          </w:tcPr>
          <w:p w14:paraId="5C8EB40D" w14:textId="77777777" w:rsidR="009A7C2A" w:rsidRPr="00E80019" w:rsidRDefault="00000000">
            <w:pPr>
              <w:pStyle w:val="Compact"/>
              <w:spacing w:after="0"/>
              <w:rPr>
                <w:rFonts w:asciiTheme="minorEastAsia" w:hAnsiTheme="minorEastAsia"/>
              </w:rPr>
            </w:pPr>
            <m:oMath>
              <m:r>
                <w:rPr>
                  <w:rFonts w:ascii="Cambria Math" w:hAnsi="Cambria Math"/>
                  <w:sz w:val="18"/>
                </w:rPr>
                <m:t>U</m:t>
              </m:r>
              <m:r>
                <m:rPr>
                  <m:sty m:val="p"/>
                </m:rPr>
                <w:rPr>
                  <w:rFonts w:ascii="Cambria Math" w:hAnsi="Cambria Math"/>
                  <w:sz w:val="18"/>
                </w:rPr>
                <m:t>[1,4]</m:t>
              </m:r>
            </m:oMath>
          </w:p>
        </w:tc>
      </w:tr>
      <w:tr w:rsidR="009A7C2A" w:rsidRPr="00E80019" w14:paraId="4E0EC68C" w14:textId="77777777" w:rsidTr="009A7C2A">
        <w:tc>
          <w:tcPr>
            <w:tcW w:w="2448" w:type="dxa"/>
          </w:tcPr>
          <w:p w14:paraId="773A7D21"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Enter/leave time</w:t>
            </w:r>
          </w:p>
        </w:tc>
        <w:tc>
          <w:tcPr>
            <w:tcW w:w="3312" w:type="dxa"/>
          </w:tcPr>
          <w:p w14:paraId="19DF5A5E" w14:textId="77777777" w:rsidR="009A7C2A" w:rsidRPr="00E80019" w:rsidRDefault="00000000">
            <w:pPr>
              <w:pStyle w:val="Compact"/>
              <w:spacing w:after="0"/>
              <w:rPr>
                <w:rFonts w:asciiTheme="minorEastAsia" w:hAnsiTheme="minorEastAsia"/>
              </w:rPr>
            </w:pPr>
            <m:oMath>
              <m:sSub>
                <m:sSubPr>
                  <m:ctrlPr>
                    <w:rPr>
                      <w:rFonts w:ascii="Cambria Math" w:hAnsi="Cambria Math"/>
                      <w:i/>
                      <w:sz w:val="18"/>
                    </w:rPr>
                  </m:ctrlPr>
                </m:sSubPr>
                <m:e>
                  <m:r>
                    <w:rPr>
                      <w:rFonts w:ascii="Cambria Math" w:hAnsi="Cambria Math"/>
                      <w:sz w:val="18"/>
                    </w:rPr>
                    <m:t>D</m:t>
                  </m:r>
                  <m:r>
                    <w:rPr>
                      <w:rFonts w:ascii="Cambria Math" w:hAnsi="Cambria Math"/>
                      <w:sz w:val="18"/>
                    </w:rPr>
                    <m:t>E</m:t>
                  </m:r>
                </m:e>
                <m:sub>
                  <m:r>
                    <w:rPr>
                      <w:rFonts w:ascii="Cambria Math" w:hAnsi="Cambria Math"/>
                      <w:sz w:val="18"/>
                    </w:rPr>
                    <m:t>q</m:t>
                  </m:r>
                </m:sub>
              </m:sSub>
              <m:r>
                <m:rPr>
                  <m:sty m:val="p"/>
                </m:rPr>
                <w:rPr>
                  <w:rFonts w:ascii="Cambria Math" w:hAnsi="Cambria Math"/>
                  <w:sz w:val="18"/>
                </w:rPr>
                <m:t>, </m:t>
              </m:r>
              <m:sSub>
                <m:sSubPr>
                  <m:ctrlPr>
                    <w:rPr>
                      <w:rFonts w:ascii="Cambria Math" w:hAnsi="Cambria Math"/>
                      <w:i/>
                      <w:sz w:val="18"/>
                    </w:rPr>
                  </m:ctrlPr>
                </m:sSubPr>
                <m:e>
                  <m:r>
                    <w:rPr>
                      <w:rFonts w:ascii="Cambria Math" w:hAnsi="Cambria Math"/>
                      <w:sz w:val="18"/>
                    </w:rPr>
                    <m:t>D</m:t>
                  </m:r>
                  <m:r>
                    <w:rPr>
                      <w:rFonts w:ascii="Cambria Math" w:hAnsi="Cambria Math"/>
                      <w:sz w:val="18"/>
                    </w:rPr>
                    <m:t>L</m:t>
                  </m:r>
                </m:e>
                <m:sub>
                  <m:r>
                    <w:rPr>
                      <w:rFonts w:ascii="Cambria Math" w:hAnsi="Cambria Math"/>
                      <w:sz w:val="18"/>
                    </w:rPr>
                    <m:t>q</m:t>
                  </m:r>
                </m:sub>
              </m:sSub>
            </m:oMath>
          </w:p>
        </w:tc>
        <w:tc>
          <w:tcPr>
            <w:tcW w:w="3312" w:type="dxa"/>
          </w:tcPr>
          <w:p w14:paraId="289A99E6" w14:textId="77777777" w:rsidR="009A7C2A" w:rsidRPr="00E80019" w:rsidRDefault="00000000">
            <w:pPr>
              <w:pStyle w:val="Compact"/>
              <w:spacing w:after="0"/>
              <w:rPr>
                <w:rFonts w:asciiTheme="minorEastAsia" w:hAnsiTheme="minorEastAsia"/>
              </w:rPr>
            </w:pPr>
            <m:oMath>
              <m:r>
                <w:rPr>
                  <w:rFonts w:ascii="Cambria Math" w:hAnsi="Cambria Math"/>
                  <w:sz w:val="18"/>
                </w:rPr>
                <m:t>U</m:t>
              </m:r>
              <m:r>
                <m:rPr>
                  <m:sty m:val="p"/>
                </m:rPr>
                <w:rPr>
                  <w:rFonts w:ascii="Cambria Math" w:hAnsi="Cambria Math"/>
                  <w:sz w:val="18"/>
                </w:rPr>
                <m:t>[1,5]</m:t>
              </m:r>
            </m:oMath>
          </w:p>
        </w:tc>
      </w:tr>
      <w:tr w:rsidR="009A7C2A" w:rsidRPr="00E80019" w14:paraId="4F4B7E68" w14:textId="77777777" w:rsidTr="009A7C2A">
        <w:tc>
          <w:tcPr>
            <w:tcW w:w="2448" w:type="dxa"/>
          </w:tcPr>
          <w:p w14:paraId="27E3D954"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Door coordinates</w:t>
            </w:r>
          </w:p>
        </w:tc>
        <w:tc>
          <w:tcPr>
            <w:tcW w:w="3312" w:type="dxa"/>
          </w:tcPr>
          <w:p w14:paraId="6B1537A4"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w:t>
            </w:r>
          </w:p>
        </w:tc>
        <w:tc>
          <w:tcPr>
            <w:tcW w:w="3312" w:type="dxa"/>
          </w:tcPr>
          <w:p w14:paraId="28047D66"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 xml:space="preserve">uniform on </w:t>
            </w:r>
            <m:oMath>
              <m:sSup>
                <m:sSupPr>
                  <m:ctrlPr>
                    <w:rPr>
                      <w:rFonts w:ascii="Cambria Math" w:hAnsi="Cambria Math"/>
                      <w:i/>
                      <w:sz w:val="18"/>
                    </w:rPr>
                  </m:ctrlPr>
                </m:sSupPr>
                <m:e>
                  <m:r>
                    <m:rPr>
                      <m:sty m:val="p"/>
                    </m:rPr>
                    <w:rPr>
                      <w:rFonts w:ascii="Cambria Math" w:hAnsi="Cambria Math"/>
                      <w:sz w:val="18"/>
                    </w:rPr>
                    <m:t>[0,100]</m:t>
                  </m:r>
                </m:e>
                <m:sup>
                  <m:r>
                    <m:rPr>
                      <m:sty m:val="p"/>
                    </m:rPr>
                    <w:rPr>
                      <w:rFonts w:ascii="Cambria Math" w:hAnsi="Cambria Math"/>
                      <w:sz w:val="18"/>
                    </w:rPr>
                    <m:t>2</m:t>
                  </m:r>
                </m:sup>
              </m:sSup>
            </m:oMath>
          </w:p>
        </w:tc>
      </w:tr>
      <w:tr w:rsidR="009A7C2A" w:rsidRPr="00E80019" w14:paraId="0053393D" w14:textId="77777777" w:rsidTr="009A7C2A">
        <w:tc>
          <w:tcPr>
            <w:tcW w:w="2448" w:type="dxa"/>
          </w:tcPr>
          <w:p w14:paraId="1E3D3925"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Inter-door travel time</w:t>
            </w:r>
          </w:p>
        </w:tc>
        <w:tc>
          <w:tcPr>
            <w:tcW w:w="3312" w:type="dxa"/>
          </w:tcPr>
          <w:p w14:paraId="2DC6005B" w14:textId="77777777" w:rsidR="009A7C2A" w:rsidRPr="00E80019" w:rsidRDefault="00000000">
            <w:pPr>
              <w:pStyle w:val="Compact"/>
              <w:spacing w:after="0"/>
              <w:rPr>
                <w:rFonts w:asciiTheme="minorEastAsia" w:hAnsiTheme="minorEastAsia"/>
              </w:rPr>
            </w:pPr>
            <m:oMath>
              <m:sSub>
                <m:sSubPr>
                  <m:ctrlPr>
                    <w:rPr>
                      <w:rFonts w:ascii="Cambria Math" w:hAnsi="Cambria Math"/>
                      <w:i/>
                      <w:sz w:val="18"/>
                    </w:rPr>
                  </m:ctrlPr>
                </m:sSubPr>
                <m:e>
                  <m:r>
                    <w:rPr>
                      <w:rFonts w:ascii="Cambria Math" w:hAnsi="Cambria Math"/>
                      <w:sz w:val="18"/>
                    </w:rPr>
                    <m:t>t</m:t>
                  </m:r>
                </m:e>
                <m:sub>
                  <m:r>
                    <w:rPr>
                      <w:rFonts w:ascii="Cambria Math" w:hAnsi="Cambria Math"/>
                      <w:sz w:val="18"/>
                    </w:rPr>
                    <m:t>m</m:t>
                  </m:r>
                  <m:r>
                    <w:rPr>
                      <w:rFonts w:ascii="Cambria Math" w:hAnsi="Cambria Math"/>
                      <w:sz w:val="18"/>
                    </w:rPr>
                    <m:t>n</m:t>
                  </m:r>
                </m:sub>
              </m:sSub>
            </m:oMath>
          </w:p>
        </w:tc>
        <w:tc>
          <w:tcPr>
            <w:tcW w:w="3312" w:type="dxa"/>
          </w:tcPr>
          <w:p w14:paraId="20087A94"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Euclidean distance / 10</w:t>
            </w:r>
          </w:p>
        </w:tc>
      </w:tr>
      <w:tr w:rsidR="009A7C2A" w:rsidRPr="00E80019" w14:paraId="49099321" w14:textId="77777777" w:rsidTr="009A7C2A">
        <w:tc>
          <w:tcPr>
            <w:tcW w:w="2448" w:type="dxa"/>
          </w:tcPr>
          <w:p w14:paraId="13C798DA"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Release time</w:t>
            </w:r>
          </w:p>
        </w:tc>
        <w:tc>
          <w:tcPr>
            <w:tcW w:w="3312" w:type="dxa"/>
          </w:tcPr>
          <w:p w14:paraId="6B3FA5CE" w14:textId="77777777" w:rsidR="009A7C2A" w:rsidRPr="00E80019" w:rsidRDefault="00000000">
            <w:pPr>
              <w:pStyle w:val="Compact"/>
              <w:spacing w:after="0"/>
              <w:rPr>
                <w:rFonts w:asciiTheme="minorEastAsia" w:hAnsiTheme="minorEastAsia"/>
              </w:rPr>
            </w:pPr>
            <m:oMath>
              <m:sSub>
                <m:sSubPr>
                  <m:ctrlPr>
                    <w:rPr>
                      <w:rFonts w:ascii="Cambria Math" w:hAnsi="Cambria Math"/>
                      <w:i/>
                      <w:sz w:val="18"/>
                    </w:rPr>
                  </m:ctrlPr>
                </m:sSubPr>
                <m:e>
                  <m:r>
                    <w:rPr>
                      <w:rFonts w:ascii="Cambria Math" w:hAnsi="Cambria Math"/>
                      <w:sz w:val="18"/>
                    </w:rPr>
                    <m:t>r</m:t>
                  </m:r>
                </m:e>
                <m:sub>
                  <m:r>
                    <w:rPr>
                      <w:rFonts w:ascii="Cambria Math" w:hAnsi="Cambria Math"/>
                      <w:sz w:val="18"/>
                    </w:rPr>
                    <m:t>q</m:t>
                  </m:r>
                </m:sub>
              </m:sSub>
            </m:oMath>
          </w:p>
        </w:tc>
        <w:tc>
          <w:tcPr>
            <w:tcW w:w="3312" w:type="dxa"/>
          </w:tcPr>
          <w:p w14:paraId="03C8CA67"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 xml:space="preserve">none: 0; otherwise </w:t>
            </w:r>
            <m:oMath>
              <m:r>
                <w:rPr>
                  <w:rFonts w:ascii="Cambria Math" w:hAnsi="Cambria Math"/>
                  <w:sz w:val="18"/>
                </w:rPr>
                <m:t>U</m:t>
              </m:r>
              <m:r>
                <m:rPr>
                  <m:sty m:val="p"/>
                </m:rPr>
                <w:rPr>
                  <w:rFonts w:ascii="Cambria Math" w:hAnsi="Cambria Math"/>
                  <w:sz w:val="18"/>
                </w:rPr>
                <m:t>[0,</m:t>
              </m:r>
              <m:r>
                <w:rPr>
                  <w:rFonts w:ascii="Cambria Math" w:hAnsi="Cambria Math"/>
                  <w:sz w:val="18"/>
                </w:rPr>
                <m:t>ρ</m:t>
              </m:r>
              <m:r>
                <w:rPr>
                  <w:rFonts w:ascii="Cambria Math" w:hAnsi="Cambria Math"/>
                  <w:sz w:val="18"/>
                </w:rPr>
                <m:t>H</m:t>
              </m:r>
              <m:r>
                <m:rPr>
                  <m:sty m:val="p"/>
                </m:rPr>
                <w:rPr>
                  <w:rFonts w:ascii="Cambria Math" w:hAnsi="Cambria Math"/>
                  <w:sz w:val="18"/>
                </w:rPr>
                <m:t>]</m:t>
              </m:r>
            </m:oMath>
          </w:p>
        </w:tc>
      </w:tr>
      <w:tr w:rsidR="009A7C2A" w:rsidRPr="00E80019" w14:paraId="0811C8C5" w14:textId="77777777" w:rsidTr="009A7C2A">
        <w:tc>
          <w:tcPr>
            <w:tcW w:w="2448" w:type="dxa"/>
          </w:tcPr>
          <w:p w14:paraId="0F5E3E4B"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Soft due date</w:t>
            </w:r>
          </w:p>
        </w:tc>
        <w:tc>
          <w:tcPr>
            <w:tcW w:w="3312" w:type="dxa"/>
          </w:tcPr>
          <w:p w14:paraId="2D888CE7" w14:textId="77777777" w:rsidR="009A7C2A" w:rsidRPr="00E80019" w:rsidRDefault="00000000">
            <w:pPr>
              <w:pStyle w:val="Compact"/>
              <w:spacing w:after="0"/>
              <w:rPr>
                <w:rFonts w:asciiTheme="minorEastAsia" w:hAnsiTheme="minorEastAsia"/>
              </w:rPr>
            </w:pPr>
            <m:oMath>
              <m:sSub>
                <m:sSubPr>
                  <m:ctrlPr>
                    <w:rPr>
                      <w:rFonts w:ascii="Cambria Math" w:hAnsi="Cambria Math"/>
                      <w:i/>
                      <w:sz w:val="18"/>
                    </w:rPr>
                  </m:ctrlPr>
                </m:sSubPr>
                <m:e>
                  <m:acc>
                    <m:accPr>
                      <m:chr m:val="‾"/>
                      <m:ctrlPr>
                        <w:rPr>
                          <w:rFonts w:ascii="Cambria Math" w:hAnsi="Cambria Math"/>
                          <w:i/>
                          <w:sz w:val="18"/>
                        </w:rPr>
                      </m:ctrlPr>
                    </m:accPr>
                    <m:e>
                      <m:r>
                        <w:rPr>
                          <w:rFonts w:ascii="Cambria Math" w:hAnsi="Cambria Math"/>
                          <w:sz w:val="18"/>
                        </w:rPr>
                        <m:t>d</m:t>
                      </m:r>
                    </m:e>
                  </m:acc>
                </m:e>
                <m:sub>
                  <m:r>
                    <w:rPr>
                      <w:rFonts w:ascii="Cambria Math" w:hAnsi="Cambria Math"/>
                      <w:sz w:val="18"/>
                    </w:rPr>
                    <m:t>q</m:t>
                  </m:r>
                </m:sub>
              </m:sSub>
            </m:oMath>
          </w:p>
        </w:tc>
        <w:tc>
          <w:tcPr>
            <w:tcW w:w="3312" w:type="dxa"/>
          </w:tcPr>
          <w:p w14:paraId="6A924299"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 xml:space="preserve">none: ∞; otherwise </w:t>
            </w:r>
            <m:oMath>
              <m:sSub>
                <m:sSubPr>
                  <m:ctrlPr>
                    <w:rPr>
                      <w:rFonts w:ascii="Cambria Math" w:hAnsi="Cambria Math"/>
                      <w:i/>
                      <w:sz w:val="18"/>
                    </w:rPr>
                  </m:ctrlPr>
                </m:sSubPr>
                <m:e>
                  <m:r>
                    <w:rPr>
                      <w:rFonts w:ascii="Cambria Math" w:hAnsi="Cambria Math"/>
                      <w:sz w:val="18"/>
                    </w:rPr>
                    <m:t>r</m:t>
                  </m:r>
                </m:e>
                <m:sub>
                  <m:r>
                    <w:rPr>
                      <w:rFonts w:ascii="Cambria Math" w:hAnsi="Cambria Math"/>
                      <w:sz w:val="18"/>
                    </w:rPr>
                    <m:t>q</m:t>
                  </m:r>
                </m:sub>
              </m:sSub>
              <m:r>
                <m:rPr>
                  <m:sty m:val="p"/>
                </m:rPr>
                <w:rPr>
                  <w:rFonts w:ascii="Cambria Math" w:hAnsi="Cambria Math"/>
                  <w:sz w:val="18"/>
                </w:rPr>
                <m:t> + </m:t>
              </m:r>
              <m:r>
                <w:rPr>
                  <w:rFonts w:ascii="Cambria Math" w:hAnsi="Cambria Math"/>
                  <w:sz w:val="18"/>
                </w:rPr>
                <m:t>δ</m:t>
              </m:r>
              <m:r>
                <w:rPr>
                  <w:rFonts w:ascii="Cambria Math" w:hAnsi="Cambria Math"/>
                  <w:sz w:val="18"/>
                </w:rPr>
                <m:t>H</m:t>
              </m:r>
            </m:oMath>
          </w:p>
        </w:tc>
      </w:tr>
      <w:tr w:rsidR="009A7C2A" w:rsidRPr="00E80019" w14:paraId="68B81E07" w14:textId="77777777" w:rsidTr="009A7C2A">
        <w:tc>
          <w:tcPr>
            <w:tcW w:w="2448" w:type="dxa"/>
          </w:tcPr>
          <w:p w14:paraId="2D4FD13C"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Time-constraint level</w:t>
            </w:r>
          </w:p>
        </w:tc>
        <w:tc>
          <w:tcPr>
            <w:tcW w:w="3312" w:type="dxa"/>
          </w:tcPr>
          <w:p w14:paraId="6A1AAFF4" w14:textId="77777777" w:rsidR="009A7C2A" w:rsidRPr="00E80019" w:rsidRDefault="00000000">
            <w:pPr>
              <w:pStyle w:val="Compact"/>
              <w:spacing w:after="0"/>
              <w:rPr>
                <w:rFonts w:asciiTheme="minorEastAsia" w:hAnsiTheme="minorEastAsia"/>
              </w:rPr>
            </w:pPr>
            <m:oMath>
              <m:r>
                <m:rPr>
                  <m:sty m:val="p"/>
                </m:rPr>
                <w:rPr>
                  <w:rFonts w:ascii="Cambria Math" w:hAnsi="Cambria Math"/>
                  <w:sz w:val="18"/>
                </w:rPr>
                <m:t>(</m:t>
              </m:r>
              <m:r>
                <w:rPr>
                  <w:rFonts w:ascii="Cambria Math" w:hAnsi="Cambria Math"/>
                  <w:sz w:val="18"/>
                </w:rPr>
                <m:t>ρ</m:t>
              </m:r>
              <m:r>
                <m:rPr>
                  <m:sty m:val="p"/>
                </m:rPr>
                <w:rPr>
                  <w:rFonts w:ascii="Cambria Math" w:hAnsi="Cambria Math"/>
                  <w:sz w:val="18"/>
                </w:rPr>
                <m:t>,</m:t>
              </m:r>
              <m:r>
                <w:rPr>
                  <w:rFonts w:ascii="Cambria Math" w:hAnsi="Cambria Math"/>
                  <w:sz w:val="18"/>
                </w:rPr>
                <m:t>δ</m:t>
              </m:r>
              <m:r>
                <m:rPr>
                  <m:sty m:val="p"/>
                </m:rPr>
                <w:rPr>
                  <w:rFonts w:ascii="Cambria Math" w:hAnsi="Cambria Math"/>
                  <w:sz w:val="18"/>
                </w:rPr>
                <m:t>)</m:t>
              </m:r>
            </m:oMath>
          </w:p>
        </w:tc>
        <w:tc>
          <w:tcPr>
            <w:tcW w:w="3312" w:type="dxa"/>
          </w:tcPr>
          <w:p w14:paraId="1CDD1695"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medium (0.25,0.60); tight (0.50,0.35)</w:t>
            </w:r>
          </w:p>
        </w:tc>
      </w:tr>
    </w:tbl>
    <w:p w14:paraId="0DC43AEF" w14:textId="77777777" w:rsidR="009A7C2A" w:rsidRPr="00E80019" w:rsidRDefault="00000000">
      <w:pPr>
        <w:pStyle w:val="2"/>
        <w:spacing w:line="384" w:lineRule="exact"/>
        <w:rPr>
          <w:rFonts w:asciiTheme="minorEastAsia" w:eastAsiaTheme="minorEastAsia" w:hAnsiTheme="minorEastAsia"/>
        </w:rPr>
      </w:pPr>
      <w:r w:rsidRPr="00E80019">
        <w:rPr>
          <w:rFonts w:asciiTheme="minorEastAsia" w:eastAsiaTheme="minorEastAsia" w:hAnsiTheme="minorEastAsia"/>
        </w:rPr>
        <w:t>4.2 시간 제약 수준</w:t>
      </w:r>
    </w:p>
    <w:p w14:paraId="3C1591CE" w14:textId="77777777" w:rsidR="009A7C2A" w:rsidRPr="00E80019" w:rsidRDefault="00000000">
      <w:pPr>
        <w:pStyle w:val="FirstParagraph"/>
        <w:spacing w:line="480" w:lineRule="auto"/>
        <w:rPr>
          <w:rFonts w:asciiTheme="minorEastAsia" w:hAnsiTheme="minorEastAsia"/>
        </w:rPr>
      </w:pPr>
      <w:r w:rsidRPr="00E80019">
        <w:rPr>
          <w:rFonts w:asciiTheme="minorEastAsia" w:hAnsiTheme="minorEastAsia"/>
        </w:rPr>
        <w:t xml:space="preserve">시간 제약은 none, medium, tight 세 수준이다. none은 </w:t>
      </w:r>
      <m:oMath>
        <m:sSub>
          <m:sSubPr>
            <m:ctrlPr>
              <w:rPr>
                <w:rFonts w:ascii="Cambria Math" w:hAnsi="Cambria Math"/>
              </w:rPr>
            </m:ctrlPr>
          </m:sSubPr>
          <m:e>
            <m:r>
              <w:rPr>
                <w:rFonts w:ascii="Cambria Math" w:hAnsi="Cambria Math"/>
              </w:rPr>
              <m:t>r</m:t>
            </m:r>
          </m:e>
          <m:sub>
            <m:r>
              <w:rPr>
                <w:rFonts w:ascii="Cambria Math" w:hAnsi="Cambria Math"/>
              </w:rPr>
              <m:t>q</m:t>
            </m:r>
          </m:sub>
        </m:sSub>
        <m:r>
          <m:rPr>
            <m:sty m:val="p"/>
          </m:rPr>
          <w:rPr>
            <w:rFonts w:ascii="Cambria Math" w:hAnsi="Cambria Math"/>
          </w:rPr>
          <m:t>=</m:t>
        </m:r>
        <m:r>
          <w:rPr>
            <w:rFonts w:ascii="Cambria Math" w:hAnsi="Cambria Math"/>
          </w:rPr>
          <m:t>0</m:t>
        </m:r>
      </m:oMath>
      <w:r w:rsidRPr="00E80019">
        <w:rPr>
          <w:rFonts w:asciiTheme="minorEastAsia" w:hAnsiTheme="minorEastAsia"/>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q</m:t>
            </m:r>
          </m:sub>
        </m:sSub>
        <m:r>
          <m:rPr>
            <m:sty m:val="p"/>
          </m:rPr>
          <w:rPr>
            <w:rFonts w:ascii="Cambria Math" w:hAnsi="Cambria Math"/>
          </w:rPr>
          <m:t>=∞</m:t>
        </m:r>
      </m:oMath>
      <w:r w:rsidRPr="00E80019">
        <w:rPr>
          <w:rFonts w:asciiTheme="minorEastAsia" w:hAnsiTheme="minorEastAsia"/>
        </w:rPr>
        <w:t xml:space="preserve">로 두어 모든 트럭이 시각 0에 가용하고 납기가 없는 원 모델과 같으며, 본 연구의 확장을 껐을 때의 대조군 역할을 한다. medium과 tight에서는 </w:t>
      </w:r>
      <m:oMath>
        <m:sSub>
          <m:sSubPr>
            <m:ctrlPr>
              <w:rPr>
                <w:rFonts w:ascii="Cambria Math" w:hAnsi="Cambria Math"/>
              </w:rPr>
            </m:ctrlPr>
          </m:sSubPr>
          <m:e>
            <m:r>
              <w:rPr>
                <w:rFonts w:ascii="Cambria Math" w:hAnsi="Cambria Math"/>
              </w:rPr>
              <m:t>r</m:t>
            </m:r>
          </m:e>
          <m:sub>
            <m:r>
              <w:rPr>
                <w:rFonts w:ascii="Cambria Math" w:hAnsi="Cambria Math"/>
              </w:rPr>
              <m:t>q</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ρH</m:t>
        </m:r>
        <m:r>
          <m:rPr>
            <m:sty m:val="p"/>
          </m:rPr>
          <w:rPr>
            <w:rFonts w:ascii="Cambria Math" w:hAnsi="Cambria Math"/>
          </w:rPr>
          <m:t>]</m:t>
        </m:r>
      </m:oMath>
      <w:r w:rsidRPr="00E80019">
        <w:rPr>
          <w:rFonts w:asciiTheme="minorEastAsia" w:hAnsiTheme="minorEastAsia"/>
        </w:rP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d</m:t>
                </m:r>
              </m:e>
            </m:acc>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r>
          <m:rPr>
            <m:sty m:val="p"/>
          </m:rPr>
          <w:rPr>
            <w:rFonts w:ascii="Cambria Math" w:hAnsi="Cambria Math"/>
          </w:rPr>
          <m:t>+</m:t>
        </m:r>
        <m:r>
          <w:rPr>
            <w:rFonts w:ascii="Cambria Math" w:hAnsi="Cambria Math"/>
          </w:rPr>
          <m:t>δH</m:t>
        </m:r>
      </m:oMath>
      <w:r w:rsidRPr="00E80019">
        <w:rPr>
          <w:rFonts w:asciiTheme="minorEastAsia" w:hAnsiTheme="minorEastAsia"/>
        </w:rPr>
        <w:t xml:space="preserve">, </w:t>
      </w:r>
      <m:oMath>
        <m:r>
          <m:rPr>
            <m:sty m:val="p"/>
          </m:rPr>
          <w:rPr>
            <w:rFonts w:ascii="Cambria Math" w:hAnsi="Cambria Math"/>
          </w:rPr>
          <m:t>(</m:t>
        </m:r>
        <m:r>
          <w:rPr>
            <w:rFonts w:ascii="Cambria Math" w:hAnsi="Cambria Math"/>
          </w:rPr>
          <m:t>ρ</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0.60</m:t>
        </m:r>
        <m:r>
          <m:rPr>
            <m:sty m:val="p"/>
          </m:rPr>
          <w:rPr>
            <w:rFonts w:ascii="Cambria Math" w:hAnsi="Cambria Math"/>
          </w:rPr>
          <m:t>),(</m:t>
        </m:r>
        <m:r>
          <w:rPr>
            <w:rFonts w:ascii="Cambria Math" w:hAnsi="Cambria Math"/>
          </w:rPr>
          <m:t>0.50</m:t>
        </m:r>
        <m:r>
          <m:rPr>
            <m:sty m:val="p"/>
          </m:rPr>
          <w:rPr>
            <w:rFonts w:ascii="Cambria Math" w:hAnsi="Cambria Math"/>
          </w:rPr>
          <m:t>,</m:t>
        </m:r>
        <m:r>
          <w:rPr>
            <w:rFonts w:ascii="Cambria Math" w:hAnsi="Cambria Math"/>
          </w:rPr>
          <m:t>0.35</m:t>
        </m:r>
        <m:r>
          <m:rPr>
            <m:sty m:val="p"/>
          </m:rPr>
          <w:rPr>
            <w:rFonts w:ascii="Cambria Math" w:hAnsi="Cambria Math"/>
          </w:rPr>
          <m:t>)</m:t>
        </m:r>
      </m:oMath>
      <w:r w:rsidRPr="00E80019">
        <w:rPr>
          <w:rFonts w:asciiTheme="minorEastAsia" w:hAnsiTheme="minorEastAsia"/>
        </w:rPr>
        <w:t xml:space="preserve">이다. 여기서 </w:t>
      </w:r>
      <m:oMath>
        <m:r>
          <w:rPr>
            <w:rFonts w:ascii="Cambria Math" w:hAnsi="Cambria Math"/>
          </w:rPr>
          <m:t>H</m:t>
        </m:r>
        <m:r>
          <m:rPr>
            <m:sty m:val="p"/>
          </m:rPr>
          <w:rPr>
            <w:rFonts w:ascii="Cambria Math" w:hAnsi="Cambria Math"/>
          </w:rPr>
          <m:t>=</m:t>
        </m:r>
        <m:r>
          <w:rPr>
            <w:rFonts w:ascii="Cambria Math" w:hAnsi="Cambria Math"/>
          </w:rPr>
          <m:t>2</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I</m:t>
            </m:r>
          </m:sub>
          <m:sup>
            <m:r>
              <w:rPr>
                <w:rFonts w:ascii="Cambria Math" w:hAnsi="Cambria Math"/>
              </w:rPr>
              <m:t/>
            </m:r>
          </m:sup>
          <m:e>
            <m:sSub>
              <m:sSubPr>
                <m:ctrlPr>
                  <w:rPr>
                    <w:rFonts w:ascii="Cambria Math" w:hAnsi="Cambria Math"/>
                  </w:rPr>
                </m:ctrlPr>
              </m:sSubPr>
              <m:e>
                <m:r>
                  <w:rPr>
                    <w:rFonts w:ascii="Cambria Math" w:hAnsi="Cambria Math"/>
                  </w:rPr>
                  <m:t>H</m:t>
                </m:r>
              </m:e>
              <m:sub>
                <m:r>
                  <w:rPr>
                    <w:rFonts w:ascii="Cambria Math" w:hAnsi="Cambria Math"/>
                  </w:rPr>
                  <m:t>i</m:t>
                </m:r>
              </m:sub>
            </m:sSub>
          </m:e>
        </m:nary>
        <m:r>
          <m:rPr>
            <m:sty m:val="p"/>
          </m:rPr>
          <w:rPr>
            <w:rFonts w:ascii="Cambria Math" w:hAnsi="Cambria Math"/>
          </w:rPr>
          <m:t>/|</m:t>
        </m:r>
        <m:r>
          <w:rPr>
            <w:rFonts w:ascii="Cambria Math" w:hAnsi="Cambria Math"/>
          </w:rPr>
          <m:t>M</m:t>
        </m:r>
        <m:r>
          <m:rPr>
            <m:sty m:val="p"/>
          </m:rPr>
          <w:rPr>
            <w:rFonts w:ascii="Cambria Math" w:hAnsi="Cambria Math"/>
          </w:rPr>
          <m:t>|</m:t>
        </m:r>
      </m:oMath>
      <w:r w:rsidRPr="00E80019">
        <w:rPr>
          <w:rFonts w:asciiTheme="minorEastAsia" w:hAnsiTheme="minorEastAsia"/>
        </w:rPr>
        <w:t xml:space="preserve">은 시간 제약이 없을 때의 총 작업완료시간 추정치로, 화물 한 단위가 하역과 적재로 두 번 처리되므로 계수 </w:t>
      </w:r>
      <w:r w:rsidRPr="00E80019">
        <w:rPr>
          <w:rFonts w:asciiTheme="minorEastAsia" w:hAnsiTheme="minorEastAsia"/>
        </w:rPr>
        <w:lastRenderedPageBreak/>
        <w:t xml:space="preserve">2를 둔다. 시간 제약을 </w:t>
      </w:r>
      <m:oMath>
        <m:r>
          <w:rPr>
            <w:rFonts w:ascii="Cambria Math" w:hAnsi="Cambria Math"/>
          </w:rPr>
          <m:t>H</m:t>
        </m:r>
      </m:oMath>
      <w:r w:rsidRPr="00E80019">
        <w:rPr>
          <w:rFonts w:asciiTheme="minorEastAsia" w:hAnsiTheme="minorEastAsia"/>
        </w:rPr>
        <w:t xml:space="preserve">의 비율로 주면 규모가 달라져도 압박 수준이 유지된다. </w:t>
      </w:r>
      <m:oMath>
        <m:r>
          <w:rPr>
            <w:rFonts w:ascii="Cambria Math" w:hAnsi="Cambria Math"/>
          </w:rPr>
          <m:t>ρ</m:t>
        </m:r>
      </m:oMath>
      <w:r w:rsidRPr="00E80019">
        <w:rPr>
          <w:rFonts w:asciiTheme="minorEastAsia" w:hAnsiTheme="minorEastAsia"/>
        </w:rPr>
        <w:t xml:space="preserve">는 도착이 퍼지는 폭, </w:t>
      </w:r>
      <m:oMath>
        <m:r>
          <w:rPr>
            <w:rFonts w:ascii="Cambria Math" w:hAnsi="Cambria Math"/>
          </w:rPr>
          <m:t>δ</m:t>
        </m:r>
      </m:oMath>
      <w:r w:rsidRPr="00E80019">
        <w:rPr>
          <w:rFonts w:asciiTheme="minorEastAsia" w:hAnsiTheme="minorEastAsia"/>
        </w:rPr>
        <w:t>는 도착 후 납기까지의 여유를 뜻하므로, tight는 두 방향으로 동시에 어려워지는 조건이다.</w:t>
      </w:r>
    </w:p>
    <w:p w14:paraId="22876168" w14:textId="77777777" w:rsidR="009A7C2A" w:rsidRPr="00E80019" w:rsidRDefault="00000000">
      <w:pPr>
        <w:pStyle w:val="a0"/>
        <w:spacing w:line="480" w:lineRule="auto"/>
        <w:ind w:firstLine="216"/>
        <w:rPr>
          <w:rFonts w:asciiTheme="minorEastAsia" w:hAnsiTheme="minorEastAsia"/>
        </w:rPr>
      </w:pPr>
      <w:r w:rsidRPr="00E80019">
        <w:rPr>
          <w:rFonts w:asciiTheme="minorEastAsia" w:hAnsiTheme="minorEastAsia"/>
        </w:rPr>
        <w:t>규모 3종과 시간 제약 3수준을 교차해 총 9개의 실험 조건을 만들고, 각 조건을 S-none, M-tight와 같이 규모-수준 형태로 표기한다.</w:t>
      </w:r>
    </w:p>
    <w:p w14:paraId="3EB096E4" w14:textId="77777777" w:rsidR="009A7C2A" w:rsidRPr="00E80019" w:rsidRDefault="00000000">
      <w:pPr>
        <w:pStyle w:val="2"/>
        <w:spacing w:line="384" w:lineRule="exact"/>
        <w:rPr>
          <w:rFonts w:asciiTheme="minorEastAsia" w:eastAsiaTheme="minorEastAsia" w:hAnsiTheme="minorEastAsia"/>
        </w:rPr>
      </w:pPr>
      <w:r w:rsidRPr="00E80019">
        <w:rPr>
          <w:rFonts w:asciiTheme="minorEastAsia" w:eastAsiaTheme="minorEastAsia" w:hAnsiTheme="minorEastAsia"/>
        </w:rPr>
        <w:t>4.3 비교 대상과 측정</w:t>
      </w:r>
    </w:p>
    <w:p w14:paraId="179986F1" w14:textId="77777777" w:rsidR="009A7C2A" w:rsidRPr="00E80019" w:rsidRDefault="00000000">
      <w:pPr>
        <w:pStyle w:val="FirstParagraph"/>
        <w:spacing w:line="480" w:lineRule="auto"/>
        <w:rPr>
          <w:rFonts w:asciiTheme="minorEastAsia" w:hAnsiTheme="minorEastAsia"/>
        </w:rPr>
      </w:pPr>
      <w:r>
        <w:rPr>
          <w:rFonts w:asciiTheme="minorEastAsia" w:hAnsiTheme="minorEastAsia"/>
        </w:rPr>
        <w:t xml:space="preserve">비교 대상은 여섯이다. (i) VAA는 구성 휴리스틱만 적용한 초기해, (ii) Paper-SA-RL5는 원 모델의 재구현, (iii) Extended SA-RL5는 Paper-SA-RL5의 해 표현과 이웃 구조, Q-learning 연산자 선택, SA 수락 규칙을 그대로 두고 평가기와 목적식만 식 (16)으로 확장한 것이며, (iv)–(vi) GILS-uniform, GILS-tabular, GILS-DQN은 선택 정책만 바꾼 제안 방법의 세 변형이다. 제안 방법의 기본값은 GILS-uniform이고 나머지 두 변형은 학습 기반 선택의 효과를 보기 위한 것이다. 여기에 CP-SAT 결과를 함께 보고한다. 원 모델은 도착 시각과 납기를 다루지 않으므로 Paper-SA-RL5는 none 조건에서, Extended SA-RL5는 medium과 tight 조건에서 비교한다. none 조건에서는 납기지연 항이 사라져 Extended SA-RL5가 Paper-SA-RL5와 같아진다.</w:t>
      </w:r>
    </w:p>
    <w:p w14:paraId="77DA846B" w14:textId="77777777" w:rsidR="009A7C2A" w:rsidRPr="00E80019" w:rsidRDefault="00000000">
      <w:pPr>
        <w:pStyle w:val="a0"/>
        <w:spacing w:line="480" w:lineRule="auto"/>
        <w:ind w:firstLine="216"/>
        <w:rPr>
          <w:rFonts w:asciiTheme="minorEastAsia" w:hAnsiTheme="minorEastAsia"/>
        </w:rPr>
      </w:pPr>
      <w:r w:rsidRPr="00E80019">
        <w:rPr>
          <w:rFonts w:asciiTheme="minorEastAsia" w:hAnsiTheme="minorEastAsia"/>
        </w:rPr>
        <w:t xml:space="preserve">인스턴스 생성 시드는 학습과 조정, 시험 세 집합으로 서로소가 되게 나눈다. 학습 정책은 학습 집합에서만 훈련하고 </w:t>
      </w:r>
      <m:oMath>
        <m:r>
          <w:rPr>
            <w:rFonts w:ascii="Cambria Math" w:hAnsi="Cambria Math"/>
          </w:rPr>
          <m:t>λ</m:t>
        </m:r>
      </m:oMath>
      <w:r w:rsidRPr="00E80019">
        <w:rPr>
          <w:rFonts w:asciiTheme="minorEastAsia" w:hAnsiTheme="minorEastAsia"/>
        </w:rPr>
        <w:t xml:space="preserve">와 수락 규칙 같은 설계 값은 조정 집합에서만 고르므로 시험 집합의 성능이 부풀려지지 않는다. 주 해품질 비교(&lt;Table 4&gt;)는 조건당 시험 인스턴스 20개를 각각 5회 반복 실행한다. 인스턴스마다 난이도가 다르므로 여러 개가 필요하고, 알고리즘에 무작위성이 있으므로 같은 인스턴스도 여러 번 실행한다. 통제된 ablation(&lt;Table 6&gt;, &lt;Table 7&gt;)은 같은 엔진에서 구성요소만 떼어내는 짝지은 비교여서 인스턴스 간 난이도 편차가 상쇄되므로 조건당 5개만 사용하고, 선택 정책 비교(&lt;Table 8&gt;)는 주 비교와 같은 조건당 20개 인스턴스를 사용한다.</w:t>
      </w:r>
    </w:p>
    <w:p w14:paraId="1516F7E8" w14:textId="77777777" w:rsidR="009A7C2A" w:rsidRPr="00E80019" w:rsidRDefault="00000000">
      <w:pPr>
        <w:pStyle w:val="a0"/>
        <w:spacing w:line="480" w:lineRule="auto"/>
        <w:ind w:firstLine="216"/>
        <w:rPr>
          <w:rFonts w:asciiTheme="minorEastAsia" w:hAnsiTheme="minorEastAsia"/>
        </w:rPr>
      </w:pPr>
      <w:r>
        <w:rPr>
          <w:rFonts w:asciiTheme="minorEastAsia" w:hAnsiTheme="minorEastAsia"/>
        </w:rPr>
        <w:t xml:space="preserve">같은 인스턴스의 5회 반복은 서로 독립이 아니므로, 먼저 인스턴스별로 평균해 조건당 값 하나를 만든 뒤 짝지은 인스턴스 평균에 양측 Wilcoxon signed-rank test를 </w:t>
      </w:r>
      <w:r>
        <w:rPr>
          <w:rFonts w:asciiTheme="minorEastAsia" w:hAnsiTheme="minorEastAsia"/>
        </w:rPr>
        <w:t xml:space="preserve">적용한다. 따라서 짝의 수 </w:t>
      </w:r>
      <m:oMath>
        <m:r>
          <m:t>n</m:t>
        </m:r>
      </m:oMath>
      <w:r>
        <w:rPr>
          <w:rFonts w:asciiTheme="minorEastAsia" w:hAnsiTheme="minorEastAsia"/>
        </w:rPr>
        <w:t xml:space="preserve">은 비교에 포함된 인스턴스 수를 넘지 않으며, 두 방법의 평균이 같아 차이가 0인 짝은 검정에서 제외된다.</w:t>
      </w:r>
    </w:p>
    <w:p w:rsidR="009A7C2A" w:rsidRPr="00E80019" w:rsidRDefault="00000000">
      <w:pPr>
        <w:pStyle w:val="a0"/>
        <w:spacing w:line="480" w:lineRule="auto"/>
        <w:ind w:firstLine="216"/>
        <w:rPr>
          <w:rFonts w:asciiTheme="minorEastAsia" w:hAnsiTheme="minorEastAsia"/>
        </w:rPr>
      </w:pPr>
      <w:r>
        <w:rPr>
          <w:rFonts w:asciiTheme="minorEastAsia" w:hAnsiTheme="minorEastAsia"/>
        </w:rPr>
        <w:t xml:space="preserve">본 논문은 해를 비교하는 기준을 세 가지로 엄격히 구분한다. </w:t>
      </w:r>
      <w:r>
        <w:rPr>
          <w:rFonts w:asciiTheme="minorEastAsia" w:hAnsiTheme="minorEastAsia"/>
        </w:rPr>
        <w:t xml:space="preserve">최적해</w:t>
      </w:r>
      <w:r>
        <w:rPr>
          <w:rFonts w:asciiTheme="minorEastAsia" w:hAnsiTheme="minorEastAsia"/>
        </w:rPr>
        <w:t xml:space="preserve">(optimal solution)는 CP-SAT가 반환한 해의 목적값이 증명된 하한과 일치하여 최적성이 증명된 해이다. </w:t>
      </w:r>
      <w:r>
        <w:rPr>
          <w:rFonts w:asciiTheme="minorEastAsia" w:hAnsiTheme="minorEastAsia"/>
        </w:rPr>
        <w:t xml:space="preserve">기준해</w:t>
      </w:r>
      <w:r>
        <w:rPr>
          <w:rFonts w:asciiTheme="minorEastAsia" w:hAnsiTheme="minorEastAsia"/>
        </w:rPr>
        <w:t xml:space="preserve">(reference solution)는 CP-SAT가 제한시간 안에 반환한 현재 최선해로, 최적성이 증명되지 않은 해를 포함하며 "최적"으로 부르지 않는다. </w:t>
      </w:r>
      <w:r>
        <w:rPr>
          <w:rFonts w:asciiTheme="minorEastAsia" w:hAnsiTheme="minorEastAsia"/>
        </w:rPr>
        <w:t xml:space="preserve">관측 최선해</w:t>
      </w:r>
      <w:r>
        <w:rPr>
          <w:rFonts w:asciiTheme="minorEastAsia" w:hAnsiTheme="minorEastAsia"/>
        </w:rPr>
        <w:t xml:space="preserve">(best observed solution)는 한 인스턴스에 대해 모든 방법, 모든 반복 횟수, CP-SAT 결과를 통틀어 관측된 가장 좋은 해로, 최적성에 대한 보장이 없다. </w:t>
      </w:r>
      <w:r>
        <w:rPr>
          <w:rFonts w:asciiTheme="minorEastAsia" w:hAnsiTheme="minorEastAsia"/>
        </w:rPr>
        <w:t xml:space="preserve">주 지표는</w:t>
      </w:r>
      <w:r>
        <w:rPr>
          <w:rFonts w:asciiTheme="minorEastAsia" w:hAnsiTheme="minorEastAsia"/>
        </w:rPr>
        <w:t xml:space="preserve"> 인스턴스별 격차 </w:t>
      </w:r>
      <m:oMath>
        <m:sSub>
          <m:sSubPr>
            <m:ctrlPr>
              <w:rPr>
                <w:rFonts w:ascii="Cambria Math" w:hAnsi="Cambria Math"/>
              </w:rPr>
            </m:ctrlPr>
          </m:sSubPr>
          <m:e>
            <m:r>
              <m:rPr>
                <m:sty m:val="p"/>
              </m:rPr>
              <w:rPr>
                <w:rFonts w:ascii="Cambria Math" w:hAnsi="Cambria Math"/>
              </w:rPr>
              <m:t>Δ</m:t>
            </m:r>
          </m:e>
          <m:sub>
            <m:r>
              <w:rPr>
                <w:rFonts w:ascii="Cambria Math" w:hAnsi="Cambria Math"/>
              </w:rPr>
              <m:t>bo</m:t>
            </m:r>
          </m:sub>
        </m:sSub>
      </m:oMath>
      <w:r w:rsidRPr="00E80019">
        <w:rPr>
          <w:rFonts w:asciiTheme="minorEastAsia" w:hAnsiTheme="minorEastAsia"/>
        </w:rPr>
        <w:t>이며, 해당 인스턴스에 대해 모든 방법과 모든 반복 횟수, CP-SAT 결과까지 통틀어 관측된 가장 좋은 목적값을 기준으로 삼는다. 대형 조건에서는 CP-SAT 기준해가 없어 최적해 대비 갭을 쓸 수 없기 때문이다.</w:t>
      </w:r>
    </w:p>
    <w:p w14:paraId="2D313CA6" w14:textId="77777777" w:rsidR="009A7C2A" w:rsidRPr="00E80019" w:rsidRDefault="00000000">
      <w:pPr>
        <w:pStyle w:val="a0"/>
        <w:spacing w:line="480" w:lineRule="auto"/>
        <w:ind w:firstLine="216"/>
        <w:rPr>
          <w:rFonts w:asciiTheme="minorEastAsia" w:hAnsiTheme="minorEastAsia"/>
        </w:rPr>
      </w:pPr>
      <w:r w:rsidRPr="00E80019">
        <w:rPr>
          <w:rFonts w:asciiTheme="minorEastAsia" w:hAnsiTheme="minorEastAsia"/>
        </w:rPr>
        <w:t xml:space="preserve">Paper-SA-RL5와 Extended SA-RL5를 포함한 모든 메타휴리스틱의 종료 조건은 반복 횟수 1,000회로 통일한다. 한 반복은 선택된 연산자 하나로 후보해를 생성하고 평가하는 단계이며, GILS는 여기에 개선 시 하강 탐색을 더 수행한다. 원 모델은 CPU 시간으로 종료하지만 본 연구는 모든 방법에 같은 반복 횟수를 부여하였고, 반복당 계산량이 방법마다 다르므로 실행 시간은 &lt;Table 4&gt;에 함께 보고한다. CP-SAT는 인스턴스당 1회, 8개 스레드로 S에 300초(조건당 20개), M과 L에 600초(조건당 2개)를 부여하며, 최적성은 S-none 20개 전부와 S-medium 1개에서 증명된다. 보고하는 CP-SAT 계산 시간은 모형 구성과 solver 종료 처리를 포함한 실제 경과 시간이므로 명목 제한시간(600초)을 약간 넘을 수 있다. 실험은 Apple M2 칩(8코어)과 16 GB 메모리를 갖춘 macOS 환경에서 Python 3.12와 OR-Tools 9.15로 수행하였다.</w:t>
      </w:r>
    </w:p>
    <w:p w14:paraId="54F07D14" w14:textId="77777777" w:rsidR="009A7C2A" w:rsidRPr="00E80019" w:rsidRDefault="00000000">
      <w:pPr>
        <w:pStyle w:val="1"/>
        <w:spacing w:line="448" w:lineRule="exact"/>
        <w:rPr>
          <w:rFonts w:asciiTheme="minorEastAsia" w:eastAsiaTheme="minorEastAsia" w:hAnsiTheme="minorEastAsia"/>
        </w:rPr>
      </w:pPr>
      <w:bookmarkStart w:id="10" w:name="실험-결과"/>
      <w:bookmarkEnd w:id="9"/>
      <w:r w:rsidRPr="00E80019">
        <w:rPr>
          <w:rFonts w:asciiTheme="minorEastAsia" w:eastAsiaTheme="minorEastAsia" w:hAnsiTheme="minorEastAsia"/>
        </w:rPr>
        <w:t>5. 실험 결과</w:t>
      </w:r>
    </w:p>
    <w:p w14:paraId="28FB3AC3" w14:textId="77777777" w:rsidR="009A7C2A" w:rsidRPr="00E80019" w:rsidRDefault="00000000">
      <w:pPr>
        <w:pStyle w:val="2"/>
        <w:spacing w:line="384" w:lineRule="exact"/>
        <w:rPr>
          <w:rFonts w:asciiTheme="minorEastAsia" w:eastAsiaTheme="minorEastAsia" w:hAnsiTheme="minorEastAsia"/>
        </w:rPr>
      </w:pPr>
      <w:bookmarkStart w:id="11" w:name="해-품질"/>
      <w:r w:rsidRPr="00E80019">
        <w:rPr>
          <w:rFonts w:asciiTheme="minorEastAsia" w:eastAsiaTheme="minorEastAsia" w:hAnsiTheme="minorEastAsia"/>
        </w:rPr>
        <w:t>5.1 해 품질</w:t>
      </w:r>
    </w:p>
    <w:p w14:paraId="490A2427" w14:textId="77777777" w:rsidR="009A7C2A" w:rsidRPr="00E80019" w:rsidRDefault="00000000">
      <w:pPr>
        <w:pStyle w:val="FirstParagraph"/>
        <w:spacing w:line="480" w:lineRule="auto"/>
        <w:rPr>
          <w:rFonts w:asciiTheme="minorEastAsia" w:hAnsiTheme="minorEastAsia"/>
        </w:rPr>
      </w:pPr>
      <w:r>
        <w:rPr>
          <w:rFonts w:asciiTheme="minorEastAsia" w:hAnsiTheme="minorEastAsia"/>
        </w:rPr>
        <w:t xml:space="preserve">&lt;Table 4&gt;에 20개 인스턴스에 대한 시험 결과를 요약한다. CP-SAT가 기준해를 제공한 실험 조건에서 GILS는 이에 근접하며, 기본 선택 정책인 균등 선택 기준으로 그 격차는 평균 0.10–0.23%이다(학습 선택 정책을 포함한 전체 변형은 0.08–0.48%, 5.3절). 최적성이 증명된 S-none 20개 인스턴스에서 균등 선택 GILS는 최적해보다 평균 0.23% 높다. 같은 선택 정책 기준으로 VAA 대비 격차는 평균 2.66%(</w:t>
      </w:r>
      <m:oMath>
        <m:r>
          <m:t>n</m:t>
        </m:r>
        <m:r>
          <m:rPr>
            <m:sty m:val="p"/>
          </m:rPr>
          <m:t>=</m:t>
        </m:r>
        <m:r>
          <m:t>180</m:t>
        </m:r>
      </m:oMath>
      <w:r>
        <w:rPr>
          <w:rFonts w:asciiTheme="minorEastAsia" w:hAnsiTheme="minorEastAsia"/>
        </w:rPr>
        <w:t xml:space="preserve">, </w:t>
      </w:r>
      <m:oMath>
        <m:r>
          <m:t>p</m:t>
        </m:r>
        <m:r>
          <m:rPr>
            <m:sty m:val="p"/>
          </m:rPr>
          <m:t>&lt;</m:t>
        </m:r>
        <m:r>
          <m:t>0.0001</m:t>
        </m:r>
      </m:oMath>
      <w:r>
        <w:rPr>
          <w:rFonts w:asciiTheme="minorEastAsia" w:hAnsiTheme="minorEastAsia"/>
        </w:rPr>
        <w:t xml:space="preserve">), SA-RL5 대비 격차는 1.44%(</w:t>
      </w:r>
      <m:oMath>
        <m:r>
          <m:t>n</m:t>
        </m:r>
        <m:r>
          <m:rPr>
            <m:sty m:val="p"/>
          </m:rPr>
          <m:t>=</m:t>
        </m:r>
        <m:r>
          <m:t>60</m:t>
        </m:r>
      </m:oMath>
      <w:r>
        <w:rPr>
          <w:rFonts w:asciiTheme="minorEastAsia" w:hAnsiTheme="minorEastAsia"/>
        </w:rPr>
        <w:t xml:space="preserve">, </w:t>
      </w:r>
      <m:oMath>
        <m:r>
          <m:t>p</m:t>
        </m:r>
        <m:r>
          <m:rPr>
            <m:sty m:val="p"/>
          </m:rPr>
          <m:t>&lt;</m:t>
        </m:r>
        <m:r>
          <m:t>0.0001</m:t>
        </m:r>
      </m:oMath>
      <w:r>
        <w:rPr>
          <w:rFonts w:asciiTheme="minorEastAsia" w:hAnsiTheme="minorEastAsia"/>
        </w:rPr>
        <w:t xml:space="preserve">)이다. medium과 tight 조건에서 Extended SA-RL5 대비 격차는 평균 0.93%(</w:t>
      </w:r>
      <m:oMath>
        <m:r>
          <m:t>n</m:t>
        </m:r>
        <m:r>
          <m:rPr>
            <m:sty m:val="p"/>
          </m:rPr>
          <m:t>=</m:t>
        </m:r>
        <m:r>
          <m:t>120</m:t>
        </m:r>
      </m:oMath>
      <w:r>
        <w:rPr>
          <w:rFonts w:asciiTheme="minorEastAsia" w:hAnsiTheme="minorEastAsia"/>
        </w:rPr>
        <w:t xml:space="preserve">, </w:t>
      </w:r>
      <m:oMath>
        <m:r>
          <m:t>p</m:t>
        </m:r>
        <m:r>
          <m:rPr>
            <m:sty m:val="p"/>
          </m:rPr>
          <m:t>&lt;</m:t>
        </m:r>
        <m:r>
          <m:t>0.0001</m:t>
        </m:r>
      </m:oMath>
      <w:r>
        <w:rPr>
          <w:rFonts w:asciiTheme="minorEastAsia" w:hAnsiTheme="minorEastAsia"/>
        </w:rPr>
        <w:t xml:space="preserve">)이다. 실행 시간은 S/M/L에서 각각 0.09, 0.49, 2.43초이다. CP-SAT가 기준해를 반환한 조건에서 CP-SAT의 평균 계산 시간은 S-none 40초, S-medium 245초, S-tight 250초, M-none 606초로 같은 조건의 GILS(각각 0.09, 0.09, 0.09, 0.47초)보다 100배 이상 길며, M의 시간 제약 조건과 L의 모든 조건에서는 CP-SAT가 제한시간 안에 실행 가능해를 반환하지 못했다.</w:t>
      </w:r>
    </w:p>
    <w:p w:rsidR="009A7C2A" w:rsidRPr="00E80019" w:rsidRDefault="00000000">
      <w:pPr>
        <w:pStyle w:val="FirstParagraph"/>
        <w:spacing w:line="480" w:lineRule="auto"/>
        <w:rPr>
          <w:rFonts w:asciiTheme="minorEastAsia" w:hAnsiTheme="minorEastAsia"/>
        </w:rPr>
      </w:pPr>
      <w:r>
        <w:rPr>
          <w:rFonts w:asciiTheme="minorEastAsia" w:hAnsiTheme="minorEastAsia"/>
        </w:rPr>
        <w:t xml:space="preserve">GILS는 개선 이동 뒤 하강 탐색을 추가로 수행하므로 같은 반복 횟수가 같은 계산량을 뜻하지는 않는다. 이를 통제하기 위해, 각 시험 실행(조건, 인스턴스, 반복)에서 GILS가 실제로 사용한 실행 시간을 같은 실행의 SA-RL5(시간 제약 조건은 Extended SA-RL5)에 그대로 부여하고 시간이 다할 때까지 반복하게 한 동일 실행 시간 비교를 추가로 수행하였다(&lt;Table 5&gt;). L에서는 SA-RL5가 평균 1,491회로 반복 1,000회 비교보다 약 1.5배의 탐색을 수행하지만(S에서는 GILS가 더 빨라 558회), GILS는 모든 규모에서 동일 시간의 SA-RL5보다 좋은 해를 찾았고(전체 평균 1.30%, </w:t>
      </w:r>
      <m:oMath>
        <m:r>
          <m:t>p</m:t>
        </m:r>
        <m:r>
          <m:rPr>
            <m:sty m:val="p"/>
          </m:rPr>
          <m:t>&lt;</m:t>
        </m:r>
        <m:r>
          <m:t>0.0001</m:t>
        </m:r>
      </m:oMath>
      <w:r>
        <w:rPr>
          <w:rFonts w:asciiTheme="minorEastAsia" w:hAnsiTheme="minorEastAsia"/>
        </w:rPr>
        <w:t xml:space="preserve">) SA-RL5가 앞선 인스턴스는 180개 중 하나도 없었다.</w:t>
      </w:r>
    </w:p>
    <w:p w14:paraId="2519D9CA" w14:textId="77777777" w:rsidR="009A7C2A" w:rsidRPr="00E80019" w:rsidRDefault="00000000">
      <w:pPr>
        <w:pStyle w:val="TableCaption"/>
        <w:jc w:val="center"/>
        <w:rPr>
          <w:rFonts w:asciiTheme="minorEastAsia" w:hAnsiTheme="minorEastAsia"/>
        </w:rPr>
      </w:pPr>
      <w:bookmarkStart w:id="12" w:name="tab:main"/>
      <w:r w:rsidRPr="00E80019">
        <w:rPr>
          <w:rFonts w:asciiTheme="minorEastAsia" w:hAnsiTheme="minorEastAsia"/>
          <w:sz w:val="18"/>
        </w:rPr>
        <w:t xml:space="preserve">Table 4. Test results over 20 instances per experimental condition (20 instances </w:t>
      </w:r>
      <m:oMath>
        <m:r>
          <w:rPr>
            <w:rFonts w:ascii="Cambria Math" w:hAnsi="Cambria Math"/>
          </w:rPr>
          <m:t>×</m:t>
        </m:r>
      </m:oMath>
      <w:r w:rsidRPr="00E80019">
        <w:rPr>
          <w:rFonts w:asciiTheme="minorEastAsia" w:hAnsiTheme="minorEastAsia"/>
          <w:sz w:val="18"/>
        </w:rPr>
        <w:t xml:space="preserve"> 5 replications). </w:t>
      </w:r>
      <m:oMath>
        <m:sSub>
          <m:sSubPr>
            <m:ctrlPr>
              <w:rPr>
                <w:rFonts w:ascii="Cambria Math" w:hAnsi="Cambria Math"/>
              </w:rPr>
            </m:ctrlPr>
          </m:sSubPr>
          <m:e>
            <m:r>
              <w:rPr>
                <w:rFonts w:ascii="Cambria Math" w:hAnsi="Cambria Math"/>
              </w:rPr>
              <m:t>Δ</m:t>
            </m:r>
          </m:e>
          <m:sub>
            <m:r>
              <w:rPr>
                <w:rFonts w:ascii="Cambria Math" w:hAnsi="Cambria Math"/>
              </w:rPr>
              <m:t>bo</m:t>
            </m:r>
          </m:sub>
        </m:sSub>
      </m:oMath>
      <w:r w:rsidRPr="00E80019">
        <w:rPr>
          <w:rFonts w:asciiTheme="minorEastAsia" w:hAnsiTheme="minorEastAsia"/>
          <w:sz w:val="18"/>
        </w:rPr>
        <w:t xml:space="preserve"> is the mean gap to the best observed solution and time is the mean per run. The vs CP-SAT column is computed only </w:t>
      </w:r>
      <w:r w:rsidRPr="00E80019">
        <w:rPr>
          <w:rFonts w:asciiTheme="minorEastAsia" w:hAnsiTheme="minorEastAsia"/>
          <w:sz w:val="18"/>
        </w:rPr>
        <w:lastRenderedPageBreak/>
        <w:t xml:space="preserve">on the subset for which CP-SAT returned a reference (20 instances per S condition, 2 for M-none); optimality was proven for all 20 S-none instances and one S-medium instance. On that subset the mean CP-SAT runtime is 178 s (S) and 606 s (M-none).</w:t>
      </w:r>
    </w:p>
    <w:tbl>
      <w:tblPr>
        <w:tblStyle w:val="Table"/>
        <w:tblW w:w="0" w:type="auto"/>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020" w:firstRow="1" w:lastRow="0" w:firstColumn="0" w:lastColumn="0" w:noHBand="0" w:noVBand="0"/>
      </w:tblPr>
      <w:tblGrid>
        <w:gridCol w:w="1224"/>
        <w:gridCol w:w="1872"/>
        <w:gridCol w:w="2088"/>
        <w:gridCol w:w="1080"/>
        <w:gridCol w:w="1440"/>
        <w:gridCol w:w="1008"/>
      </w:tblGrid>
      <w:tr w:rsidR="009A7C2A" w:rsidRPr="00E80019" w14:paraId="1E3F84D8" w14:textId="77777777" w:rsidTr="009A7C2A">
        <w:trPr>
          <w:cantSplit/>
          <w:cnfStyle w:val="100000000000" w:firstRow="1" w:lastRow="0" w:firstColumn="0" w:lastColumn="0" w:oddVBand="0" w:evenVBand="0" w:oddHBand="0" w:evenHBand="0" w:firstRowFirstColumn="0" w:firstRowLastColumn="0" w:lastRowFirstColumn="0" w:lastRowLastColumn="0"/>
          <w:tblHeader/>
        </w:trPr>
        <w:tc>
          <w:tcPr>
            <w:tcW w:w="1224" w:type="dxa"/>
            <w:tcBorders>
              <w:bottom w:val="single" w:sz="6" w:space="0" w:color="000000"/>
            </w:tcBorders>
          </w:tcPr>
          <w:p w14:paraId="6BC4EA41" w14:textId="77777777" w:rsidR="009A7C2A" w:rsidRPr="00E80019" w:rsidRDefault="00000000">
            <w:pPr>
              <w:pStyle w:val="Compact"/>
              <w:keepNext/>
              <w:spacing w:after="0"/>
              <w:rPr>
                <w:rFonts w:asciiTheme="minorEastAsia" w:hAnsiTheme="minorEastAsia"/>
              </w:rPr>
            </w:pPr>
            <w:r w:rsidRPr="00E80019">
              <w:rPr>
                <w:rFonts w:asciiTheme="minorEastAsia" w:hAnsiTheme="minorEastAsia"/>
                <w:sz w:val="18"/>
              </w:rPr>
              <w:t>Condition</w:t>
            </w:r>
          </w:p>
        </w:tc>
        <w:tc>
          <w:tcPr>
            <w:tcW w:w="1872" w:type="dxa"/>
            <w:tcBorders>
              <w:bottom w:val="single" w:sz="6" w:space="0" w:color="000000"/>
            </w:tcBorders>
          </w:tcPr>
          <w:p w14:paraId="7C5BB193" w14:textId="77777777" w:rsidR="009A7C2A" w:rsidRPr="00E80019" w:rsidRDefault="00000000">
            <w:pPr>
              <w:pStyle w:val="Compact"/>
              <w:keepNext/>
              <w:spacing w:after="0"/>
              <w:rPr>
                <w:rFonts w:asciiTheme="minorEastAsia" w:hAnsiTheme="minorEastAsia"/>
              </w:rPr>
            </w:pPr>
            <w:r w:rsidRPr="00E80019">
              <w:rPr>
                <w:rFonts w:asciiTheme="minorEastAsia" w:hAnsiTheme="minorEastAsia"/>
                <w:sz w:val="18"/>
              </w:rPr>
              <w:t>Method</w:t>
            </w:r>
          </w:p>
        </w:tc>
        <w:tc>
          <w:tcPr>
            <w:tcW w:w="2088" w:type="dxa"/>
            <w:tcBorders>
              <w:bottom w:val="single" w:sz="6" w:space="0" w:color="000000"/>
            </w:tcBorders>
          </w:tcPr>
          <w:p w14:paraId="64B85F3E" w14:textId="77777777" w:rsidR="009A7C2A" w:rsidRPr="00E80019" w:rsidRDefault="00000000">
            <w:pPr>
              <w:pStyle w:val="Compact"/>
              <w:keepNext/>
              <w:spacing w:after="0"/>
              <w:jc w:val="right"/>
              <w:rPr>
                <w:rFonts w:asciiTheme="minorEastAsia" w:hAnsiTheme="minorEastAsia"/>
              </w:rPr>
            </w:pPr>
            <w:r w:rsidRPr="00E80019">
              <w:rPr>
                <w:rFonts w:asciiTheme="minorEastAsia" w:hAnsiTheme="minorEastAsia"/>
                <w:sz w:val="18"/>
              </w:rPr>
              <w:t>Mean obj. ± s.d.</w:t>
            </w:r>
          </w:p>
        </w:tc>
        <w:tc>
          <w:tcPr>
            <w:tcW w:w="1080" w:type="dxa"/>
            <w:tcBorders>
              <w:bottom w:val="single" w:sz="6" w:space="0" w:color="000000"/>
            </w:tcBorders>
          </w:tcPr>
          <w:p w14:paraId="102ABDB2" w14:textId="77777777" w:rsidR="009A7C2A" w:rsidRPr="00E80019" w:rsidRDefault="00000000">
            <w:pPr>
              <w:pStyle w:val="Compact"/>
              <w:keepNext/>
              <w:spacing w:after="0"/>
              <w:jc w:val="right"/>
              <w:rPr>
                <w:rFonts w:asciiTheme="minorEastAsia" w:hAnsiTheme="minorEastAsia"/>
              </w:rPr>
            </w:pPr>
            <w:r w:rsidRPr="00E80019">
              <w:rPr>
                <w:rFonts w:asciiTheme="minorEastAsia" w:hAnsiTheme="minorEastAsia"/>
                <w:sz w:val="18"/>
              </w:rPr>
              <w:t>Δbo(%)</w:t>
            </w:r>
          </w:p>
        </w:tc>
        <w:tc>
          <w:tcPr>
            <w:tcW w:w="1440" w:type="dxa"/>
            <w:tcBorders>
              <w:bottom w:val="single" w:sz="6" w:space="0" w:color="000000"/>
            </w:tcBorders>
          </w:tcPr>
          <w:p w14:paraId="52BC05EB" w14:textId="77777777" w:rsidR="009A7C2A" w:rsidRPr="00E80019" w:rsidRDefault="00000000">
            <w:pPr>
              <w:pStyle w:val="Compact"/>
              <w:keepNext/>
              <w:spacing w:after="0"/>
              <w:jc w:val="right"/>
              <w:rPr>
                <w:rFonts w:asciiTheme="minorEastAsia" w:hAnsiTheme="minorEastAsia"/>
              </w:rPr>
            </w:pPr>
            <w:r w:rsidRPr="00E80019">
              <w:rPr>
                <w:rFonts w:asciiTheme="minorEastAsia" w:hAnsiTheme="minorEastAsia"/>
                <w:sz w:val="18"/>
              </w:rPr>
              <w:t>vs CP-SAT(%)</w:t>
            </w:r>
          </w:p>
        </w:tc>
        <w:tc>
          <w:tcPr>
            <w:tcW w:w="1008" w:type="dxa"/>
            <w:tcBorders>
              <w:bottom w:val="single" w:sz="6" w:space="0" w:color="000000"/>
            </w:tcBorders>
          </w:tcPr>
          <w:p w14:paraId="123BE150" w14:textId="77777777" w:rsidR="009A7C2A" w:rsidRPr="00E80019" w:rsidRDefault="00000000">
            <w:pPr>
              <w:pStyle w:val="Compact"/>
              <w:keepNext/>
              <w:spacing w:after="0"/>
              <w:jc w:val="right"/>
              <w:rPr>
                <w:rFonts w:asciiTheme="minorEastAsia" w:hAnsiTheme="minorEastAsia"/>
              </w:rPr>
            </w:pPr>
            <w:r w:rsidRPr="00E80019">
              <w:rPr>
                <w:rFonts w:asciiTheme="minorEastAsia" w:hAnsiTheme="minorEastAsia"/>
                <w:sz w:val="18"/>
              </w:rPr>
              <w:t>Time(s)</w:t>
            </w:r>
          </w:p>
        </w:tc>
      </w:tr>
      <w:tr w:rsidR="009A7C2A" w:rsidRPr="00E80019" w:rsidTr="009A7C2A">
        <w:trPr>
          <w:cantSplit/>
        </w:trPr>
        <w:tc>
          <w:tcPr>
            <w:tcW w:w="1224"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S-none</w:t>
            </w: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VAA</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1497.5 ± 400.3</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6.61</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+6.61</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0.00</w:t>
            </w:r>
          </w:p>
        </w:tc>
      </w:tr>
      <w:tr w:rsidR="009A7C2A" w:rsidRPr="00E80019" w:rsidTr="009A7C2A">
        <w:trPr>
          <w:cantSplit/>
        </w:trPr>
        <w:tc>
          <w:tcPr>
            <w:tcW w:w="1224" w:type="dxa"/>
          </w:tcPr>
          <w:p w:rsidR="009A7C2A" w:rsidRPr="00E80019" w:rsidRDefault="009A7C2A">
            <w:pPr>
              <w:pStyle w:val="Compact"/>
              <w:keepNext/>
              <w:spacing w:after="0"/>
              <w:rPr>
                <w:rFonts w:asciiTheme="minorEastAsia" w:hAnsiTheme="minorEastAsia"/>
              </w:rPr>
            </w:pP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Paper-SA-RL5</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1423.8 ± 383.8</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1.07</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+1.07</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0.16</w:t>
            </w:r>
          </w:p>
        </w:tc>
      </w:tr>
      <w:tr w:rsidR="009A7C2A" w:rsidRPr="00E80019" w:rsidTr="009A7C2A">
        <w:trPr>
          <w:cantSplit/>
        </w:trPr>
        <w:tc>
          <w:tcPr>
            <w:tcW w:w="1224" w:type="dxa"/>
          </w:tcPr>
          <w:p w:rsidR="009A7C2A" w:rsidRPr="00E80019" w:rsidRDefault="009A7C2A">
            <w:pPr>
              <w:pStyle w:val="Compact"/>
              <w:keepNext/>
              <w:spacing w:after="0"/>
              <w:rPr>
                <w:rFonts w:asciiTheme="minorEastAsia" w:hAnsiTheme="minorEastAsia"/>
              </w:rPr>
            </w:pP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GILS-uniform</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1412.4 ± 382.0</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0.23</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+0.23</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0.09</w:t>
            </w:r>
          </w:p>
        </w:tc>
      </w:tr>
      <w:tr w:rsidR="009A7C2A" w:rsidRPr="00E80019" w:rsidTr="009A7C2A">
        <w:trPr>
          <w:cantSplit/>
        </w:trPr>
        <w:tc>
          <w:tcPr>
            <w:tcW w:w="1224"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S-medium</w:t>
            </w: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VAA</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5447.5 ± 1468.9</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3.90</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+3.90</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0.00</w:t>
            </w:r>
          </w:p>
        </w:tc>
      </w:tr>
      <w:tr w:rsidR="009A7C2A" w:rsidRPr="00E80019" w:rsidTr="009A7C2A">
        <w:trPr>
          <w:cantSplit/>
        </w:trPr>
        <w:tc>
          <w:tcPr>
            <w:tcW w:w="1224" w:type="dxa"/>
          </w:tcPr>
          <w:p w:rsidR="009A7C2A" w:rsidRPr="00E80019" w:rsidRDefault="009A7C2A">
            <w:pPr>
              <w:pStyle w:val="Compact"/>
              <w:keepNext/>
              <w:spacing w:after="0"/>
              <w:rPr>
                <w:rFonts w:asciiTheme="minorEastAsia" w:hAnsiTheme="minorEastAsia"/>
              </w:rPr>
            </w:pP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Extended-SA-RL5</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5302.0 ± 1431.8</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0.97</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+0.97</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0.17</w:t>
            </w:r>
          </w:p>
        </w:tc>
      </w:tr>
      <w:tr w:rsidR="009A7C2A" w:rsidRPr="00E80019" w:rsidTr="009A7C2A">
        <w:trPr>
          <w:cantSplit/>
        </w:trPr>
        <w:tc>
          <w:tcPr>
            <w:tcW w:w="1224" w:type="dxa"/>
          </w:tcPr>
          <w:p w:rsidR="009A7C2A" w:rsidRPr="00E80019" w:rsidRDefault="009A7C2A">
            <w:pPr>
              <w:pStyle w:val="Compact"/>
              <w:keepNext/>
              <w:spacing w:after="0"/>
              <w:rPr>
                <w:rFonts w:asciiTheme="minorEastAsia" w:hAnsiTheme="minorEastAsia"/>
              </w:rPr>
            </w:pP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GILS-uniform</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5259.4 ± 1412.1</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0.17</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+0.17</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0.09</w:t>
            </w:r>
          </w:p>
        </w:tc>
      </w:tr>
      <w:tr w:rsidR="009A7C2A" w:rsidRPr="00E80019" w:rsidTr="009A7C2A">
        <w:trPr>
          <w:cantSplit/>
        </w:trPr>
        <w:tc>
          <w:tcPr>
            <w:tcW w:w="1224"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S-tight</w:t>
            </w: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VAA</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9276.8 ± 2387.6</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2.91</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+2.91</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0.00</w:t>
            </w:r>
          </w:p>
        </w:tc>
      </w:tr>
      <w:tr w:rsidR="009A7C2A" w:rsidRPr="00E80019" w:rsidTr="009A7C2A">
        <w:trPr>
          <w:cantSplit/>
        </w:trPr>
        <w:tc>
          <w:tcPr>
            <w:tcW w:w="1224" w:type="dxa"/>
          </w:tcPr>
          <w:p w:rsidR="009A7C2A" w:rsidRPr="00E80019" w:rsidRDefault="009A7C2A">
            <w:pPr>
              <w:pStyle w:val="Compact"/>
              <w:keepNext/>
              <w:spacing w:after="0"/>
              <w:rPr>
                <w:rFonts w:asciiTheme="minorEastAsia" w:hAnsiTheme="minorEastAsia"/>
              </w:rPr>
            </w:pP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Extended-SA-RL5</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9056.3 ± 2214.9</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0.61</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+0.61</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0.16</w:t>
            </w:r>
          </w:p>
        </w:tc>
      </w:tr>
      <w:tr w:rsidR="009A7C2A" w:rsidRPr="00E80019" w:rsidTr="009A7C2A">
        <w:trPr>
          <w:cantSplit/>
        </w:trPr>
        <w:tc>
          <w:tcPr>
            <w:tcW w:w="1224" w:type="dxa"/>
          </w:tcPr>
          <w:p w:rsidR="009A7C2A" w:rsidRPr="00E80019" w:rsidRDefault="009A7C2A">
            <w:pPr>
              <w:pStyle w:val="Compact"/>
              <w:keepNext/>
              <w:spacing w:after="0"/>
              <w:rPr>
                <w:rFonts w:asciiTheme="minorEastAsia" w:hAnsiTheme="minorEastAsia"/>
              </w:rPr>
            </w:pP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GILS-uniform</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9011.9 ± 2206.5</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0.11</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+0.11</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0.09</w:t>
            </w:r>
          </w:p>
        </w:tc>
      </w:tr>
      <w:tr w:rsidR="009A7C2A" w:rsidRPr="00E80019" w:rsidTr="009A7C2A">
        <w:trPr>
          <w:cantSplit/>
        </w:trPr>
        <w:tc>
          <w:tcPr>
            <w:tcW w:w="1224"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M-none</w:t>
            </w: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VAA</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3030.9 ± 903.6</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3.72</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+4.80</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0.00</w:t>
            </w:r>
          </w:p>
        </w:tc>
      </w:tr>
      <w:tr w:rsidR="009A7C2A" w:rsidRPr="00E80019" w:rsidTr="009A7C2A">
        <w:trPr>
          <w:cantSplit/>
        </w:trPr>
        <w:tc>
          <w:tcPr>
            <w:tcW w:w="1224" w:type="dxa"/>
          </w:tcPr>
          <w:p w:rsidR="009A7C2A" w:rsidRPr="00E80019" w:rsidRDefault="009A7C2A">
            <w:pPr>
              <w:pStyle w:val="Compact"/>
              <w:keepNext/>
              <w:spacing w:after="0"/>
              <w:rPr>
                <w:rFonts w:asciiTheme="minorEastAsia" w:hAnsiTheme="minorEastAsia"/>
              </w:rPr>
            </w:pP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Paper-SA-RL5</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2979.2 ± 860.9</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1.98</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+1.55</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0.60</w:t>
            </w:r>
          </w:p>
        </w:tc>
      </w:tr>
      <w:tr w:rsidR="009A7C2A" w:rsidRPr="00E80019" w:rsidTr="009A7C2A">
        <w:trPr>
          <w:cantSplit/>
        </w:trPr>
        <w:tc>
          <w:tcPr>
            <w:tcW w:w="1224" w:type="dxa"/>
          </w:tcPr>
          <w:p w:rsidR="009A7C2A" w:rsidRPr="00E80019" w:rsidRDefault="009A7C2A">
            <w:pPr>
              <w:pStyle w:val="Compact"/>
              <w:keepNext/>
              <w:spacing w:after="0"/>
              <w:rPr>
                <w:rFonts w:asciiTheme="minorEastAsia" w:hAnsiTheme="minorEastAsia"/>
              </w:rPr>
            </w:pP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GILS-uniform</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2929.5 ± 844.2</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0.28</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+0.10</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0.47</w:t>
            </w:r>
          </w:p>
        </w:tc>
      </w:tr>
      <w:tr w:rsidR="009A7C2A" w:rsidRPr="00E80019" w:rsidTr="009A7C2A">
        <w:trPr>
          <w:cantSplit/>
        </w:trPr>
        <w:tc>
          <w:tcPr>
            <w:tcW w:w="1224"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M-medium</w:t>
            </w: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VAA</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23025.5 ± 4075.4</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2.58</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0.00</w:t>
            </w:r>
          </w:p>
        </w:tc>
      </w:tr>
      <w:tr w:rsidR="009A7C2A" w:rsidRPr="00E80019" w:rsidTr="009A7C2A">
        <w:trPr>
          <w:cantSplit/>
        </w:trPr>
        <w:tc>
          <w:tcPr>
            <w:tcW w:w="1224" w:type="dxa"/>
          </w:tcPr>
          <w:p w:rsidR="009A7C2A" w:rsidRPr="00E80019" w:rsidRDefault="009A7C2A">
            <w:pPr>
              <w:pStyle w:val="Compact"/>
              <w:keepNext/>
              <w:spacing w:after="0"/>
              <w:rPr>
                <w:rFonts w:asciiTheme="minorEastAsia" w:hAnsiTheme="minorEastAsia"/>
              </w:rPr>
            </w:pP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Extended-SA-RL5</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22821.9 ± 3985.3</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1.65</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0.54</w:t>
            </w:r>
          </w:p>
        </w:tc>
      </w:tr>
      <w:tr w:rsidR="009A7C2A" w:rsidRPr="00E80019" w:rsidTr="009A7C2A">
        <w:trPr>
          <w:cantSplit/>
        </w:trPr>
        <w:tc>
          <w:tcPr>
            <w:tcW w:w="1224" w:type="dxa"/>
          </w:tcPr>
          <w:p w:rsidR="009A7C2A" w:rsidRPr="00E80019" w:rsidRDefault="009A7C2A">
            <w:pPr>
              <w:pStyle w:val="Compact"/>
              <w:keepNext/>
              <w:spacing w:after="0"/>
              <w:rPr>
                <w:rFonts w:asciiTheme="minorEastAsia" w:hAnsiTheme="minorEastAsia"/>
              </w:rPr>
            </w:pP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GILS-uniform</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22513.0 ± 3960.7</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0.25</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0.50</w:t>
            </w:r>
          </w:p>
        </w:tc>
      </w:tr>
      <w:tr w:rsidR="009A7C2A" w:rsidRPr="00E80019" w:rsidTr="009A7C2A">
        <w:trPr>
          <w:cantSplit/>
        </w:trPr>
        <w:tc>
          <w:tcPr>
            <w:tcW w:w="1224"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M-tight</w:t>
            </w: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VAA</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38903.7 ± 11283.5</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1.26</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0.01</w:t>
            </w:r>
          </w:p>
        </w:tc>
      </w:tr>
      <w:tr w:rsidR="009A7C2A" w:rsidRPr="00E80019" w:rsidTr="009A7C2A">
        <w:trPr>
          <w:cantSplit/>
        </w:trPr>
        <w:tc>
          <w:tcPr>
            <w:tcW w:w="1224" w:type="dxa"/>
          </w:tcPr>
          <w:p w:rsidR="009A7C2A" w:rsidRPr="00E80019" w:rsidRDefault="009A7C2A">
            <w:pPr>
              <w:pStyle w:val="Compact"/>
              <w:keepNext/>
              <w:spacing w:after="0"/>
              <w:rPr>
                <w:rFonts w:asciiTheme="minorEastAsia" w:hAnsiTheme="minorEastAsia"/>
              </w:rPr>
            </w:pP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Extended-SA-RL5</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38811.1 ± 11075.1</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0.99</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0.52</w:t>
            </w:r>
          </w:p>
        </w:tc>
      </w:tr>
      <w:tr w:rsidR="009A7C2A" w:rsidRPr="00E80019" w:rsidTr="009A7C2A">
        <w:trPr>
          <w:cantSplit/>
        </w:trPr>
        <w:tc>
          <w:tcPr>
            <w:tcW w:w="1224" w:type="dxa"/>
          </w:tcPr>
          <w:p w:rsidR="009A7C2A" w:rsidRPr="00E80019" w:rsidRDefault="009A7C2A">
            <w:pPr>
              <w:pStyle w:val="Compact"/>
              <w:keepNext/>
              <w:spacing w:after="0"/>
              <w:rPr>
                <w:rFonts w:asciiTheme="minorEastAsia" w:hAnsiTheme="minorEastAsia"/>
              </w:rPr>
            </w:pP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GILS-uniform</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38501.1 ± 11067.3</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0.13</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0.52</w:t>
            </w:r>
          </w:p>
        </w:tc>
      </w:tr>
      <w:tr w:rsidR="009A7C2A" w:rsidRPr="00E80019" w:rsidTr="009A7C2A">
        <w:trPr>
          <w:cantSplit/>
        </w:trPr>
        <w:tc>
          <w:tcPr>
            <w:tcW w:w="1224"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L-none</w:t>
            </w: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VAA</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5492.3 ± 1482.2</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2.17</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0.02</w:t>
            </w:r>
          </w:p>
        </w:tc>
      </w:tr>
      <w:tr w:rsidR="009A7C2A" w:rsidRPr="00E80019" w:rsidTr="009A7C2A">
        <w:trPr>
          <w:cantSplit/>
        </w:trPr>
        <w:tc>
          <w:tcPr>
            <w:tcW w:w="1224" w:type="dxa"/>
          </w:tcPr>
          <w:p w:rsidR="009A7C2A" w:rsidRPr="00E80019" w:rsidRDefault="009A7C2A">
            <w:pPr>
              <w:pStyle w:val="Compact"/>
              <w:keepNext/>
              <w:spacing w:after="0"/>
              <w:rPr>
                <w:rFonts w:asciiTheme="minorEastAsia" w:hAnsiTheme="minorEastAsia"/>
              </w:rPr>
            </w:pP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Paper-SA-RL5</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5480.3 ± 1450.5</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1.94</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1.95</w:t>
            </w:r>
          </w:p>
        </w:tc>
      </w:tr>
      <w:tr w:rsidR="009A7C2A" w:rsidRPr="00E80019" w:rsidTr="009A7C2A">
        <w:trPr>
          <w:cantSplit/>
        </w:trPr>
        <w:tc>
          <w:tcPr>
            <w:tcW w:w="1224" w:type="dxa"/>
          </w:tcPr>
          <w:p w:rsidR="009A7C2A" w:rsidRPr="00E80019" w:rsidRDefault="009A7C2A">
            <w:pPr>
              <w:pStyle w:val="Compact"/>
              <w:keepNext/>
              <w:spacing w:after="0"/>
              <w:rPr>
                <w:rFonts w:asciiTheme="minorEastAsia" w:hAnsiTheme="minorEastAsia"/>
              </w:rPr>
            </w:pP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GILS-uniform</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5383.9 ± 1423.8</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0.15</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2.37</w:t>
            </w:r>
          </w:p>
        </w:tc>
      </w:tr>
      <w:tr w:rsidR="009A7C2A" w:rsidRPr="00E80019" w:rsidTr="009A7C2A">
        <w:trPr>
          <w:cantSplit/>
        </w:trPr>
        <w:tc>
          <w:tcPr>
            <w:tcW w:w="1224"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L-medium</w:t>
            </w: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VAA</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55611.1 ± 18087.3</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1.57</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0.02</w:t>
            </w:r>
          </w:p>
        </w:tc>
      </w:tr>
      <w:tr w:rsidR="009A7C2A" w:rsidRPr="00E80019" w:rsidTr="009A7C2A">
        <w:trPr>
          <w:cantSplit/>
        </w:trPr>
        <w:tc>
          <w:tcPr>
            <w:tcW w:w="1224" w:type="dxa"/>
          </w:tcPr>
          <w:p w:rsidR="009A7C2A" w:rsidRPr="00E80019" w:rsidRDefault="009A7C2A">
            <w:pPr>
              <w:pStyle w:val="Compact"/>
              <w:keepNext/>
              <w:spacing w:after="0"/>
              <w:rPr>
                <w:rFonts w:asciiTheme="minorEastAsia" w:hAnsiTheme="minorEastAsia"/>
              </w:rPr>
            </w:pP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Extended-SA-RL5</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55544.0 ± 17684.8</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1.46</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1.49</w:t>
            </w:r>
          </w:p>
        </w:tc>
      </w:tr>
      <w:tr w:rsidR="009A7C2A" w:rsidRPr="00E80019" w:rsidTr="009A7C2A">
        <w:trPr>
          <w:cantSplit/>
        </w:trPr>
        <w:tc>
          <w:tcPr>
            <w:tcW w:w="1224" w:type="dxa"/>
          </w:tcPr>
          <w:p w:rsidR="009A7C2A" w:rsidRPr="00E80019" w:rsidRDefault="009A7C2A">
            <w:pPr>
              <w:pStyle w:val="Compact"/>
              <w:keepNext/>
              <w:spacing w:after="0"/>
              <w:rPr>
                <w:rFonts w:asciiTheme="minorEastAsia" w:hAnsiTheme="minorEastAsia"/>
              </w:rPr>
            </w:pP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GILS-uniform</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54825.9 ± 17531.9</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0.11</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2.47</w:t>
            </w:r>
          </w:p>
        </w:tc>
      </w:tr>
      <w:tr w:rsidR="009A7C2A" w:rsidRPr="00E80019" w:rsidTr="009A7C2A">
        <w:trPr>
          <w:cantSplit/>
        </w:trPr>
        <w:tc>
          <w:tcPr>
            <w:tcW w:w="1224"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L-tight</w:t>
            </w: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VAA</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119671.9 ± 32475.3</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0.78</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0.02</w:t>
            </w:r>
          </w:p>
        </w:tc>
      </w:tr>
      <w:tr w:rsidR="009A7C2A" w:rsidRPr="00E80019" w:rsidTr="009A7C2A">
        <w:trPr>
          <w:cantSplit/>
        </w:trPr>
        <w:tc>
          <w:tcPr>
            <w:tcW w:w="1224" w:type="dxa"/>
          </w:tcPr>
          <w:p w:rsidR="009A7C2A" w:rsidRPr="00E80019" w:rsidRDefault="009A7C2A">
            <w:pPr>
              <w:pStyle w:val="Compact"/>
              <w:keepNext/>
              <w:spacing w:after="0"/>
              <w:rPr>
                <w:rFonts w:asciiTheme="minorEastAsia" w:hAnsiTheme="minorEastAsia"/>
              </w:rPr>
            </w:pP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Extended-SA-RL5</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119634.3 ± 31842.5</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0.74</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1.57</w:t>
            </w:r>
          </w:p>
        </w:tc>
      </w:tr>
      <w:tr w:rsidR="009A7C2A" w:rsidRPr="00E80019" w:rsidTr="009A7C2A">
        <w:trPr>
          <w:cantSplit/>
        </w:trPr>
        <w:tc>
          <w:tcPr>
            <w:tcW w:w="1224" w:type="dxa"/>
          </w:tcPr>
          <w:p w:rsidR="009A7C2A" w:rsidRPr="00E80019" w:rsidRDefault="009A7C2A">
            <w:pPr>
              <w:pStyle w:val="Compact"/>
              <w:keepNext/>
              <w:spacing w:after="0"/>
              <w:rPr>
                <w:rFonts w:asciiTheme="minorEastAsia" w:hAnsiTheme="minorEastAsia"/>
              </w:rPr>
            </w:pPr>
          </w:p>
        </w:tc>
        <w:tc>
          <w:tcPr>
            <w:tcW w:w="1872" w:type="dxa"/>
          </w:tcPr>
          <w:p w:rsidR="009A7C2A" w:rsidRPr="00E80019" w:rsidRDefault="00000000">
            <w:pPr>
              <w:pStyle w:val="Compact"/>
              <w:keepNext/>
              <w:spacing w:after="0"/>
              <w:rPr>
                <w:rFonts w:asciiTheme="minorEastAsia" w:hAnsiTheme="minorEastAsia"/>
              </w:rPr>
            </w:pPr>
            <w:r>
              <w:rPr>
                <w:rFonts w:asciiTheme="minorEastAsia" w:hAnsiTheme="minorEastAsia"/>
                <w:sz w:val="18"/>
              </w:rPr>
              <w:t xml:space="preserve">GILS-uniform</w:t>
            </w:r>
          </w:p>
        </w:tc>
        <w:tc>
          <w:tcPr>
            <w:tcW w:w="208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118863.6 ± 31785.2</w:t>
            </w:r>
          </w:p>
        </w:tc>
        <w:tc>
          <w:tcPr>
            <w:tcW w:w="108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0.06</w:t>
            </w:r>
          </w:p>
        </w:tc>
        <w:tc>
          <w:tcPr>
            <w:tcW w:w="1440"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w:t>
            </w:r>
          </w:p>
        </w:tc>
        <w:tc>
          <w:tcPr>
            <w:tcW w:w="1008" w:type="dxa"/>
          </w:tcPr>
          <w:p w:rsidR="009A7C2A" w:rsidRPr="00E80019" w:rsidRDefault="00000000">
            <w:pPr>
              <w:pStyle w:val="Compact"/>
              <w:keepNext/>
              <w:spacing w:after="0"/>
              <w:jc w:val="right"/>
              <w:rPr>
                <w:rFonts w:asciiTheme="minorEastAsia" w:hAnsiTheme="minorEastAsia"/>
              </w:rPr>
            </w:pPr>
            <w:r>
              <w:rPr>
                <w:rFonts w:asciiTheme="minorEastAsia" w:hAnsiTheme="minorEastAsia"/>
                <w:sz w:val="18"/>
              </w:rPr>
              <w:t xml:space="preserve">2.45</w:t>
            </w:r>
          </w:p>
        </w:tc>
      </w:tr>
    </w:tbl>
    <w:p>
      <w:pPr>
        <w:rPr>
          <w:rFonts w:asciiTheme="minorEastAsia" w:hAnsiTheme="minorEastAsia"/>
        </w:rPr>
      </w:pPr>
    </w:p>
    <w:p w:rsidR="009A7C2A" w:rsidRPr="00E80019" w:rsidRDefault="00000000">
      <w:pPr>
        <w:pStyle w:val="TableCaption"/>
        <w:jc w:val="center"/>
        <w:rPr>
          <w:rFonts w:asciiTheme="minorEastAsia" w:hAnsiTheme="minorEastAsia"/>
        </w:rPr>
      </w:pPr>
      <w:r>
        <w:rPr>
          <w:rFonts w:asciiTheme="minorEastAsia" w:hAnsiTheme="minorEastAsia"/>
          <w:sz w:val="18"/>
        </w:rPr>
        <w:t xml:space="preserve">Table 5. Budget-fairness check (20 instances × 5 replications per condition). SA-RL5 denotes Paper-SA-RL5 on none and Extended SA-RL5 on medium/tight. Gain is the mean relative objective difference in favor of GILS-uniform; SA-RL5 wins counts instances where the time-matched SA-RL5 has the better replication mean. Two-sided Wilcoxon on per-instance replication means, p&lt;0.0001 in every row.</w:t>
      </w:r>
    </w:p>
    <w:tbl>
      <w:tblPr>
        <w:tblStyle w:val="Table"/>
        <w:tblW w:w="9300" w:type="dxa"/>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020" w:firstRow="1" w:lastRow="0" w:firstColumn="0" w:lastColumn="0" w:noHBand="0" w:noVBand="0"/>
      </w:tblPr>
      <w:tblGrid>
        <w:gridCol w:w="700"/>
        <w:gridCol w:w="650"/>
        <w:gridCol w:w="1150"/>
        <w:gridCol w:w="2050"/>
        <w:gridCol w:w="1800"/>
        <w:gridCol w:w="1800"/>
        <w:gridCol w:w="1150"/>
      </w:tblGrid>
      <w:tr w:rsidR="009A7C2A" w:rsidRPr="00E80019" w:rsidTr="009A7C2A">
        <w:trPr>
          <w:cnfStyle w:val="100000000000" w:firstRow="1" w:lastRow="0" w:firstColumn="0" w:lastColumn="0" w:oddVBand="0" w:evenVBand="0" w:oddHBand="0" w:evenHBand="0" w:firstRowFirstColumn="0" w:firstRowLastColumn="0" w:lastRowFirstColumn="0" w:lastRowLastColumn="0"/>
          <w:tblHeader/>
        </w:trPr>
        <w:tc>
          <w:tcPr>
            <w:tcW w:w="700" w:type="dxa"/>
            <w:tcBorders>
              <w:bottom w:val="single" w:sz="6" w:space="0" w:color="000000"/>
            </w:tcBorders>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Size</w:t>
            </w:r>
          </w:p>
        </w:tc>
        <w:tc>
          <w:tcPr>
            <w:tcW w:w="650" w:type="dxa"/>
            <w:tcBorders>
              <w:bottom w:val="single" w:sz="6" w:space="0" w:color="000000"/>
            </w:tcBorders>
          </w:tcPr>
          <w:p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n</w:t>
            </w:r>
          </w:p>
        </w:tc>
        <w:tc>
          <w:tcPr>
            <w:tcW w:w="1150" w:type="dxa"/>
            <w:tcBorders>
              <w:bottom w:val="single" w:sz="6" w:space="0" w:color="000000"/>
            </w:tcBorders>
          </w:tcPr>
          <w:p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GILS time(s)</w:t>
            </w:r>
          </w:p>
        </w:tc>
        <w:tc>
          <w:tcPr>
            <w:tcW w:w="2050" w:type="dxa"/>
            <w:tcBorders>
              <w:bottom w:val="single" w:sz="6" w:space="0" w:color="000000"/>
            </w:tcBorders>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SA-RL5 iterations (same time)</w:t>
            </w:r>
          </w:p>
        </w:tc>
        <w:tc>
          <w:tcPr>
            <w:tcW w:w="1800" w:type="dxa"/>
            <w:tcBorders>
              <w:bottom w:val="single" w:sz="6" w:space="0" w:color="000000"/>
            </w:tcBorders>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Gain vs 1,000 it.(%)</w:t>
            </w:r>
          </w:p>
        </w:tc>
        <w:tc>
          <w:tcPr>
            <w:tcW w:w="1800" w:type="dxa"/>
            <w:tcBorders>
              <w:bottom w:val="single" w:sz="6" w:space="0" w:color="000000"/>
            </w:tcBorders>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Gain vs same time(%)</w:t>
            </w:r>
          </w:p>
        </w:tc>
        <w:tc>
          <w:tcPr>
            <w:tcW w:w="1150" w:type="dxa"/>
            <w:tcBorders>
              <w:bottom w:val="single" w:sz="6" w:space="0" w:color="000000"/>
            </w:tcBorders>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SA-RL5 wins</w:t>
            </w:r>
          </w:p>
        </w:tc>
      </w:tr>
      <w:tr w:rsidR="009A7C2A" w:rsidRPr="00E80019" w:rsidTr="009A7C2A">
        <w:tc>
          <w:tcPr>
            <w:tcW w:w="7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S</w:t>
            </w:r>
          </w:p>
        </w:tc>
        <w:tc>
          <w:tcPr>
            <w:tcW w:w="650" w:type="dxa"/>
          </w:tcPr>
          <w:p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60</w:t>
            </w:r>
          </w:p>
        </w:tc>
        <w:tc>
          <w:tcPr>
            <w:tcW w:w="1150" w:type="dxa"/>
          </w:tcPr>
          <w:p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0.09</w:t>
            </w:r>
          </w:p>
        </w:tc>
        <w:tc>
          <w:tcPr>
            <w:tcW w:w="20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558</w:t>
            </w:r>
          </w:p>
        </w:tc>
        <w:tc>
          <w:tcPr>
            <w:tcW w:w="18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+0.71</w:t>
            </w:r>
          </w:p>
        </w:tc>
        <w:tc>
          <w:tcPr>
            <w:tcW w:w="18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+1.45</w:t>
            </w:r>
          </w:p>
        </w:tc>
        <w:tc>
          <w:tcPr>
            <w:tcW w:w="11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0</w:t>
            </w:r>
          </w:p>
        </w:tc>
      </w:tr>
      <w:tr w:rsidR="009A7C2A" w:rsidRPr="00E80019" w:rsidTr="009A7C2A">
        <w:tc>
          <w:tcPr>
            <w:tcW w:w="7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M</w:t>
            </w:r>
          </w:p>
        </w:tc>
        <w:tc>
          <w:tcPr>
            <w:tcW w:w="650" w:type="dxa"/>
          </w:tcPr>
          <w:p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60</w:t>
            </w:r>
          </w:p>
        </w:tc>
        <w:tc>
          <w:tcPr>
            <w:tcW w:w="1150" w:type="dxa"/>
          </w:tcPr>
          <w:p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0.49</w:t>
            </w:r>
          </w:p>
        </w:tc>
        <w:tc>
          <w:tcPr>
            <w:tcW w:w="20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935</w:t>
            </w:r>
          </w:p>
        </w:tc>
        <w:tc>
          <w:tcPr>
            <w:tcW w:w="18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+1.32</w:t>
            </w:r>
          </w:p>
        </w:tc>
        <w:tc>
          <w:tcPr>
            <w:tcW w:w="18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+1.45</w:t>
            </w:r>
          </w:p>
        </w:tc>
        <w:tc>
          <w:tcPr>
            <w:tcW w:w="11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0</w:t>
            </w:r>
          </w:p>
        </w:tc>
      </w:tr>
      <w:tr w:rsidR="009A7C2A" w:rsidRPr="00E80019" w:rsidTr="009A7C2A">
        <w:tc>
          <w:tcPr>
            <w:tcW w:w="7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L</w:t>
            </w:r>
          </w:p>
        </w:tc>
        <w:tc>
          <w:tcPr>
            <w:tcW w:w="650" w:type="dxa"/>
          </w:tcPr>
          <w:p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60</w:t>
            </w:r>
          </w:p>
        </w:tc>
        <w:tc>
          <w:tcPr>
            <w:tcW w:w="1150" w:type="dxa"/>
          </w:tcPr>
          <w:p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2.43</w:t>
            </w:r>
          </w:p>
        </w:tc>
        <w:tc>
          <w:tcPr>
            <w:tcW w:w="20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1,491</w:t>
            </w:r>
          </w:p>
        </w:tc>
        <w:tc>
          <w:tcPr>
            <w:tcW w:w="18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+1.27</w:t>
            </w:r>
          </w:p>
        </w:tc>
        <w:tc>
          <w:tcPr>
            <w:tcW w:w="180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+1.01</w:t>
            </w:r>
          </w:p>
        </w:tc>
        <w:tc>
          <w:tcPr>
            <w:tcW w:w="1150" w:type="dxa"/>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0</w:t>
            </w:r>
          </w:p>
        </w:tc>
      </w:tr>
      <w:tr w:rsidR="009A7C2A" w:rsidRPr="00E80019" w:rsidTr="009A7C2A">
        <w:tc>
          <w:tcPr>
            <w:tcW w:w="700" w:type="dxa"/>
            <w:tcBorders>
              <w:top w:val="single" w:sz="6" w:space="0" w:color="000000"/>
            </w:tcBorders>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All</w:t>
            </w:r>
          </w:p>
        </w:tc>
        <w:tc>
          <w:tcPr>
            <w:tcW w:w="650" w:type="dxa"/>
            <w:tcBorders>
              <w:top w:val="single" w:sz="6" w:space="0" w:color="000000"/>
            </w:tcBorders>
          </w:tcPr>
          <w:p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180</w:t>
            </w:r>
          </w:p>
        </w:tc>
        <w:tc>
          <w:tcPr>
            <w:tcW w:w="1150" w:type="dxa"/>
            <w:tcBorders>
              <w:top w:val="single" w:sz="6" w:space="0" w:color="000000"/>
            </w:tcBorders>
          </w:tcPr>
          <w:p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1.01</w:t>
            </w:r>
          </w:p>
        </w:tc>
        <w:tc>
          <w:tcPr>
            <w:tcW w:w="2050" w:type="dxa"/>
            <w:tcBorders>
              <w:top w:val="single" w:sz="6" w:space="0" w:color="000000"/>
            </w:tcBorders>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994</w:t>
            </w:r>
          </w:p>
        </w:tc>
        <w:tc>
          <w:tcPr>
            <w:tcW w:w="1800" w:type="dxa"/>
            <w:tcBorders>
              <w:top w:val="single" w:sz="6" w:space="0" w:color="000000"/>
            </w:tcBorders>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+1.10</w:t>
            </w:r>
          </w:p>
        </w:tc>
        <w:tc>
          <w:tcPr>
            <w:tcW w:w="1800" w:type="dxa"/>
            <w:tcBorders>
              <w:top w:val="single" w:sz="6" w:space="0" w:color="000000"/>
            </w:tcBorders>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+1.30</w:t>
            </w:r>
          </w:p>
        </w:tc>
        <w:tc>
          <w:tcPr>
            <w:tcW w:w="1150" w:type="dxa"/>
            <w:tcBorders>
              <w:top w:val="single" w:sz="6" w:space="0" w:color="000000"/>
            </w:tcBorders>
          </w:tcPr>
          <w:p w:rsidR="009A7C2A" w:rsidRPr="00E80019" w:rsidRDefault="00000000">
            <w:pPr>
              <w:pStyle w:val="Compact"/>
              <w:spacing w:after="0"/>
              <w:rPr>
                <w:rFonts w:asciiTheme="minorEastAsia" w:hAnsiTheme="minorEastAsia"/>
              </w:rPr>
            </w:pPr>
            <w:r>
              <w:rPr>
                <w:rFonts w:asciiTheme="minorEastAsia" w:hAnsiTheme="minorEastAsia"/>
                <w:sz w:val="18"/>
              </w:rPr>
              <w:t xml:space="preserve">0</w:t>
            </w:r>
          </w:p>
        </w:tc>
      </w:tr>
    </w:tbl>
    <w:p w14:paraId="63DF075C" w14:textId="77777777" w:rsidR="009A7C2A" w:rsidRPr="00E80019" w:rsidRDefault="00000000">
      <w:pPr>
        <w:pStyle w:val="2"/>
        <w:spacing w:line="384" w:lineRule="exact"/>
        <w:rPr>
          <w:rFonts w:asciiTheme="minorEastAsia" w:eastAsiaTheme="minorEastAsia" w:hAnsiTheme="minorEastAsia"/>
        </w:rPr>
      </w:pPr>
      <w:bookmarkStart w:id="13" w:name="핵심-구성요소-분석-성능은-어디에서-오는가"/>
      <w:bookmarkEnd w:id="11"/>
      <w:bookmarkEnd w:id="12"/>
      <w:r w:rsidRPr="00E80019">
        <w:rPr>
          <w:rFonts w:asciiTheme="minorEastAsia" w:eastAsiaTheme="minorEastAsia" w:hAnsiTheme="minorEastAsia"/>
        </w:rPr>
        <w:t xml:space="preserve">5.2 핵심 구성요소 분석</w:t>
      </w:r>
    </w:p>
    <w:p w14:paraId="7E2A3BBF" w14:textId="77777777" w:rsidR="009A7C2A" w:rsidRPr="00E80019" w:rsidRDefault="00000000">
      <w:pPr>
        <w:pStyle w:val="FirstParagraph"/>
        <w:spacing w:line="480" w:lineRule="auto"/>
        <w:rPr>
          <w:rFonts w:asciiTheme="minorEastAsia" w:hAnsiTheme="minorEastAsia"/>
        </w:rPr>
      </w:pPr>
      <w:r w:rsidRPr="00E80019">
        <w:rPr>
          <w:rFonts w:asciiTheme="minorEastAsia" w:hAnsiTheme="minorEastAsia"/>
        </w:rPr>
        <w:t>세 가지 통제된 ablation(반복 횟수 1,000회 고정)으로 엔진을 분해한다.</w:t>
      </w:r>
    </w:p>
    <w:p w14:paraId="3542FABC" w14:textId="4A4A5A64" w:rsidR="009A7C2A" w:rsidRPr="00E80019" w:rsidRDefault="00000000">
      <w:pPr>
        <w:pStyle w:val="a0"/>
        <w:spacing w:line="480" w:lineRule="auto"/>
        <w:ind w:firstLine="216"/>
        <w:rPr>
          <w:rFonts w:asciiTheme="minorEastAsia" w:hAnsiTheme="minorEastAsia"/>
        </w:rPr>
      </w:pPr>
      <w:r>
        <w:rPr>
          <w:rFonts w:asciiTheme="minorEastAsia" w:hAnsiTheme="minorEastAsia"/>
        </w:rPr>
        <w:t xml:space="preserve">연산자 집합. 선택 정책을</w:t>
      </w:r>
      <w:r>
        <w:rPr>
          <w:rFonts w:asciiTheme="minorEastAsia" w:hAnsiTheme="minorEastAsia"/>
        </w:rPr>
        <w:t xml:space="preserve"> 균등 선택으로 고정하고 연산자 집합만 기본(7종)/핵심(+g1,g2)/전체(+g3,g4)로 바꾸면, 기본에서 핵심으로 갈 때 </w:t>
      </w:r>
      <m:oMath>
        <m:sSub>
          <m:sSubPr>
            <m:ctrlPr>
              <w:rPr>
                <w:rFonts w:ascii="Cambria Math" w:hAnsi="Cambria Math"/>
              </w:rPr>
            </m:ctrlPr>
          </m:sSubPr>
          <m:e>
            <m:r>
              <m:rPr>
                <m:sty m:val="p"/>
              </m:rPr>
              <w:rPr>
                <w:rFonts w:ascii="Cambria Math" w:hAnsi="Cambria Math"/>
              </w:rPr>
              <m:t>Δ</m:t>
            </m:r>
          </m:e>
          <m:sub>
            <m:r>
              <w:rPr>
                <w:rFonts w:ascii="Cambria Math" w:hAnsi="Cambria Math"/>
              </w:rPr>
              <m:t>bo</m:t>
            </m:r>
          </m:sub>
        </m:sSub>
      </m:oMath>
      <w:r>
        <w:rPr>
          <w:rFonts w:asciiTheme="minorEastAsia" w:hAnsiTheme="minorEastAsia"/>
        </w:rPr>
        <w:t xml:space="preserve">가 9개 실험 조건 전부에서 낮아지고(&lt;Figure 2&gt;) 짝지은 Wilcoxon(&lt;Table 6&gt;)에서도 g1, g2 추가의 </w:t>
      </w:r>
      <w:r>
        <w:rPr>
          <w:rFonts w:asciiTheme="minorEastAsia" w:hAnsiTheme="minorEastAsia"/>
        </w:rPr>
        <w:t xml:space="preserve">효과가 뚜렷하다(</w:t>
      </w:r>
      <m:oMath>
        <m:r>
          <m:t>p</m:t>
        </m:r>
        <m:r>
          <m:rPr>
            <m:sty m:val="p"/>
          </m:rPr>
          <m:t>&lt;</m:t>
        </m:r>
        <m:r>
          <m:t>0.0001</m:t>
        </m:r>
      </m:oMath>
      <w:r>
        <w:rPr>
          <w:rFonts w:asciiTheme="minorEastAsia" w:hAnsiTheme="minorEastAsia"/>
        </w:rPr>
        <w:t xml:space="preserve">). 반면 g3, g4를 더한 효과는 +0.034%p로 작고(</w:t>
      </w:r>
      <m:oMath>
        <m:r>
          <m:t>p</m:t>
        </m:r>
        <m:r>
          <m:rPr>
            <m:sty m:val="p"/>
          </m:rPr>
          <m:t>=</m:t>
        </m:r>
        <m:r>
          <m:t>0.013</m:t>
        </m:r>
      </m:oMath>
      <w:r>
        <w:rPr>
          <w:rFonts w:asciiTheme="minorEastAsia" w:hAnsiTheme="minorEastAsia"/>
        </w:rPr>
        <w:t xml:space="preserve">), 시간 제약 유무로 나누면 유의하지 않아(</w:t>
      </w:r>
      <m:oMath>
        <m:r>
          <m:t>p</m:t>
        </m:r>
        <m:r>
          <m:rPr>
            <m:sty m:val="p"/>
          </m:rPr>
          <m:t>=</m:t>
        </m:r>
        <m:r>
          <m:t>0.051</m:t>
        </m:r>
      </m:oMath>
      <w:r>
        <w:rPr>
          <w:rFonts w:asciiTheme="minorEastAsia" w:hAnsiTheme="minorEastAsia"/>
        </w:rPr>
        <w:t xml:space="preserve">, </w:t>
      </w:r>
      <m:oMath>
        <m:r>
          <m:t>0.12</m:t>
        </m:r>
      </m:oMath>
      <w:r>
        <w:rPr>
          <w:rFonts w:asciiTheme="minorEastAsia" w:hAnsiTheme="minorEastAsia"/>
        </w:rPr>
        <w:t xml:space="preserve">) 보조적인 효과로 본다.</w:t>
      </w:r>
      <w:r>
        <w:rPr>
          <w:rFonts w:asciiTheme="minorEastAsia" w:hAnsiTheme="minorEastAsia"/>
        </w:rPr>
        <w:t xml:space="preserve"> L-tight에서는 오히려 전체 집합의 </w:t>
      </w:r>
      <m:oMath>
        <m:sSub>
          <m:sSubPr>
            <m:ctrlPr>
              <w:rPr>
                <w:rFonts w:ascii="Cambria Math" w:hAnsi="Cambria Math"/>
              </w:rPr>
            </m:ctrlPr>
          </m:sSubPr>
          <m:e>
            <m:r>
              <m:rPr>
                <m:sty m:val="p"/>
              </m:rPr>
              <w:rPr>
                <w:rFonts w:ascii="Cambria Math" w:hAnsi="Cambria Math"/>
              </w:rPr>
              <m:t>Δ</m:t>
            </m:r>
          </m:e>
          <m:sub>
            <m:r>
              <w:rPr>
                <w:rFonts w:ascii="Cambria Math" w:hAnsi="Cambria Math"/>
              </w:rPr>
              <m:t>bo</m:t>
            </m:r>
          </m:sub>
        </m:sSub>
      </m:oMath>
      <w:r>
        <w:rPr>
          <w:rFonts w:asciiTheme="minorEastAsia" w:hAnsiTheme="minorEastAsia"/>
        </w:rPr>
        <w:t xml:space="preserve">가 0.01%p 높다.</w:t>
      </w:r>
    </w:p>
    <w:p w14:paraId="6599CAF2" w14:textId="77777777" w:rsidR="009A7C2A" w:rsidRPr="00E80019" w:rsidRDefault="00000000">
      <w:pPr>
        <w:pStyle w:val="TableCaption"/>
        <w:jc w:val="center"/>
        <w:rPr>
          <w:rFonts w:asciiTheme="minorEastAsia" w:hAnsiTheme="minorEastAsia"/>
        </w:rPr>
      </w:pPr>
      <w:bookmarkStart w:id="14" w:name="tab:b1"/>
      <w:r w:rsidRPr="00E80019">
        <w:rPr>
          <w:rFonts w:asciiTheme="minorEastAsia" w:hAnsiTheme="minorEastAsia"/>
          <w:sz w:val="18"/>
        </w:rPr>
        <w:t xml:space="preserve">Table 6. Operator-pool ablation (5 instances </w:t>
      </w:r>
      <m:oMath>
        <m:r>
          <w:rPr>
            <w:rFonts w:ascii="Cambria Math" w:hAnsi="Cambria Math"/>
          </w:rPr>
          <m:t>×</m:t>
        </m:r>
      </m:oMath>
      <w:r>
        <w:rPr>
          <w:rFonts w:asciiTheme="minorEastAsia" w:hAnsiTheme="minorEastAsia"/>
          <w:sz w:val="18"/>
        </w:rPr>
        <w:t xml:space="preserve"> 5 replications per condition over 9 conditions, the number of iterations fixed at 1,000; two-sided Wilcoxon on per-instance replication means, hence at most 45 pairs, with zero differences excluded from </w:t>
      </w:r>
      <m:oMath>
        <m:r>
          <m:t>n</m:t>
        </m:r>
      </m:oMath>
      <w:r>
        <w:rPr>
          <w:rFonts w:asciiTheme="minorEastAsia" w:hAnsiTheme="minorEastAsia"/>
          <w:sz w:val="18"/>
        </w:rPr>
        <w:t xml:space="preserve">; positive mean favors the richer operator set).</w:t>
      </w:r>
    </w:p>
    <w:tbl>
      <w:tblPr>
        <w:tblStyle w:val="Table"/>
        <w:tblW w:w="0" w:type="auto"/>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020" w:firstRow="1" w:lastRow="0" w:firstColumn="0" w:lastColumn="0" w:noHBand="0" w:noVBand="0"/>
      </w:tblPr>
      <w:tblGrid>
        <w:gridCol w:w="3744"/>
        <w:gridCol w:w="1008"/>
        <w:gridCol w:w="1584"/>
        <w:gridCol w:w="1440"/>
      </w:tblGrid>
      <w:tr w:rsidR="009A7C2A" w:rsidRPr="00E80019" w14:paraId="6BFEC1DF" w14:textId="77777777" w:rsidTr="009A7C2A">
        <w:trPr>
          <w:cnfStyle w:val="100000000000" w:firstRow="1" w:lastRow="0" w:firstColumn="0" w:lastColumn="0" w:oddVBand="0" w:evenVBand="0" w:oddHBand="0" w:evenHBand="0" w:firstRowFirstColumn="0" w:firstRowLastColumn="0" w:lastRowFirstColumn="0" w:lastRowLastColumn="0"/>
          <w:tblHeader/>
        </w:trPr>
        <w:tc>
          <w:tcPr>
            <w:tcW w:w="3744" w:type="dxa"/>
            <w:tcBorders>
              <w:bottom w:val="single" w:sz="6" w:space="0" w:color="000000"/>
            </w:tcBorders>
          </w:tcPr>
          <w:p w14:paraId="580B9F26"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Contrast</w:t>
            </w:r>
          </w:p>
        </w:tc>
        <w:tc>
          <w:tcPr>
            <w:tcW w:w="1008" w:type="dxa"/>
            <w:tcBorders>
              <w:bottom w:val="single" w:sz="6" w:space="0" w:color="000000"/>
            </w:tcBorders>
          </w:tcPr>
          <w:p w14:paraId="50E54A99" w14:textId="77777777" w:rsidR="009A7C2A" w:rsidRPr="00E80019" w:rsidRDefault="00000000">
            <w:pPr>
              <w:pStyle w:val="Compact"/>
              <w:spacing w:after="0"/>
              <w:jc w:val="right"/>
              <w:rPr>
                <w:rFonts w:asciiTheme="minorEastAsia" w:hAnsiTheme="minorEastAsia"/>
              </w:rPr>
            </w:pPr>
            <w:r w:rsidRPr="00E80019">
              <w:rPr>
                <w:rFonts w:asciiTheme="minorEastAsia" w:hAnsiTheme="minorEastAsia"/>
                <w:sz w:val="18"/>
              </w:rPr>
              <w:t>n</w:t>
            </w:r>
          </w:p>
        </w:tc>
        <w:tc>
          <w:tcPr>
            <w:tcW w:w="1584" w:type="dxa"/>
            <w:tcBorders>
              <w:bottom w:val="single" w:sz="6" w:space="0" w:color="000000"/>
            </w:tcBorders>
          </w:tcPr>
          <w:p w14:paraId="076BA89A" w14:textId="77777777" w:rsidR="009A7C2A" w:rsidRPr="00E80019" w:rsidRDefault="00000000">
            <w:pPr>
              <w:pStyle w:val="Compact"/>
              <w:spacing w:after="0"/>
              <w:jc w:val="right"/>
              <w:rPr>
                <w:rFonts w:asciiTheme="minorEastAsia" w:hAnsiTheme="minorEastAsia"/>
              </w:rPr>
            </w:pPr>
            <w:r w:rsidRPr="00E80019">
              <w:rPr>
                <w:rFonts w:asciiTheme="minorEastAsia" w:hAnsiTheme="minorEastAsia"/>
                <w:sz w:val="18"/>
              </w:rPr>
              <w:t>Gain(%p)</w:t>
            </w:r>
          </w:p>
        </w:tc>
        <w:tc>
          <w:tcPr>
            <w:tcW w:w="1440" w:type="dxa"/>
            <w:tcBorders>
              <w:bottom w:val="single" w:sz="6" w:space="0" w:color="000000"/>
            </w:tcBorders>
          </w:tcPr>
          <w:p w14:paraId="482FC754"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p</w:t>
            </w:r>
          </w:p>
        </w:tc>
      </w:tr>
      <w:tr w:rsidR="009A7C2A" w:rsidRPr="00E80019" w14:paraId="7AAD4950" w14:textId="77777777" w:rsidTr="009A7C2A">
        <w:tc>
          <w:tcPr>
            <w:tcW w:w="3744" w:type="dxa"/>
          </w:tcPr>
          <w:p w14:paraId="2760787B"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generic → critical (add g1, g2)</w:t>
            </w:r>
          </w:p>
        </w:tc>
        <w:tc>
          <w:tcPr>
            <w:tcW w:w="1008" w:type="dxa"/>
          </w:tcPr>
          <w:p w14:paraId="3AFAD2E3"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45</w:t>
            </w:r>
          </w:p>
        </w:tc>
        <w:tc>
          <w:tcPr>
            <w:tcW w:w="1584" w:type="dxa"/>
          </w:tcPr>
          <w:p w14:paraId="43791DE4"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+0.150</w:t>
            </w:r>
          </w:p>
        </w:tc>
        <w:tc>
          <w:tcPr>
            <w:tcW w:w="1440" w:type="dxa"/>
          </w:tcPr>
          <w:p w14:paraId="187C7BFD"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&lt;0.0001</w:t>
            </w:r>
          </w:p>
        </w:tc>
      </w:tr>
      <w:tr w:rsidR="009A7C2A" w:rsidRPr="00E80019" w14:paraId="2D19F9B2" w14:textId="77777777" w:rsidTr="009A7C2A">
        <w:tc>
          <w:tcPr>
            <w:tcW w:w="3744" w:type="dxa"/>
          </w:tcPr>
          <w:p w14:paraId="64E268F0"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critical → full (add g3, g4)</w:t>
            </w:r>
          </w:p>
        </w:tc>
        <w:tc>
          <w:tcPr>
            <w:tcW w:w="1008" w:type="dxa"/>
          </w:tcPr>
          <w:p w14:paraId="5CE0A829"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45</w:t>
            </w:r>
          </w:p>
        </w:tc>
        <w:tc>
          <w:tcPr>
            <w:tcW w:w="1584" w:type="dxa"/>
          </w:tcPr>
          <w:p w14:paraId="31A01918"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+0.034</w:t>
            </w:r>
          </w:p>
        </w:tc>
        <w:tc>
          <w:tcPr>
            <w:tcW w:w="1440" w:type="dxa"/>
          </w:tcPr>
          <w:p w14:paraId="65EF6C48"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0.0130</w:t>
            </w:r>
          </w:p>
        </w:tc>
      </w:tr>
      <w:tr w:rsidR="009A7C2A" w:rsidRPr="00E80019" w14:paraId="1E253D24" w14:textId="77777777" w:rsidTr="009A7C2A">
        <w:tc>
          <w:tcPr>
            <w:tcW w:w="3744" w:type="dxa"/>
          </w:tcPr>
          <w:p w14:paraId="588CFEF3"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generic → full (all guided)</w:t>
            </w:r>
          </w:p>
        </w:tc>
        <w:tc>
          <w:tcPr>
            <w:tcW w:w="1008" w:type="dxa"/>
          </w:tcPr>
          <w:p w14:paraId="341D8F96"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45</w:t>
            </w:r>
          </w:p>
        </w:tc>
        <w:tc>
          <w:tcPr>
            <w:tcW w:w="1584" w:type="dxa"/>
          </w:tcPr>
          <w:p w14:paraId="6D1A4921"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+0.184</w:t>
            </w:r>
          </w:p>
        </w:tc>
        <w:tc>
          <w:tcPr>
            <w:tcW w:w="1440" w:type="dxa"/>
          </w:tcPr>
          <w:p w14:paraId="24745673"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&lt;0.0001</w:t>
            </w:r>
          </w:p>
        </w:tc>
      </w:tr>
    </w:tbl>
    <w:p w14:paraId="15A74CDF" w14:textId="77777777" w:rsidR="009A7C2A" w:rsidRPr="00E80019" w:rsidRDefault="00000000">
      <w:pPr>
        <w:pStyle w:val="CaptionedFigure"/>
        <w:spacing w:after="120"/>
        <w:jc w:val="center"/>
        <w:rPr>
          <w:rFonts w:asciiTheme="minorEastAsia" w:hAnsiTheme="minorEastAsia"/>
        </w:rPr>
      </w:pPr>
      <w:bookmarkStart w:id="15" w:name="fig:op"/>
      <w:bookmarkEnd w:id="14"/>
      <w:r w:rsidRPr="00E80019">
        <w:rPr>
          <w:rFonts w:asciiTheme="minorEastAsia" w:hAnsiTheme="minorEastAsia"/>
          <w:noProof/>
          <w:sz w:val="18"/>
        </w:rPr>
        <w:lastRenderedPageBreak/>
        <w:drawing>
          <wp:inline distT="0" distB="0" distL="0" distR="0" wp14:anchorId="38A525B9" wp14:editId="32A4FAD5">
            <wp:extent cx="5334000" cy="3167062"/>
            <wp:effectExtent l="0" t="0" r="0" b="0"/>
            <wp:docPr id="516521012" name="Picture"/>
            <wp:cNvGraphicFramePr/>
            <a:graphic xmlns:a="http://schemas.openxmlformats.org/drawingml/2006/main">
              <a:graphicData uri="http://schemas.openxmlformats.org/drawingml/2006/picture">
                <pic:pic xmlns:pic="http://schemas.openxmlformats.org/drawingml/2006/picture">
                  <pic:nvPicPr>
                    <pic:cNvPr id="24" name="Picture" descr="fig2_operator_pool.pdf"/>
                    <pic:cNvPicPr>
                      <a:picLocks noChangeAspect="1" noChangeArrowheads="1"/>
                    </pic:cNvPicPr>
                  </pic:nvPicPr>
                  <pic:blipFill>
                    <a:blip r:embed="rId8"/>
                    <a:stretch>
                      <a:fillRect/>
                    </a:stretch>
                  </pic:blipFill>
                  <pic:spPr bwMode="auto">
                    <a:xfrm>
                      <a:off x="0" y="0"/>
                      <a:ext cx="5334000" cy="3167062"/>
                    </a:xfrm>
                    <a:prstGeom prst="rect">
                      <a:avLst/>
                    </a:prstGeom>
                    <a:noFill/>
                    <a:ln w="9525">
                      <a:noFill/>
                      <a:headEnd/>
                      <a:tailEnd/>
                    </a:ln>
                  </pic:spPr>
                </pic:pic>
              </a:graphicData>
            </a:graphic>
          </wp:inline>
        </w:drawing>
      </w:r>
    </w:p>
    <w:p w14:paraId="4E3CC2BB" w14:textId="77777777" w:rsidR="009A7C2A" w:rsidRPr="00E80019" w:rsidRDefault="00000000">
      <w:pPr>
        <w:pStyle w:val="ImageCaption"/>
        <w:jc w:val="center"/>
        <w:rPr>
          <w:rFonts w:asciiTheme="minorEastAsia" w:hAnsiTheme="minorEastAsia"/>
        </w:rPr>
      </w:pPr>
      <w:r w:rsidRPr="00E80019">
        <w:rPr>
          <w:rFonts w:asciiTheme="minorEastAsia" w:hAnsiTheme="minorEastAsia"/>
          <w:sz w:val="18"/>
        </w:rPr>
        <w:t>Figure 2. Mean gap to the best observed solution by operator set.</w:t>
      </w:r>
    </w:p>
    <w:bookmarkEnd w:id="15"/>
    <w:p w14:paraId="0C0750DC" w14:textId="77777777" w:rsidR="009A7C2A" w:rsidRPr="00E80019" w:rsidRDefault="00000000">
      <w:pPr>
        <w:pStyle w:val="a0"/>
        <w:spacing w:line="480" w:lineRule="auto"/>
        <w:ind w:firstLine="216"/>
        <w:rPr>
          <w:rFonts w:asciiTheme="minorEastAsia" w:hAnsiTheme="minorEastAsia"/>
        </w:rPr>
      </w:pPr>
      <w:r>
        <w:rPr>
          <w:rFonts w:asciiTheme="minorEastAsia" w:hAnsiTheme="minorEastAsia"/>
        </w:rPr>
        <w:t xml:space="preserve">엔진 구성요소.</w:t>
      </w:r>
      <w:r>
        <w:rPr>
          <w:rFonts w:asciiTheme="minorEastAsia" w:hAnsiTheme="minorEastAsia"/>
        </w:rPr>
        <w:t xml:space="preserve"> &lt;Table 7&gt;은 연산자 집합을 전체로, 선택 정책을 균등 선택으로 고정한 최종 엔진에서 구성요소를 하나씩 제거하거나 SA 수락 규칙과 reheating을 추가했을 때의 결과이다. 섭동 재시작을 제거했을 때 해가 가장 크게 나빠졌으며, 이 악화는 시간 제약 유무와 관계없이 유의하다. </w:t>
      </w:r>
      <w:r>
        <w:rPr>
          <w:rFonts w:asciiTheme="minorEastAsia" w:hAnsiTheme="minorEastAsia"/>
        </w:rPr>
        <w:t xml:space="preserve">하강 탐색 제거의 악화(+0.064%p, </w:t>
      </w:r>
      <m:oMath>
        <m:r>
          <m:t>p</m:t>
        </m:r>
        <m:r>
          <m:rPr>
            <m:sty m:val="p"/>
          </m:rPr>
          <m:t>=</m:t>
        </m:r>
        <m:r>
          <m:t>0.002</m:t>
        </m:r>
      </m:oMath>
      <w:r>
        <w:rPr>
          <w:rFonts w:asciiTheme="minorEastAsia" w:hAnsiTheme="minorEastAsia"/>
        </w:rPr>
        <w:t xml:space="preserve">)는 유의하지만 재시작 제거의 약 1/6 수준이다. 무작위 초기해의 악화(+0.057%p, </w:t>
      </w:r>
      <m:oMath>
        <m:r>
          <m:t>p</m:t>
        </m:r>
        <m:r>
          <m:rPr>
            <m:sty m:val="p"/>
          </m:rPr>
          <m:t>=</m:t>
        </m:r>
        <m:r>
          <m:t>0.0495</m:t>
        </m:r>
      </m:oMath>
      <w:r>
        <w:rPr>
          <w:rFonts w:asciiTheme="minorEastAsia" w:hAnsiTheme="minorEastAsia"/>
        </w:rPr>
        <w:t xml:space="preserve">)는 경계 수준이고 시간 제약 유무로 나누면 유의하지 않으므로, VAA 초기해의 기여는 작고 보조적이다.</w:t>
      </w:r>
      <w:r>
        <w:rPr>
          <w:rFonts w:asciiTheme="minorEastAsia" w:hAnsiTheme="minorEastAsia"/>
        </w:rPr>
        <w:t xml:space="preserve"> SA 수락 규칙과 reheating을 추가하면 목적값이 오히려 나빠져, 조정 집합에서 정한 greedy 수락 규칙을 시험 집합에서도 뒷받침한다.</w:t>
      </w:r>
    </w:p>
    <w:p w14:paraId="0FB5C1FF" w14:textId="77777777" w:rsidR="009A7C2A" w:rsidRPr="00E80019" w:rsidRDefault="00000000">
      <w:pPr>
        <w:pStyle w:val="TableCaption"/>
        <w:jc w:val="center"/>
        <w:rPr>
          <w:rFonts w:asciiTheme="minorEastAsia" w:hAnsiTheme="minorEastAsia"/>
        </w:rPr>
      </w:pPr>
      <w:bookmarkStart w:id="16" w:name="tab:b2"/>
      <w:r w:rsidRPr="00E80019">
        <w:rPr>
          <w:rFonts w:asciiTheme="minorEastAsia" w:hAnsiTheme="minorEastAsia"/>
          <w:sz w:val="18"/>
        </w:rPr>
        <w:t xml:space="preserve">Table 7. Engine-component ablation (5 instances </w:t>
      </w:r>
      <m:oMath>
        <m:r>
          <w:rPr>
            <w:rFonts w:ascii="Cambria Math" w:hAnsi="Cambria Math"/>
          </w:rPr>
          <m:t>×</m:t>
        </m:r>
      </m:oMath>
      <w:r>
        <w:rPr>
          <w:rFonts w:asciiTheme="minorEastAsia" w:hAnsiTheme="minorEastAsia"/>
          <w:sz w:val="18"/>
        </w:rPr>
        <w:t xml:space="preserve"> 5 replications per condition over 9 conditions; one change at a time to the final greedy-acceptance engine, relative objective degradation after the change; two-sided Wilcoxon on per-instance replication means, hence at most 45 pairs, with zero differences excluded from </w:t>
      </w:r>
      <m:oMath>
        <m:r>
          <m:t>n</m:t>
        </m:r>
      </m:oMath>
      <w:r>
        <w:rPr>
          <w:rFonts w:asciiTheme="minorEastAsia" w:hAnsiTheme="minorEastAsia"/>
          <w:sz w:val="18"/>
        </w:rPr>
        <w:t xml:space="preserve">).</w:t>
      </w:r>
    </w:p>
    <w:tbl>
      <w:tblPr>
        <w:tblStyle w:val="Table"/>
        <w:tblW w:w="7100" w:type="dxa"/>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020" w:firstRow="1" w:lastRow="0" w:firstColumn="0" w:lastColumn="0" w:noHBand="0" w:noVBand="0"/>
      </w:tblPr>
      <w:tblGrid>
        <w:gridCol w:w="3400"/>
        <w:gridCol w:w="700"/>
        <w:gridCol w:w="1800"/>
        <w:gridCol w:w="1200"/>
      </w:tblGrid>
      <w:tr w:rsidR="009A7C2A" w:rsidRPr="00E80019" w14:paraId="06B45A48" w14:textId="77777777" w:rsidTr="009A7C2A">
        <w:trPr>
          <w:cnfStyle w:val="100000000000" w:firstRow="1" w:lastRow="0" w:firstColumn="0" w:lastColumn="0" w:oddVBand="0" w:evenVBand="0" w:oddHBand="0" w:evenHBand="0" w:firstRowFirstColumn="0" w:firstRowLastColumn="0" w:lastRowFirstColumn="0" w:lastRowLastColumn="0"/>
          <w:tblHeader/>
        </w:trPr>
        <w:tc>
          <w:tcPr>
            <w:tcW w:w="3400" w:type="dxa"/>
            <w:tcBorders>
              <w:bottom w:val="single" w:sz="6" w:space="0" w:color="000000"/>
            </w:tcBorders>
          </w:tcPr>
          <w:p w14:paraId="4ADFFE58"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Change to the final engine</w:t>
            </w:r>
          </w:p>
        </w:tc>
        <w:tc>
          <w:tcPr>
            <w:tcW w:w="700" w:type="dxa"/>
            <w:tcBorders>
              <w:bottom w:val="single" w:sz="6" w:space="0" w:color="000000"/>
            </w:tcBorders>
          </w:tcPr>
          <w:p w14:paraId="0E2D6457" w14:textId="77777777" w:rsidR="009A7C2A" w:rsidRPr="00E80019" w:rsidRDefault="00000000">
            <w:pPr>
              <w:pStyle w:val="Compact"/>
              <w:spacing w:after="0"/>
              <w:jc w:val="right"/>
              <w:rPr>
                <w:rFonts w:asciiTheme="minorEastAsia" w:hAnsiTheme="minorEastAsia"/>
              </w:rPr>
            </w:pPr>
            <w:r w:rsidRPr="00E80019">
              <w:rPr>
                <w:rFonts w:asciiTheme="minorEastAsia" w:hAnsiTheme="minorEastAsia"/>
                <w:sz w:val="18"/>
              </w:rPr>
              <w:t>n</w:t>
            </w:r>
          </w:p>
        </w:tc>
        <w:tc>
          <w:tcPr>
            <w:tcW w:w="1800" w:type="dxa"/>
            <w:tcBorders>
              <w:bottom w:val="single" w:sz="6" w:space="0" w:color="000000"/>
            </w:tcBorders>
          </w:tcPr>
          <w:p w14:paraId="7E6F266F" w14:textId="77777777" w:rsidR="009A7C2A" w:rsidRPr="00E80019" w:rsidRDefault="00000000">
            <w:pPr>
              <w:pStyle w:val="Compact"/>
              <w:spacing w:after="0"/>
              <w:jc w:val="right"/>
              <w:rPr>
                <w:rFonts w:asciiTheme="minorEastAsia" w:hAnsiTheme="minorEastAsia"/>
              </w:rPr>
            </w:pPr>
            <w:r w:rsidRPr="00E80019">
              <w:rPr>
                <w:rFonts w:asciiTheme="minorEastAsia" w:hAnsiTheme="minorEastAsia"/>
                <w:sz w:val="18"/>
              </w:rPr>
              <w:t>Degradation(%p)</w:t>
            </w:r>
          </w:p>
        </w:tc>
        <w:tc>
          <w:tcPr>
            <w:tcW w:w="1200" w:type="dxa"/>
            <w:tcBorders>
              <w:bottom w:val="single" w:sz="6" w:space="0" w:color="000000"/>
            </w:tcBorders>
          </w:tcPr>
          <w:p w14:paraId="09225F72" w14:textId="77777777" w:rsidR="009A7C2A" w:rsidRPr="00E80019" w:rsidRDefault="00000000">
            <w:pPr>
              <w:pStyle w:val="Compact"/>
              <w:spacing w:after="0"/>
              <w:rPr>
                <w:rFonts w:asciiTheme="minorEastAsia" w:hAnsiTheme="minorEastAsia"/>
              </w:rPr>
            </w:pPr>
            <w:r w:rsidRPr="00E80019">
              <w:rPr>
                <w:rFonts w:asciiTheme="minorEastAsia" w:hAnsiTheme="minorEastAsia"/>
                <w:sz w:val="18"/>
              </w:rPr>
              <w:t>p</w:t>
            </w:r>
          </w:p>
        </w:tc>
      </w:tr>
      <w:tr w:rsidR="009A7C2A" w:rsidRPr="00E80019" w14:paraId="3FABD51F" w14:textId="77777777" w:rsidTr="009A7C2A">
        <w:tc>
          <w:tcPr>
            <w:tcW w:w="3400" w:type="dxa"/>
          </w:tcPr>
          <w:p w14:paraId="4FF822AB"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remove best-improvement descent</w:t>
            </w:r>
          </w:p>
        </w:tc>
        <w:tc>
          <w:tcPr>
            <w:tcW w:w="700" w:type="dxa"/>
          </w:tcPr>
          <w:p w14:paraId="7D56E1E5"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45</w:t>
            </w:r>
          </w:p>
        </w:tc>
        <w:tc>
          <w:tcPr>
            <w:tcW w:w="1800" w:type="dxa"/>
          </w:tcPr>
          <w:p w14:paraId="0924FDFD"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+0.064</w:t>
            </w:r>
          </w:p>
        </w:tc>
        <w:tc>
          <w:tcPr>
            <w:tcW w:w="1200" w:type="dxa"/>
          </w:tcPr>
          <w:p w14:paraId="6B3086AF"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0.0016</w:t>
            </w:r>
          </w:p>
        </w:tc>
      </w:tr>
      <w:tr w:rsidR="009A7C2A" w:rsidRPr="00E80019" w14:paraId="3FC44745" w14:textId="77777777" w:rsidTr="009A7C2A">
        <w:tc>
          <w:tcPr>
            <w:tcW w:w="3400" w:type="dxa"/>
          </w:tcPr>
          <w:p w14:paraId="3E1BCF51"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remove kick restart</w:t>
            </w:r>
          </w:p>
        </w:tc>
        <w:tc>
          <w:tcPr>
            <w:tcW w:w="700" w:type="dxa"/>
          </w:tcPr>
          <w:p w14:paraId="4BED3416"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45</w:t>
            </w:r>
          </w:p>
        </w:tc>
        <w:tc>
          <w:tcPr>
            <w:tcW w:w="1800" w:type="dxa"/>
          </w:tcPr>
          <w:p w14:paraId="65F40BC7"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+0.375</w:t>
            </w:r>
          </w:p>
        </w:tc>
        <w:tc>
          <w:tcPr>
            <w:tcW w:w="1200" w:type="dxa"/>
          </w:tcPr>
          <w:p w14:paraId="5E74BEB0"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&lt;0.0001</w:t>
            </w:r>
          </w:p>
        </w:tc>
      </w:tr>
      <w:tr w:rsidR="009A7C2A" w:rsidRPr="00E80019" w14:paraId="2D1546E1" w14:textId="77777777" w:rsidTr="009A7C2A">
        <w:tc>
          <w:tcPr>
            <w:tcW w:w="3400" w:type="dxa"/>
          </w:tcPr>
          <w:p w14:paraId="67EEFA08"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random start instead of VAA</w:t>
            </w:r>
          </w:p>
        </w:tc>
        <w:tc>
          <w:tcPr>
            <w:tcW w:w="700" w:type="dxa"/>
          </w:tcPr>
          <w:p w14:paraId="55FAE82F"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45</w:t>
            </w:r>
          </w:p>
        </w:tc>
        <w:tc>
          <w:tcPr>
            <w:tcW w:w="1800" w:type="dxa"/>
          </w:tcPr>
          <w:p w14:paraId="15AA46C4"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+0.057</w:t>
            </w:r>
          </w:p>
        </w:tc>
        <w:tc>
          <w:tcPr>
            <w:tcW w:w="1200" w:type="dxa"/>
          </w:tcPr>
          <w:p w14:paraId="40699210"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0.0495</w:t>
            </w:r>
          </w:p>
        </w:tc>
      </w:tr>
      <w:tr w:rsidR="009A7C2A" w:rsidRPr="00E80019" w14:paraId="3BE21D13" w14:textId="77777777" w:rsidTr="009A7C2A">
        <w:tc>
          <w:tcPr>
            <w:tcW w:w="3400" w:type="dxa"/>
          </w:tcPr>
          <w:p w14:paraId="244D0220"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add SA acceptance + reheating</w:t>
            </w:r>
          </w:p>
        </w:tc>
        <w:tc>
          <w:tcPr>
            <w:tcW w:w="700" w:type="dxa"/>
          </w:tcPr>
          <w:p w14:paraId="39575E0B"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45</w:t>
            </w:r>
          </w:p>
        </w:tc>
        <w:tc>
          <w:tcPr>
            <w:tcW w:w="1800" w:type="dxa"/>
          </w:tcPr>
          <w:p w14:paraId="67BF8C5B"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+0.036</w:t>
            </w:r>
          </w:p>
        </w:tc>
        <w:tc>
          <w:tcPr>
            <w:tcW w:w="1200" w:type="dxa"/>
          </w:tcPr>
          <w:p w14:paraId="3A788063"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0.0043</w:t>
            </w:r>
          </w:p>
        </w:tc>
      </w:tr>
    </w:tbl>
    <w:p w14:paraId="0D34C803" w14:textId="77777777" w:rsidR="009A7C2A" w:rsidRPr="00E80019" w:rsidRDefault="00000000">
      <w:pPr>
        <w:pStyle w:val="2"/>
        <w:spacing w:line="384" w:lineRule="exact"/>
        <w:rPr>
          <w:rFonts w:asciiTheme="minorEastAsia" w:eastAsiaTheme="minorEastAsia" w:hAnsiTheme="minorEastAsia"/>
        </w:rPr>
      </w:pPr>
      <w:bookmarkStart w:id="18" w:name="보조-분석-학습-기반-연산자-선택"/>
      <w:bookmarkEnd w:id="13"/>
      <w:r w:rsidRPr="00E80019">
        <w:rPr>
          <w:rFonts w:asciiTheme="minorEastAsia" w:eastAsiaTheme="minorEastAsia" w:hAnsiTheme="minorEastAsia"/>
        </w:rPr>
        <w:t>5.3 보조 분석: 학습 기반 연산자 선택</w:t>
      </w:r>
    </w:p>
    <w:p w14:paraId="3CE9C580" w14:textId="77777777" w:rsidR="009A7C2A" w:rsidRPr="00E80019" w:rsidRDefault="00000000">
      <w:pPr>
        <w:pStyle w:val="FirstParagraph"/>
        <w:spacing w:line="480" w:lineRule="auto"/>
        <w:rPr>
          <w:rFonts w:asciiTheme="minorEastAsia" w:hAnsiTheme="minorEastAsia"/>
        </w:rPr>
      </w:pPr>
      <w:r>
        <w:rPr>
          <w:rFonts w:asciiTheme="minorEastAsia" w:hAnsiTheme="minorEastAsia"/>
        </w:rPr>
        <w:t xml:space="preserve">연산자 집합과 구성요소를 전체로 고정하고 선택 정책만 바꾸면(&lt;Table 8&gt;), 어떤 학습 정책도 균등 선택보다 좋지 않다. tabular Q-learning은 균등 선택보다 평균 0.040%p, transfer DQN은 0.093%p 나쁘며 둘 다 유의하다. 반복 횟수를 50–3,000회로 바꾸어도 모든 반복 횟수에서 균등 선택의 격차가 가장 작고, 3,000회에서만 tabular가 균등 선택에 근접한다(0.13% 대 0.12%). 이 결과는 무제약 조건만 따로 보아도 같게 나타난다(균등 선택 대비 tabular −0.040%p, DQN −0.124%p, 모두 p&lt;0.0001).</w:t>
      </w:r>
    </w:p>
    <w:p w14:paraId="6F4A91FE" w14:textId="77777777" w:rsidR="009A7C2A" w:rsidRPr="00E80019" w:rsidRDefault="00000000">
      <w:pPr>
        <w:pStyle w:val="TableCaption"/>
        <w:jc w:val="center"/>
        <w:rPr>
          <w:rFonts w:asciiTheme="minorEastAsia" w:hAnsiTheme="minorEastAsia"/>
        </w:rPr>
      </w:pPr>
      <w:bookmarkStart w:id="19" w:name="tab:sel"/>
      <w:r w:rsidRPr="00E80019">
        <w:rPr>
          <w:rFonts w:asciiTheme="minorEastAsia" w:hAnsiTheme="minorEastAsia"/>
          <w:sz w:val="18"/>
        </w:rPr>
        <w:t xml:space="preserve">Table 8. Effect of the selection policy (20 instances </w:t>
      </w:r>
      <m:oMath>
        <m:r>
          <w:rPr>
            <w:rFonts w:ascii="Cambria Math" w:hAnsi="Cambria Math"/>
          </w:rPr>
          <m:t>×</m:t>
        </m:r>
      </m:oMath>
      <w:r>
        <w:rPr>
          <w:rFonts w:asciiTheme="minorEastAsia" w:hAnsiTheme="minorEastAsia"/>
          <w:sz w:val="18"/>
        </w:rPr>
        <w:t xml:space="preserve"> 5 replications per condition over 9 conditions, 1,000 iterations; two-sided Wilcoxon on per-instance replication means, hence at most 180 pairs, with zero differences excluded from </w:t>
      </w:r>
      <m:oMath>
        <m:r>
          <m:t>n</m:t>
        </m:r>
      </m:oMath>
      <w:r>
        <w:rPr>
          <w:rFonts w:asciiTheme="minorEastAsia" w:hAnsiTheme="minorEastAsia"/>
          <w:sz w:val="18"/>
        </w:rPr>
        <w:t xml:space="preserve">; positive mean favors the first method).</w:t>
      </w:r>
    </w:p>
    <w:tbl>
      <w:tblPr>
        <w:tblStyle w:val="Table"/>
        <w:tblW w:w="0" w:type="auto"/>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Layout w:type="fixed"/>
        <w:tblLook w:val="0020" w:firstRow="1" w:lastRow="0" w:firstColumn="0" w:lastColumn="0" w:noHBand="0" w:noVBand="0"/>
      </w:tblPr>
      <w:tblGrid>
        <w:gridCol w:w="3044"/>
        <w:gridCol w:w="700"/>
        <w:gridCol w:w="1008"/>
        <w:gridCol w:w="1584"/>
        <w:gridCol w:w="1440"/>
      </w:tblGrid>
      <w:tr w:rsidR="009A7C2A" w:rsidRPr="00E80019" w14:paraId="470431CB" w14:textId="77777777" w:rsidTr="009A7C2A">
        <w:trPr>
          <w:cnfStyle w:val="100000000000" w:firstRow="1" w:lastRow="0" w:firstColumn="0" w:lastColumn="0" w:oddVBand="0" w:evenVBand="0" w:oddHBand="0" w:evenHBand="0" w:firstRowFirstColumn="0" w:firstRowLastColumn="0" w:lastRowFirstColumn="0" w:lastRowLastColumn="0"/>
          <w:tblHeader/>
        </w:trPr>
        <w:tc>
          <w:tcPr>
            <w:tcW w:w="3044" w:type="dxa"/>
            <w:tcBorders>
              <w:bottom w:val="single" w:sz="6" w:space="0" w:color="000000"/>
            </w:tcBorders>
          </w:tcPr>
          <w:p w14:paraId="1ACFBCF4"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Comparison</w:t>
            </w:r>
          </w:p>
        </w:tc>
        <w:tc>
          <w:tcPr>
            <w:tcW w:w="700" w:type="dxa"/>
            <w:tcBorders>
              <w:bottom w:val="single" w:sz="6" w:space="0" w:color="000000"/>
            </w:tcBorders>
          </w:tcPr>
          <w:p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n</w:t>
            </w:r>
          </w:p>
        </w:tc>
        <w:tc>
          <w:tcPr>
            <w:tcW w:w="1008" w:type="dxa"/>
            <w:tcBorders>
              <w:bottom w:val="single" w:sz="6" w:space="0" w:color="000000"/>
            </w:tcBorders>
          </w:tcPr>
          <w:p w14:paraId="2E90A3E6"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Mean diff.(%p)</w:t>
            </w:r>
          </w:p>
        </w:tc>
        <w:tc>
          <w:tcPr>
            <w:tcW w:w="1584" w:type="dxa"/>
            <w:tcBorders>
              <w:bottom w:val="single" w:sz="6" w:space="0" w:color="000000"/>
            </w:tcBorders>
          </w:tcPr>
          <w:p w14:paraId="7DEC7E6D"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p</w:t>
            </w:r>
          </w:p>
        </w:tc>
        <w:tc>
          <w:tcPr>
            <w:tcW w:w="1440" w:type="dxa"/>
            <w:tcBorders>
              <w:bottom w:val="single" w:sz="6" w:space="0" w:color="000000"/>
            </w:tcBorders>
          </w:tcPr>
          <w:p w14:paraId="74BB0D90"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Verdict</w:t>
            </w:r>
          </w:p>
        </w:tc>
      </w:tr>
      <w:tr w:rsidR="009A7C2A" w:rsidRPr="00E80019" w14:paraId="5BD0CC31" w14:textId="77777777" w:rsidTr="009A7C2A">
        <w:tc>
          <w:tcPr>
            <w:tcW w:w="3044" w:type="dxa"/>
          </w:tcPr>
          <w:p w14:paraId="06F7028E"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tabular vs uniform</w:t>
            </w:r>
          </w:p>
        </w:tc>
        <w:tc>
          <w:tcPr>
            <w:tcW w:w="700" w:type="dxa"/>
          </w:tcPr>
          <w:p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179</w:t>
            </w:r>
          </w:p>
        </w:tc>
        <w:tc>
          <w:tcPr>
            <w:tcW w:w="1008" w:type="dxa"/>
          </w:tcPr>
          <w:p w14:paraId="4D29B1D7"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−0.040</w:t>
            </w:r>
          </w:p>
        </w:tc>
        <w:tc>
          <w:tcPr>
            <w:tcW w:w="1584" w:type="dxa"/>
          </w:tcPr>
          <w:p w14:paraId="53985E0B"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&lt;0.0001</w:t>
            </w:r>
          </w:p>
        </w:tc>
        <w:tc>
          <w:tcPr>
            <w:tcW w:w="1440" w:type="dxa"/>
          </w:tcPr>
          <w:p w14:paraId="175CBD24"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Tabular worse</w:t>
            </w:r>
          </w:p>
        </w:tc>
      </w:tr>
      <w:tr w:rsidR="009A7C2A" w:rsidRPr="00E80019" w14:paraId="5F46F412" w14:textId="77777777" w:rsidTr="009A7C2A">
        <w:tc>
          <w:tcPr>
            <w:tcW w:w="3044" w:type="dxa"/>
          </w:tcPr>
          <w:p w14:paraId="743663E4"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tabular vs DQN</w:t>
            </w:r>
          </w:p>
        </w:tc>
        <w:tc>
          <w:tcPr>
            <w:tcW w:w="700" w:type="dxa"/>
          </w:tcPr>
          <w:p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179</w:t>
            </w:r>
          </w:p>
        </w:tc>
        <w:tc>
          <w:tcPr>
            <w:tcW w:w="1008" w:type="dxa"/>
          </w:tcPr>
          <w:p w14:paraId="65A317D7"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+0.053</w:t>
            </w:r>
          </w:p>
        </w:tc>
        <w:tc>
          <w:tcPr>
            <w:tcW w:w="1584" w:type="dxa"/>
          </w:tcPr>
          <w:p w14:paraId="3CD6703E"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&lt;0.0001</w:t>
            </w:r>
          </w:p>
        </w:tc>
        <w:tc>
          <w:tcPr>
            <w:tcW w:w="1440" w:type="dxa"/>
          </w:tcPr>
          <w:p w14:paraId="099CCBE6"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DQN worse</w:t>
            </w:r>
          </w:p>
        </w:tc>
      </w:tr>
      <w:tr w:rsidR="009A7C2A" w:rsidRPr="00E80019" w14:paraId="24DD439E" w14:textId="77777777" w:rsidTr="009A7C2A">
        <w:tc>
          <w:tcPr>
            <w:tcW w:w="3044" w:type="dxa"/>
          </w:tcPr>
          <w:p w14:paraId="400E3540"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uniform vs DQN</w:t>
            </w:r>
          </w:p>
        </w:tc>
        <w:tc>
          <w:tcPr>
            <w:tcW w:w="700" w:type="dxa"/>
          </w:tcPr>
          <w:p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179</w:t>
            </w:r>
          </w:p>
        </w:tc>
        <w:tc>
          <w:tcPr>
            <w:tcW w:w="1008" w:type="dxa"/>
          </w:tcPr>
          <w:p w14:paraId="7C1DA280"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+0.093</w:t>
            </w:r>
          </w:p>
        </w:tc>
        <w:tc>
          <w:tcPr>
            <w:tcW w:w="1584" w:type="dxa"/>
          </w:tcPr>
          <w:p w14:paraId="17F008EE" w14:textId="77777777" w:rsidR="009A7C2A" w:rsidRPr="00E80019" w:rsidRDefault="00000000">
            <w:pPr>
              <w:pStyle w:val="Compact"/>
              <w:spacing w:after="0"/>
              <w:jc w:val="right"/>
              <w:rPr>
                <w:rFonts w:asciiTheme="minorEastAsia" w:hAnsiTheme="minorEastAsia"/>
              </w:rPr>
            </w:pPr>
            <w:r>
              <w:rPr>
                <w:rFonts w:asciiTheme="minorEastAsia" w:hAnsiTheme="minorEastAsia"/>
                <w:sz w:val="18"/>
              </w:rPr>
              <w:t xml:space="preserve">&lt;0.0001</w:t>
            </w:r>
          </w:p>
        </w:tc>
        <w:tc>
          <w:tcPr>
            <w:tcW w:w="1440" w:type="dxa"/>
          </w:tcPr>
          <w:p w14:paraId="6E9352D2" w14:textId="77777777" w:rsidR="009A7C2A" w:rsidRPr="00E80019" w:rsidRDefault="00000000">
            <w:pPr>
              <w:pStyle w:val="Compact"/>
              <w:spacing w:after="0"/>
              <w:rPr>
                <w:rFonts w:asciiTheme="minorEastAsia" w:hAnsiTheme="minorEastAsia"/>
              </w:rPr>
            </w:pPr>
            <w:r>
              <w:rPr>
                <w:rFonts w:asciiTheme="minorEastAsia" w:hAnsiTheme="minorEastAsia"/>
                <w:sz w:val="18"/>
              </w:rPr>
              <w:t xml:space="preserve">DQN worse</w:t>
            </w:r>
          </w:p>
        </w:tc>
      </w:tr>
    </w:tbl>
    <w:p w14:paraId="5777CBA7" w14:textId="77777777" w:rsidR="009A7C2A" w:rsidRPr="00E80019" w:rsidRDefault="00000000">
      <w:pPr>
        <w:pStyle w:val="2"/>
        <w:spacing w:line="384" w:lineRule="exact"/>
        <w:rPr>
          <w:rFonts w:asciiTheme="minorEastAsia" w:eastAsiaTheme="minorEastAsia" w:hAnsiTheme="minorEastAsia"/>
        </w:rPr>
      </w:pPr>
      <w:bookmarkStart w:id="20" w:name="tardiness-weight-민감도"/>
      <w:bookmarkEnd w:id="18"/>
      <w:bookmarkEnd w:id="19"/>
      <w:r w:rsidRPr="00E80019">
        <w:rPr>
          <w:rFonts w:asciiTheme="minorEastAsia" w:eastAsiaTheme="minorEastAsia" w:hAnsiTheme="minorEastAsia"/>
        </w:rPr>
        <w:t xml:space="preserve">5.4 납기지연 가중치 민감도</w:t>
      </w:r>
    </w:p>
    <w:p w14:paraId="29CCBBE8" w14:textId="77777777" w:rsidR="009A7C2A" w:rsidRPr="00E80019" w:rsidRDefault="00000000">
      <w:pPr>
        <w:pStyle w:val="FirstParagraph"/>
        <w:spacing w:line="480" w:lineRule="auto"/>
        <w:rPr>
          <w:rFonts w:asciiTheme="minorEastAsia" w:hAnsiTheme="minorEastAsia"/>
        </w:rPr>
      </w:pPr>
      <w:r w:rsidRPr="00E80019">
        <w:rPr>
          <w:rFonts w:asciiTheme="minorEastAsia" w:hAnsiTheme="minorEastAsia"/>
        </w:rPr>
        <w:t xml:space="preserve">식 (16)은 총 작업완료시간과 총 납기지연이라는, 척도가 서로 다른 두 시간 성분을 합치므로, 조정 집합에서 </w:t>
      </w:r>
      <m:oMath>
        <m:r>
          <w:rPr>
            <w:rFonts w:ascii="Cambria Math" w:hAnsi="Cambria Math"/>
          </w:rPr>
          <m:t>λ</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8</m:t>
        </m:r>
        <m:r>
          <m:rPr>
            <m:sty m:val="p"/>
          </m:rPr>
          <w:rPr>
            <w:rFonts w:ascii="Cambria Math" w:hAnsi="Cambria Math"/>
          </w:rPr>
          <m:t>}</m:t>
        </m:r>
      </m:oMath>
      <w:r w:rsidRPr="00E80019">
        <w:rPr>
          <w:rFonts w:asciiTheme="minorEastAsia" w:hAnsiTheme="minorEastAsia"/>
        </w:rPr>
        <w:t> 값을 바꿔가며 탐색한다. 물리적 총 작업완료시간과 총 납기지연을 인스턴스별로 min–max 정규화해 평균한다(&lt;Figure 3&gt;)</w:t>
      </w:r>
      <w:hyperlink w:anchor="fig:lam"/>
      <w:r w:rsidRPr="00E80019">
        <w:rPr>
          <w:rFonts w:asciiTheme="minorEastAsia" w:hAnsiTheme="minorEastAsia"/>
        </w:rPr>
        <w:t xml:space="preserve">. 납기지연 감소의 대부분은 </w:t>
      </w:r>
      <m:oMath>
        <m:r>
          <w:rPr>
            <w:rFonts w:ascii="Cambria Math" w:hAnsi="Cambria Math"/>
          </w:rPr>
          <m:t>λ</m:t>
        </m:r>
        <m:r>
          <m:rPr>
            <m:sty m:val="p"/>
          </m:rPr>
          <w:rPr>
            <w:rFonts w:ascii="Cambria Math" w:hAnsi="Cambria Math"/>
          </w:rPr>
          <m:t>=</m:t>
        </m:r>
        <m:r>
          <w:rPr>
            <w:rFonts w:ascii="Cambria Math" w:hAnsi="Cambria Math"/>
          </w:rPr>
          <m:t>0</m:t>
        </m:r>
      </m:oMath>
      <w:r w:rsidRPr="00E80019">
        <w:rPr>
          <w:rFonts w:asciiTheme="minorEastAsia" w:hAnsiTheme="minorEastAsia"/>
        </w:rPr>
        <w:t xml:space="preserve">에서 </w:t>
      </w:r>
      <m:oMath>
        <m:r>
          <w:rPr>
            <w:rFonts w:ascii="Cambria Math" w:hAnsi="Cambria Math"/>
          </w:rPr>
          <m:t>1</m:t>
        </m:r>
      </m:oMath>
      <w:r w:rsidRPr="00E80019">
        <w:rPr>
          <w:rFonts w:asciiTheme="minorEastAsia" w:hAnsiTheme="minorEastAsia"/>
        </w:rPr>
        <w:t xml:space="preserve"> 사이에서 일어나고 이후에는 그 폭이 줄어든다. 전체 탐색 구간에서 규모별 평균 총 작업완료시간은 0.6–1.2% 상승하고 평균 납기지연은 0.9–3.0% 하락한다. </w:t>
      </w:r>
      <m:oMath>
        <m:r>
          <w:rPr>
            <w:rFonts w:ascii="Cambria Math" w:hAnsi="Cambria Math"/>
          </w:rPr>
          <m:t>λ</m:t>
        </m:r>
        <m:r>
          <m:rPr>
            <m:sty m:val="p"/>
          </m:rPr>
          <w:rPr>
            <w:rFonts w:ascii="Cambria Math" w:hAnsi="Cambria Math"/>
          </w:rPr>
          <m:t>=</m:t>
        </m:r>
        <m:r>
          <w:rPr>
            <w:rFonts w:ascii="Cambria Math" w:hAnsi="Cambria Math"/>
          </w:rPr>
          <m:t>1</m:t>
        </m:r>
      </m:oMath>
      <w:r>
        <w:rPr>
          <w:rFonts w:asciiTheme="minorEastAsia" w:hAnsiTheme="minorEastAsia"/>
        </w:rPr>
        <w:t xml:space="preserve">에서는 총 작업완료시간이 조금만 늘어나면서 납기지연이 거의 최소에 이르므로 이 값을 채택하였다. 이 값은 총 작업완료시간과 납기지연에 단위 시간당 동일한 벌점 계수를 부여한다. 다만 </w:t>
      </w:r>
      <w:r>
        <w:rPr>
          <w:rFonts w:asciiTheme="minorEastAsia" w:hAnsiTheme="minorEastAsia"/>
        </w:rPr>
        <w:t xml:space="preserve"/>
      </w:r>
      <m:oMath>
        <m:sSub>
          <m:e>
            <m:r>
              <m:t>C</m:t>
            </m:r>
          </m:e>
          <m:sub>
            <m:r>
              <m:rPr>
                <m:sty m:val="p"/>
              </m:rPr>
              <m:t>max</m:t>
            </m:r>
          </m:sub>
        </m:sSub>
      </m:oMath>
      <w:r>
        <w:rPr>
          <w:rFonts w:asciiTheme="minorEastAsia" w:hAnsiTheme="minorEastAsia"/>
        </w:rPr>
        <w:t xml:space="preserve">는 단일 최댓값이고 </w:t>
      </w:r>
      <m:oMath>
        <m:nary>
          <m:naryPr>
            <m:chr m:val="∑"/>
            <m:limLoc m:val="undOvr"/>
            <m:subHide m:val="off"/>
            <m:supHide m:val="on"/>
          </m:naryPr>
          <m:sub>
            <m:r>
              <m:t>q</m:t>
            </m:r>
          </m:sub>
          <m:sup>
            <m:r>
              <m:t/>
            </m:r>
          </m:sup>
          <m:e>
            <m:sSub>
              <m:e>
                <m:r>
                  <m:t>T</m:t>
                </m:r>
              </m:e>
              <m:sub>
                <m:r>
                  <m:t>q</m:t>
                </m:r>
              </m:sub>
            </m:sSub>
          </m:e>
        </m:nary>
      </m:oMath>
      <w:r>
        <w:rPr>
          <w:rFonts w:asciiTheme="minorEastAsia" w:hAnsiTheme="minorEastAsia"/>
        </w:rPr>
        <w:t xml:space="preserve">는 여러 트럭의 합이므로 계수가 같다고 두 성분이 목적식에 미치는 실질적 영향까지 같은 것은 아니다. </w:t>
      </w:r>
      <m:oMath>
        <m:r>
          <m:t>λ</m:t>
        </m:r>
      </m:oMath>
      <w:r>
        <w:rPr>
          <w:rFonts w:asciiTheme="minorEastAsia" w:hAnsiTheme="minorEastAsia"/>
        </w:rPr>
        <w:t xml:space="preserve">는 운영자가 총 작업완료시간 대비 납기 준수를 얼마나 중시하는지를 나타내는 관리적 선호(managerial preference) 파라미터이며, 실제 적용에서는 운영 여건에 맞게 조정할 수 있다. 이 분석에는 조정 인스턴스만 사용하였으며, 시험 인스턴스는 사용하지 않았다.</w:t>
      </w:r>
      <w:r>
        <w:rPr>
          <w:rFonts w:asciiTheme="minorEastAsia" w:hAnsiTheme="minorEastAsia"/>
        </w:rPr>
        <w:t xml:space="preserve"/>
      </w:r>
    </w:p>
    <w:p w14:paraId="2E517EE3" w14:textId="77777777" w:rsidR="009A7C2A" w:rsidRPr="00E80019" w:rsidRDefault="00000000">
      <w:pPr>
        <w:pStyle w:val="CaptionedFigure"/>
        <w:spacing w:after="120"/>
        <w:jc w:val="center"/>
        <w:rPr>
          <w:rFonts w:asciiTheme="minorEastAsia" w:hAnsiTheme="minorEastAsia"/>
        </w:rPr>
      </w:pPr>
      <w:bookmarkStart w:id="21" w:name="fig:lam"/>
      <w:r w:rsidRPr="00E80019">
        <w:rPr>
          <w:rFonts w:asciiTheme="minorEastAsia" w:hAnsiTheme="minorEastAsia"/>
          <w:noProof/>
          <w:sz w:val="18"/>
        </w:rPr>
        <w:lastRenderedPageBreak/>
        <w:drawing>
          <wp:inline distT="0" distB="0" distL="0" distR="0" wp14:anchorId="0EC9270C" wp14:editId="55EBB5D9">
            <wp:extent cx="3840480" cy="27432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fig4_lambda_tradeoff.pdf"/>
                    <pic:cNvPicPr>
                      <a:picLocks noChangeAspect="1" noChangeArrowheads="1"/>
                    </pic:cNvPicPr>
                  </pic:nvPicPr>
                  <pic:blipFill>
                    <a:blip r:embed="rId10"/>
                    <a:stretch>
                      <a:fillRect/>
                    </a:stretch>
                  </pic:blipFill>
                  <pic:spPr bwMode="auto">
                    <a:xfrm>
                      <a:off x="0" y="0"/>
                      <a:ext cx="3840480" cy="2743200"/>
                    </a:xfrm>
                    <a:prstGeom prst="rect">
                      <a:avLst/>
                    </a:prstGeom>
                    <a:noFill/>
                    <a:ln w="9525">
                      <a:noFill/>
                      <a:headEnd/>
                      <a:tailEnd/>
                    </a:ln>
                  </pic:spPr>
                </pic:pic>
              </a:graphicData>
            </a:graphic>
          </wp:inline>
        </w:drawing>
      </w:r>
    </w:p>
    <w:p w14:paraId="077D8882" w14:textId="77777777" w:rsidR="009A7C2A" w:rsidRPr="00E80019" w:rsidRDefault="00000000">
      <w:pPr>
        <w:pStyle w:val="ImageCaption"/>
        <w:jc w:val="center"/>
        <w:rPr>
          <w:rFonts w:asciiTheme="minorEastAsia" w:hAnsiTheme="minorEastAsia"/>
        </w:rPr>
      </w:pPr>
      <w:r w:rsidRPr="00E80019">
        <w:rPr>
          <w:rFonts w:asciiTheme="minorEastAsia" w:hAnsiTheme="minorEastAsia"/>
          <w:sz w:val="18"/>
        </w:rPr>
        <w:t>Figure 3. Normalized makespan-tardiness trade-off on tuning instances.</w:t>
      </w:r>
    </w:p>
    <w:p w14:paraId="75EAA5FC" w14:textId="77777777" w:rsidR="009A7C2A" w:rsidRPr="00E80019" w:rsidRDefault="00000000">
      <w:pPr>
        <w:pStyle w:val="1"/>
        <w:spacing w:line="448" w:lineRule="exact"/>
        <w:rPr>
          <w:rFonts w:asciiTheme="minorEastAsia" w:eastAsiaTheme="minorEastAsia" w:hAnsiTheme="minorEastAsia"/>
        </w:rPr>
      </w:pPr>
      <w:bookmarkStart w:id="22" w:name="논의"/>
      <w:bookmarkEnd w:id="10"/>
      <w:bookmarkEnd w:id="20"/>
      <w:bookmarkEnd w:id="21"/>
      <w:r w:rsidRPr="00E80019">
        <w:rPr>
          <w:rFonts w:asciiTheme="minorEastAsia" w:eastAsiaTheme="minorEastAsia" w:hAnsiTheme="minorEastAsia"/>
        </w:rPr>
        <w:t>6. 논의</w:t>
      </w:r>
    </w:p>
    <w:p w14:paraId="45EEAEAE" w14:textId="77777777" w:rsidR="009A7C2A" w:rsidRPr="00E80019" w:rsidRDefault="00000000">
      <w:pPr>
        <w:pStyle w:val="FirstParagraph"/>
        <w:spacing w:line="480" w:lineRule="auto"/>
        <w:rPr>
          <w:rFonts w:asciiTheme="minorEastAsia" w:hAnsiTheme="minorEastAsia"/>
        </w:rPr>
      </w:pPr>
      <w:r w:rsidRPr="00E80019">
        <w:rPr>
          <w:rFonts w:asciiTheme="minorEastAsia" w:hAnsiTheme="minorEastAsia"/>
        </w:rPr>
        <w:t xml:space="preserve">학습 기반 선택 정책이 균등 선택 대비 이득을 주지 못한 데에는 본 논문의 탐색 구조가 크게 작용한 것으로 보인다. 후보 하나의 평가에 수십–백수십 마이크로초(μs)밖에 들지 않아 연산자를 잘 고르는 것보다 많이 시도하는 편이 유리하고, 모든 신규 최선해 뒤에 결정론적 하강 탐색이 따라붙어 어떤 연산자로 그 지점에 이르렀는지의 차이를 상당 부분 흡수한다. 반복 횟수별 격차 곡선도 1,000회 이후의 추가 개선이 작음을 보인다(조건당 5개 인스턴스에서 균등 선택의 격차는 1,000회 0.21%, 3,000회 0.12%이고, 45개 인스턴스 중 31개에서 개선 폭이 0.1%p 미만이다. 1,000회 값이 &lt;Table 4&gt;의 조건 평균 0.17%보다 큰 것은 기준 인스턴스가 조건당 20개 중 5개로 달라서이다). 정체 탈출은 섭동 재시작이 맡으므로 SA 수락 규칙과 reheating의 역할은 이와 겹치며, 조정 집합 비교와 시험 집합 ablation에서 이 둘이 해 품질을 높이지 않아 최종 VAA-GILS에서 제외하였다(3장, &lt;Table 7&gt;).</w:t>
      </w:r>
      <w:r>
        <w:rPr>
          <w:rFonts w:asciiTheme="minorEastAsia" w:hAnsiTheme="minorEastAsia"/>
        </w:rPr>
        <w:t xml:space="preserve"/>
      </w:r>
      <w:r w:rsidRPr="00E80019">
        <w:rPr>
          <w:rFonts w:asciiTheme="minorEastAsia" w:hAnsiTheme="minorEastAsia"/>
        </w:rPr>
        <w:t xml:space="preserve"/>
      </w:r>
    </w:p>
    <w:p w14:paraId="70B0260B" w14:textId="77777777" w:rsidR="009A7C2A" w:rsidRPr="00E80019" w:rsidRDefault="00000000">
      <w:pPr>
        <w:pStyle w:val="a0"/>
        <w:spacing w:line="480" w:lineRule="auto"/>
        <w:ind w:firstLine="216"/>
        <w:rPr>
          <w:rFonts w:asciiTheme="minorEastAsia" w:hAnsiTheme="minorEastAsia"/>
        </w:rPr>
      </w:pPr>
      <w:r w:rsidRPr="00E80019">
        <w:rPr>
          <w:rFonts w:asciiTheme="minorEastAsia" w:hAnsiTheme="minorEastAsia"/>
        </w:rPr>
        <w:t xml:space="preserve">선택 정책이 예측할 대상이 마땅치 않다는 점도 작용한다. 본 문제의 인스턴스는 정적이고 모든 도착 시각이 최적화 이전에 알려져 있어, 실행 도중 새로 드러나 정책이 활용할 정보가 없다. 도착 정보가 시간에 따라 공개되는 동적 도크 운영이나 이동 하나의 평가가 비싼 시뮬레이션 기반 모형에서는 판단이 달라질 수 있다. 따라서 본 결과를 학습 기반 선택 정책 전반으로 일반화하기는 어렵다. 다만 학습 기반 선택 정책을 평가할 때는 같은 엔진, 같은 반복 횟수 아래에서 균등 선택과 비교해야 하며, 그 통제가 없으면 하강 탐색과 재시작, 강한 연산자 집합의 이득이 정책의 성과로 잘못 귀속될 수 있다.</w:t>
      </w:r>
    </w:p>
    <w:p w14:paraId="30B07639" w14:textId="77777777" w:rsidR="009A7C2A" w:rsidRPr="00E80019" w:rsidRDefault="00000000">
      <w:pPr>
        <w:pStyle w:val="1"/>
        <w:spacing w:line="448" w:lineRule="exact"/>
        <w:rPr>
          <w:rFonts w:asciiTheme="minorEastAsia" w:eastAsiaTheme="minorEastAsia" w:hAnsiTheme="minorEastAsia"/>
        </w:rPr>
      </w:pPr>
      <w:bookmarkStart w:id="23" w:name="결론"/>
      <w:bookmarkEnd w:id="22"/>
      <w:r w:rsidRPr="00E80019">
        <w:rPr>
          <w:rFonts w:asciiTheme="minorEastAsia" w:eastAsiaTheme="minorEastAsia" w:hAnsiTheme="minorEastAsia"/>
        </w:rPr>
        <w:t>7. 결 론</w:t>
      </w:r>
    </w:p>
    <w:p w14:paraId="7CB436DB" w14:textId="77777777" w:rsidR="009A7C2A" w:rsidRPr="00E80019" w:rsidRDefault="00000000">
      <w:pPr>
        <w:pStyle w:val="FirstParagraph"/>
        <w:spacing w:line="480" w:lineRule="auto"/>
        <w:rPr>
          <w:rFonts w:asciiTheme="minorEastAsia" w:hAnsiTheme="minorEastAsia"/>
        </w:rPr>
      </w:pPr>
      <w:r>
        <w:rPr>
          <w:rFonts w:asciiTheme="minorEastAsia" w:hAnsiTheme="minorEastAsia"/>
        </w:rPr>
        <w:t xml:space="preserve">본 연구는 부분 하역된 병행 트럭이 출고 운송 트럭으로 전환된 뒤 다른 트럭에서 오는 이송 화물을 기다려야 하고, 이 대기가 트럭별 도착 시각 및 연성 납기와 결합하면서 지연이 공유 목적지를 따라 전파되는 구조를, 저자가 아는 한 처음으로 MILP와 CP-SAT 모형으로 정식화하였다. CP-SAT 기준해가 있는 실험 조건에서 VAA-GILS의 목적값은 해당 기준해 대비 평균 0.10–0.23%였고(소형 무제약 조건의 20개 인스턴스는 CP-SAT가 모두 최적성을 증명하였으며 최적해 대비 평균 격차는 0.23%였다), CP-SAT가 600초 안에 실행 가능해를 찾지 못한 대형 시간 제약 조건에서도 약 2.5초 안에 VAA와 Extended SA-RL5보다 좋은 해를 제공하였다. 실행 시간을 같게 맞춘 비교에서도 VAA-GILS는 SA-RL5보다 일관되게 우수하였다. ablation은 성능이 섭동 재시작, 유도 연산자, 하강 탐색이라는 결정론적 구조에서 비롯되며, 학습 기반 연산자 선택과 확률적 수락 규칙은 이 환경에서 실용적 이득을 주지 않아 최종 알고리즘은 greedy 수락 규칙을 사용한다. 향후에는 도착 정보가 실시간으로 공개되는 동적 문제, 대형 시간 제약 조건에서 해 품질을 평가할 수 있는 강한 하한 기법, 산업 데이터를 활용한 사례 연구가 필요하다.</w:t>
      </w:r>
    </w:p>
    <w:p w14:paraId="608C3B9D" w14:textId="77777777" w:rsidR="009A7C2A" w:rsidRPr="00E80019" w:rsidRDefault="00000000">
      <w:pPr>
        <w:pStyle w:val="1"/>
        <w:spacing w:line="448" w:lineRule="exact"/>
        <w:rPr>
          <w:rFonts w:asciiTheme="minorEastAsia" w:eastAsiaTheme="minorEastAsia" w:hAnsiTheme="minorEastAsia"/>
        </w:rPr>
      </w:pPr>
      <w:bookmarkStart w:id="26" w:name="생성형-ai-활용-공개"/>
      <w:r w:rsidRPr="00E80019">
        <w:rPr>
          <w:rFonts w:asciiTheme="minorEastAsia" w:eastAsiaTheme="minorEastAsia" w:hAnsiTheme="minorEastAsia"/>
        </w:rPr>
        <w:t xml:space="preserve">생성형 AI 활용 공개</w:t>
      </w:r>
    </w:p>
    <w:p w14:paraId="7ED7EA0E" w14:textId="77777777" w:rsidR="009A7C2A" w:rsidRPr="00E80019" w:rsidRDefault="00000000">
      <w:pPr>
        <w:pStyle w:val="FirstParagraph"/>
        <w:rPr>
          <w:rFonts w:asciiTheme="minorEastAsia" w:hAnsiTheme="minorEastAsia"/>
        </w:rPr>
      </w:pPr>
      <w:r>
        <w:rPr>
          <w:rFonts w:asciiTheme="minorEastAsia" w:hAnsiTheme="minorEastAsia"/>
        </w:rPr>
        <w:t xml:space="preserve">본 논문의 연구 및 작성 과정에서 저자는 OpenAI Codex(GPT-5, OpenAI)와 Claude Code(Claude Opus 5 및 Claude Opus 5.5, Anthropic)를 원고 구성과 문장 표현의 개선, 수리모형 및 알고리즘 설명의 서술, 관련 문헌 탐색과 서지정보 확인, 계산 및 통계분석 코드의 작성과 검토를 위해 사용하였다. 저자는 해당 도구 사용 후 제안된 참고문헌, 수식, 소스코드, 실험 결과 및 해석을 모두 직접 검토 및 수정하였으며, 논문의 모든 내용에 대한 책임은 저자에게 있다.</w:t>
      </w:r>
    </w:p>
    <w:p w14:paraId="3C3B24BB" w14:textId="77777777" w:rsidR="009A7C2A" w:rsidRPr="00E80019" w:rsidRDefault="00000000">
      <w:pPr>
        <w:pStyle w:val="1"/>
        <w:spacing w:line="448" w:lineRule="exact"/>
        <w:rPr>
          <w:rFonts w:asciiTheme="minorEastAsia" w:eastAsiaTheme="minorEastAsia" w:hAnsiTheme="minorEastAsia"/>
        </w:rPr>
      </w:pPr>
      <w:bookmarkStart w:id="27" w:name="참고문헌"/>
      <w:bookmarkEnd w:id="26"/>
      <w:r w:rsidRPr="00E80019">
        <w:rPr>
          <w:rFonts w:asciiTheme="minorEastAsia" w:eastAsiaTheme="minorEastAsia" w:hAnsiTheme="minorEastAsia"/>
        </w:rPr>
        <w:lastRenderedPageBreak/>
        <w:t>참고문헌</w:t>
      </w:r>
    </w:p>
    <w:p w:rsidR="009A7C2A" w:rsidRPr="00E80019" w:rsidRDefault="00000000">
      <w:pPr>
        <w:pStyle w:val="a0"/>
        <w:ind w:firstLine="216"/>
        <w:rPr>
          <w:rFonts w:asciiTheme="minorEastAsia" w:hAnsiTheme="minorEastAsia"/>
        </w:rPr>
      </w:pPr>
      <w:r w:rsidRPr="00E80019">
        <w:rPr>
          <w:rFonts w:asciiTheme="minorEastAsia" w:hAnsiTheme="minorEastAsia"/>
        </w:rPr>
        <w:t xml:space="preserve">Abtahi, Z.(2025), Scheduling Compound Trucks with Various Arrival Times in a Multi-Door Cross-Docking System, </w:t>
      </w:r>
      <w:r w:rsidRPr="00E80019">
        <w:rPr>
          <w:rFonts w:asciiTheme="minorEastAsia" w:hAnsiTheme="minorEastAsia"/>
          <w:i/>
          <w:iCs/>
        </w:rPr>
        <w:t xml:space="preserve">Supply Chain and Operations Decision Making</w:t>
      </w:r>
      <w:r w:rsidRPr="00E80019">
        <w:rPr>
          <w:rFonts w:asciiTheme="minorEastAsia" w:hAnsiTheme="minorEastAsia"/>
        </w:rPr>
        <w:t xml:space="preserve">, 2(1), 21-30.</w:t>
      </w:r>
    </w:p>
    <w:p w14:paraId="43FCE756" w14:textId="77777777" w:rsidR="009A7C2A" w:rsidRPr="00E80019" w:rsidRDefault="00000000">
      <w:pPr>
        <w:pStyle w:val="FirstParagraph"/>
        <w:rPr>
          <w:rFonts w:asciiTheme="minorEastAsia" w:hAnsiTheme="minorEastAsia"/>
        </w:rPr>
      </w:pPr>
      <w:r w:rsidRPr="00E80019">
        <w:rPr>
          <w:rFonts w:asciiTheme="minorEastAsia" w:hAnsiTheme="minorEastAsia"/>
        </w:rPr>
        <w:t xml:space="preserve">Assadi, M. T. and Bagheri, M.(2016), Differential Evolution and Population-Based Simulated Annealing for Truck Scheduling Problem in Multiple Door Cross-Docking Systems, </w:t>
      </w:r>
      <w:r w:rsidRPr="00E80019">
        <w:rPr>
          <w:rFonts w:asciiTheme="minorEastAsia" w:hAnsiTheme="minorEastAsia"/>
          <w:i/>
          <w:iCs/>
        </w:rPr>
        <w:t>Computers &amp; Industrial Engineering</w:t>
      </w:r>
      <w:r w:rsidRPr="00E80019">
        <w:rPr>
          <w:rFonts w:asciiTheme="minorEastAsia" w:hAnsiTheme="minorEastAsia"/>
        </w:rPr>
        <w:t>, 96, 149-161.</w:t>
      </w:r>
    </w:p>
    <w:p w14:paraId="58439A12" w14:textId="77777777" w:rsidR="009A7C2A" w:rsidRPr="00E80019" w:rsidRDefault="00000000">
      <w:pPr>
        <w:pStyle w:val="a0"/>
        <w:ind w:firstLine="216"/>
        <w:rPr>
          <w:rFonts w:asciiTheme="minorEastAsia" w:hAnsiTheme="minorEastAsia"/>
        </w:rPr>
      </w:pPr>
      <w:r w:rsidRPr="00E80019">
        <w:rPr>
          <w:rFonts w:asciiTheme="minorEastAsia" w:hAnsiTheme="minorEastAsia"/>
        </w:rPr>
        <w:t xml:space="preserve">Bodnar, P., de Koster, R., and Azadeh, K.(2017), Scheduling Trucks in a Cross-Dock with Mixed Service Mode Dock Doors, </w:t>
      </w:r>
      <w:r w:rsidRPr="00E80019">
        <w:rPr>
          <w:rFonts w:asciiTheme="minorEastAsia" w:hAnsiTheme="minorEastAsia"/>
          <w:i/>
          <w:iCs/>
        </w:rPr>
        <w:t>Transportation Science</w:t>
      </w:r>
      <w:r w:rsidRPr="00E80019">
        <w:rPr>
          <w:rFonts w:asciiTheme="minorEastAsia" w:hAnsiTheme="minorEastAsia"/>
        </w:rPr>
        <w:t>, 51(1), 112-131.</w:t>
      </w:r>
    </w:p>
    <w:p w14:paraId="347A777C" w14:textId="77777777" w:rsidR="009A7C2A" w:rsidRPr="00E80019" w:rsidRDefault="00000000">
      <w:pPr>
        <w:pStyle w:val="a0"/>
        <w:ind w:firstLine="216"/>
        <w:rPr>
          <w:rFonts w:asciiTheme="minorEastAsia" w:hAnsiTheme="minorEastAsia"/>
        </w:rPr>
      </w:pPr>
      <w:r w:rsidRPr="00E80019">
        <w:rPr>
          <w:rFonts w:asciiTheme="minorEastAsia" w:hAnsiTheme="minorEastAsia"/>
        </w:rPr>
        <w:t xml:space="preserve">Boysen, N. and Fliedner, M.(2010), Cross Dock Scheduling: Classification, Literature Review and Research Agenda, </w:t>
      </w:r>
      <w:r w:rsidRPr="00E80019">
        <w:rPr>
          <w:rFonts w:asciiTheme="minorEastAsia" w:hAnsiTheme="minorEastAsia"/>
          <w:i/>
          <w:iCs/>
        </w:rPr>
        <w:t>Omega</w:t>
      </w:r>
      <w:r w:rsidRPr="00E80019">
        <w:rPr>
          <w:rFonts w:asciiTheme="minorEastAsia" w:hAnsiTheme="minorEastAsia"/>
        </w:rPr>
        <w:t>, 38(6), 413-422.</w:t>
      </w:r>
    </w:p>
    <w:p w14:paraId="5946ACCF" w14:textId="77777777" w:rsidR="009A7C2A" w:rsidRPr="00E80019" w:rsidRDefault="00000000">
      <w:pPr>
        <w:pStyle w:val="a0"/>
        <w:ind w:firstLine="216"/>
        <w:rPr>
          <w:rFonts w:asciiTheme="minorEastAsia" w:hAnsiTheme="minorEastAsia"/>
        </w:rPr>
      </w:pPr>
      <w:r w:rsidRPr="00E80019">
        <w:rPr>
          <w:rFonts w:asciiTheme="minorEastAsia" w:hAnsiTheme="minorEastAsia"/>
        </w:rPr>
        <w:t xml:space="preserve">Joo, C. M. and Kim, B. S.(2013), Scheduling Compound Trucks in Multi-Door Cross-Docking Terminals, </w:t>
      </w:r>
      <w:r w:rsidRPr="00E80019">
        <w:rPr>
          <w:rFonts w:asciiTheme="minorEastAsia" w:hAnsiTheme="minorEastAsia"/>
          <w:i/>
          <w:iCs/>
        </w:rPr>
        <w:t>International Journal of Advanced Manufacturing Technology</w:t>
      </w:r>
      <w:r w:rsidRPr="00E80019">
        <w:rPr>
          <w:rFonts w:asciiTheme="minorEastAsia" w:hAnsiTheme="minorEastAsia"/>
        </w:rPr>
        <w:t>, 64, 977-988.</w:t>
      </w:r>
    </w:p>
    <w:p w:rsidR="009A7C2A" w:rsidRPr="00E80019" w:rsidRDefault="00000000">
      <w:pPr>
        <w:pStyle w:val="a0"/>
        <w:ind w:firstLine="216"/>
        <w:rPr>
          <w:rFonts w:asciiTheme="minorEastAsia" w:hAnsiTheme="minorEastAsia"/>
        </w:rPr>
      </w:pPr>
      <w:r w:rsidRPr="00E80019">
        <w:rPr>
          <w:rFonts w:asciiTheme="minorEastAsia" w:hAnsiTheme="minorEastAsia"/>
        </w:rPr>
        <w:t xml:space="preserve">Karimi-Mamaghan, M., Mohammadi, M., Pasdeloup, B., and Meyer, P.(2023), Learning to Select Operators in Meta-Heuristics: An Integration of Q-Learning into the Iterated Greedy Algorithm for the Permutation Flowshop Scheduling Problem, </w:t>
      </w:r>
      <w:r w:rsidRPr="00E80019">
        <w:rPr>
          <w:rFonts w:asciiTheme="minorEastAsia" w:hAnsiTheme="minorEastAsia"/>
          <w:i/>
          <w:iCs/>
        </w:rPr>
        <w:t xml:space="preserve">European Journal of Operational Research</w:t>
      </w:r>
      <w:r w:rsidRPr="00E80019">
        <w:rPr>
          <w:rFonts w:asciiTheme="minorEastAsia" w:hAnsiTheme="minorEastAsia"/>
        </w:rPr>
        <w:t xml:space="preserve">, 304(3), 1296-1330.</w:t>
      </w:r>
    </w:p>
    <w:p w:rsidR="009A7C2A" w:rsidRPr="00E80019" w:rsidRDefault="00000000">
      <w:pPr>
        <w:pStyle w:val="a0"/>
        <w:ind w:firstLine="216"/>
        <w:rPr>
          <w:rFonts w:asciiTheme="minorEastAsia" w:hAnsiTheme="minorEastAsia"/>
        </w:rPr>
      </w:pPr>
      <w:r w:rsidRPr="00E80019">
        <w:rPr>
          <w:rFonts w:asciiTheme="minorEastAsia" w:hAnsiTheme="minorEastAsia"/>
        </w:rPr>
        <w:t xml:space="preserve">Kirkpatrick, S., Gelatt, C. D., and Vecchi, M. P.(1983), Optimization by Simulated Annealing, </w:t>
      </w:r>
      <w:r w:rsidRPr="00E80019">
        <w:rPr>
          <w:rFonts w:asciiTheme="minorEastAsia" w:hAnsiTheme="minorEastAsia"/>
          <w:i/>
          <w:iCs/>
        </w:rPr>
        <w:t xml:space="preserve">Science</w:t>
      </w:r>
      <w:r w:rsidRPr="00E80019">
        <w:rPr>
          <w:rFonts w:asciiTheme="minorEastAsia" w:hAnsiTheme="minorEastAsia"/>
        </w:rPr>
        <w:t xml:space="preserve">, 220(4598), 671-680.</w:t>
      </w:r>
    </w:p>
    <w:p w14:paraId="07605619" w14:textId="77777777" w:rsidR="009A7C2A" w:rsidRPr="00E80019" w:rsidRDefault="00000000">
      <w:pPr>
        <w:pStyle w:val="a0"/>
        <w:ind w:firstLine="216"/>
        <w:rPr>
          <w:rFonts w:asciiTheme="minorEastAsia" w:hAnsiTheme="minorEastAsia"/>
        </w:rPr>
      </w:pPr>
      <w:r w:rsidRPr="00E80019">
        <w:rPr>
          <w:rFonts w:asciiTheme="minorEastAsia" w:hAnsiTheme="minorEastAsia"/>
        </w:rPr>
        <w:t xml:space="preserve">Konur, D. and Golias, M. M.(2013a), Analysis of Different Approaches to Cross-Dock Truck Scheduling with Truck Arrival Time Uncertainty, </w:t>
      </w:r>
      <w:r w:rsidRPr="00E80019">
        <w:rPr>
          <w:rFonts w:asciiTheme="minorEastAsia" w:hAnsiTheme="minorEastAsia"/>
          <w:i/>
          <w:iCs/>
        </w:rPr>
        <w:t>Computers &amp; Industrial Engineering</w:t>
      </w:r>
      <w:r w:rsidRPr="00E80019">
        <w:rPr>
          <w:rFonts w:asciiTheme="minorEastAsia" w:hAnsiTheme="minorEastAsia"/>
        </w:rPr>
        <w:t>, 65(4), 663-672.</w:t>
      </w:r>
    </w:p>
    <w:p w14:paraId="15D3A8D8" w14:textId="77777777" w:rsidR="009A7C2A" w:rsidRPr="00E80019" w:rsidRDefault="00000000">
      <w:pPr>
        <w:pStyle w:val="a0"/>
        <w:ind w:firstLine="216"/>
        <w:rPr>
          <w:rFonts w:asciiTheme="minorEastAsia" w:hAnsiTheme="minorEastAsia"/>
        </w:rPr>
      </w:pPr>
      <w:r w:rsidRPr="00E80019">
        <w:rPr>
          <w:rFonts w:asciiTheme="minorEastAsia" w:hAnsiTheme="minorEastAsia"/>
        </w:rPr>
        <w:t xml:space="preserve">Konur, D. and Golias, M. M.(2013b), Cost-Stable Truck Scheduling at a Cross-Dock Facility with Unknown Truck Arrivals: A Meta-Heuristic Approach, </w:t>
      </w:r>
      <w:r w:rsidRPr="00E80019">
        <w:rPr>
          <w:rFonts w:asciiTheme="minorEastAsia" w:hAnsiTheme="minorEastAsia"/>
          <w:i/>
          <w:iCs/>
        </w:rPr>
        <w:t>Transportation Research Part E</w:t>
      </w:r>
      <w:r w:rsidRPr="00E80019">
        <w:rPr>
          <w:rFonts w:asciiTheme="minorEastAsia" w:hAnsiTheme="minorEastAsia"/>
        </w:rPr>
        <w:t>, 49(1), 71-91.</w:t>
      </w:r>
    </w:p>
    <w:p w14:paraId="74011CF0" w14:textId="77777777" w:rsidR="009A7C2A" w:rsidRPr="00E80019" w:rsidRDefault="00000000">
      <w:pPr>
        <w:pStyle w:val="a0"/>
        <w:ind w:firstLine="216"/>
        <w:rPr>
          <w:rFonts w:asciiTheme="minorEastAsia" w:hAnsiTheme="minorEastAsia"/>
        </w:rPr>
      </w:pPr>
      <w:r w:rsidRPr="00E80019">
        <w:rPr>
          <w:rFonts w:asciiTheme="minorEastAsia" w:hAnsiTheme="minorEastAsia"/>
        </w:rPr>
        <w:t xml:space="preserve">Ladier, A.-L. and Alpan, G.(2016), Robust Cross-Dock Scheduling with Time Windows, </w:t>
      </w:r>
      <w:r w:rsidRPr="00E80019">
        <w:rPr>
          <w:rFonts w:asciiTheme="minorEastAsia" w:hAnsiTheme="minorEastAsia"/>
          <w:i/>
          <w:iCs/>
        </w:rPr>
        <w:t>Computers &amp; Industrial Engineering</w:t>
      </w:r>
      <w:r w:rsidRPr="00E80019">
        <w:rPr>
          <w:rFonts w:asciiTheme="minorEastAsia" w:hAnsiTheme="minorEastAsia"/>
        </w:rPr>
        <w:t>, 99, 16-28.</w:t>
      </w:r>
    </w:p>
    <w:p w14:paraId="69C02569" w14:textId="77777777" w:rsidR="009A7C2A" w:rsidRPr="00E80019" w:rsidRDefault="00000000">
      <w:pPr>
        <w:pStyle w:val="a0"/>
        <w:ind w:firstLine="216"/>
        <w:rPr>
          <w:rFonts w:asciiTheme="minorEastAsia" w:hAnsiTheme="minorEastAsia"/>
        </w:rPr>
      </w:pPr>
      <w:r w:rsidRPr="00E80019">
        <w:rPr>
          <w:rFonts w:asciiTheme="minorEastAsia" w:hAnsiTheme="minorEastAsia"/>
        </w:rPr>
        <w:t xml:space="preserve">Larbi, R., Alpan, G., Baptiste, P., and Penz, B.(2011), Scheduling Cross Docking Operations under Full, Partial and No Information on Inbound Arrivals, </w:t>
      </w:r>
      <w:r w:rsidRPr="00E80019">
        <w:rPr>
          <w:rFonts w:asciiTheme="minorEastAsia" w:hAnsiTheme="minorEastAsia"/>
          <w:i/>
          <w:iCs/>
        </w:rPr>
        <w:t>Computers &amp; Operations Research</w:t>
      </w:r>
      <w:r w:rsidRPr="00E80019">
        <w:rPr>
          <w:rFonts w:asciiTheme="minorEastAsia" w:hAnsiTheme="minorEastAsia"/>
        </w:rPr>
        <w:t>, 38(6), 889-900.</w:t>
      </w:r>
    </w:p>
    <w:p w:rsidR="009A7C2A" w:rsidRPr="00E80019" w:rsidRDefault="00000000">
      <w:pPr>
        <w:pStyle w:val="a0"/>
        <w:ind w:firstLine="216"/>
        <w:rPr>
          <w:rFonts w:asciiTheme="minorEastAsia" w:hAnsiTheme="minorEastAsia"/>
        </w:rPr>
      </w:pPr>
      <w:r w:rsidRPr="00E80019">
        <w:rPr>
          <w:rFonts w:asciiTheme="minorEastAsia" w:hAnsiTheme="minorEastAsia"/>
        </w:rPr>
        <w:t xml:space="preserve">Li, M., Hao, J.-K., and Wu, Q.(2024), A Flow Based Formulation and a Reinforcement Learning Based Strategic Oscillation for Cross-Dock Door Assignment, </w:t>
      </w:r>
      <w:r w:rsidRPr="00E80019">
        <w:rPr>
          <w:rFonts w:asciiTheme="minorEastAsia" w:hAnsiTheme="minorEastAsia"/>
          <w:i/>
          <w:iCs/>
        </w:rPr>
        <w:t xml:space="preserve">European Journal of Operational Research</w:t>
      </w:r>
      <w:r w:rsidRPr="00E80019">
        <w:rPr>
          <w:rFonts w:asciiTheme="minorEastAsia" w:hAnsiTheme="minorEastAsia"/>
        </w:rPr>
        <w:t xml:space="preserve">, 312(2), 473-492.</w:t>
      </w:r>
    </w:p>
    <w:p w14:paraId="0B6821A9" w14:textId="77777777" w:rsidR="009A7C2A" w:rsidRPr="00E80019" w:rsidRDefault="00000000">
      <w:pPr>
        <w:pStyle w:val="a0"/>
        <w:ind w:firstLine="216"/>
        <w:rPr>
          <w:rFonts w:asciiTheme="minorEastAsia" w:hAnsiTheme="minorEastAsia"/>
        </w:rPr>
      </w:pPr>
      <w:r w:rsidRPr="00E80019">
        <w:rPr>
          <w:rFonts w:asciiTheme="minorEastAsia" w:hAnsiTheme="minorEastAsia"/>
        </w:rPr>
        <w:t xml:space="preserve">Li, Y., Mohammadi, M., Zhang, X., Lan, Y., and van Jaarsveld, W.(2026), Integrated Trucks Assignment and Scheduling Problem with Mixed Service Mode Docks, </w:t>
      </w:r>
      <w:r w:rsidRPr="00E80019">
        <w:rPr>
          <w:rFonts w:asciiTheme="minorEastAsia" w:hAnsiTheme="minorEastAsia"/>
          <w:i/>
          <w:iCs/>
        </w:rPr>
        <w:t>European Journal of Operational Research</w:t>
      </w:r>
      <w:r w:rsidRPr="00E80019">
        <w:rPr>
          <w:rFonts w:asciiTheme="minorEastAsia" w:hAnsiTheme="minorEastAsia"/>
        </w:rPr>
        <w:t>, 333(1), 117-137.</w:t>
      </w:r>
    </w:p>
    <w:p w:rsidR="009A7C2A" w:rsidRPr="00E80019" w:rsidRDefault="00000000">
      <w:pPr>
        <w:pStyle w:val="a0"/>
        <w:ind w:firstLine="216"/>
        <w:rPr>
          <w:rFonts w:asciiTheme="minorEastAsia" w:hAnsiTheme="minorEastAsia"/>
        </w:rPr>
      </w:pPr>
      <w:r w:rsidRPr="00E80019">
        <w:rPr>
          <w:rFonts w:asciiTheme="minorEastAsia" w:hAnsiTheme="minorEastAsia"/>
        </w:rPr>
        <w:t xml:space="preserve">Lourenço, H. R., Martin, O. C., and Stützle, T.(2019), Iterated Local Search: Framework and Applications, In Gendreau, M. and Potvin, J.-Y.(Eds.), </w:t>
      </w:r>
      <w:r w:rsidRPr="00E80019">
        <w:rPr>
          <w:rFonts w:asciiTheme="minorEastAsia" w:hAnsiTheme="minorEastAsia"/>
          <w:i/>
          <w:iCs/>
        </w:rPr>
        <w:t xml:space="preserve">Handbook of Metaheuristics</w:t>
      </w:r>
      <w:r w:rsidRPr="00E80019">
        <w:rPr>
          <w:rFonts w:asciiTheme="minorEastAsia" w:hAnsiTheme="minorEastAsia"/>
        </w:rPr>
        <w:t xml:space="preserve">, Springer, Cham, 129-168.</w:t>
      </w:r>
    </w:p>
    <w:p w14:paraId="34E0152E" w14:textId="77777777" w:rsidR="009A7C2A" w:rsidRPr="00E80019" w:rsidRDefault="00000000">
      <w:pPr>
        <w:pStyle w:val="a0"/>
        <w:ind w:firstLine="216"/>
        <w:rPr>
          <w:rFonts w:asciiTheme="minorEastAsia" w:hAnsiTheme="minorEastAsia"/>
        </w:rPr>
      </w:pPr>
      <w:r w:rsidRPr="00E80019">
        <w:rPr>
          <w:rFonts w:asciiTheme="minorEastAsia" w:hAnsiTheme="minorEastAsia"/>
        </w:rPr>
        <w:t xml:space="preserve">Mnih, V., Kavukcuoglu, K., Silver, D., Rusu, A. A., Veness, J., Bellemare, M. G., Graves, A., Riedmiller, M., Fidjeland, A. K., Ostrovski, G., Petersen, S., Beattie, C., Sadik, A., Antonoglou, I., King, H., Kumaran, D., Wierstra, D., Legg, S., and Hassabis, D.(2015), Human-Level Control through Deep Reinforcement Learning, </w:t>
      </w:r>
      <w:r w:rsidRPr="00E80019">
        <w:rPr>
          <w:rFonts w:asciiTheme="minorEastAsia" w:hAnsiTheme="minorEastAsia"/>
          <w:i/>
          <w:iCs/>
        </w:rPr>
        <w:t>Nature</w:t>
      </w:r>
      <w:r w:rsidRPr="00E80019">
        <w:rPr>
          <w:rFonts w:asciiTheme="minorEastAsia" w:hAnsiTheme="minorEastAsia"/>
        </w:rPr>
        <w:t>, 518, 529-533.</w:t>
      </w:r>
    </w:p>
    <w:p w14:paraId="139955D0" w14:textId="77777777" w:rsidR="009A7C2A" w:rsidRPr="00E80019" w:rsidRDefault="00000000">
      <w:pPr>
        <w:pStyle w:val="a0"/>
        <w:ind w:firstLine="216"/>
        <w:rPr>
          <w:rFonts w:asciiTheme="minorEastAsia" w:hAnsiTheme="minorEastAsia"/>
        </w:rPr>
      </w:pPr>
      <w:r w:rsidRPr="00E80019">
        <w:rPr>
          <w:rFonts w:asciiTheme="minorEastAsia" w:hAnsiTheme="minorEastAsia"/>
        </w:rPr>
        <w:t xml:space="preserve">Molavi, D., Shahmardan, A., and Sajadieh, M. S.(2018), Truck Scheduling in a Cross Docking Systems with Fixed Due Dates and Shipment Sorting, </w:t>
      </w:r>
      <w:r w:rsidRPr="00E80019">
        <w:rPr>
          <w:rFonts w:asciiTheme="minorEastAsia" w:hAnsiTheme="minorEastAsia"/>
          <w:i/>
          <w:iCs/>
        </w:rPr>
        <w:t>Computers &amp; Industrial Engineering</w:t>
      </w:r>
      <w:r w:rsidRPr="00E80019">
        <w:rPr>
          <w:rFonts w:asciiTheme="minorEastAsia" w:hAnsiTheme="minorEastAsia"/>
        </w:rPr>
        <w:t>, 117, 29-40.</w:t>
      </w:r>
    </w:p>
    <w:p w:rsidR="009A7C2A" w:rsidRPr="00E80019" w:rsidRDefault="00000000">
      <w:pPr>
        <w:pStyle w:val="a0"/>
        <w:ind w:firstLine="216"/>
        <w:rPr>
          <w:rFonts w:asciiTheme="minorEastAsia" w:hAnsiTheme="minorEastAsia"/>
        </w:rPr>
      </w:pPr>
      <w:r w:rsidRPr="00E80019">
        <w:rPr>
          <w:rFonts w:asciiTheme="minorEastAsia" w:hAnsiTheme="minorEastAsia"/>
        </w:rPr>
        <w:t xml:space="preserve">Nowak, M. and Puladi, S.(2025), Value of Operational Flexibility in Cross-Docking, </w:t>
      </w:r>
      <w:r w:rsidRPr="00E80019">
        <w:rPr>
          <w:rFonts w:asciiTheme="minorEastAsia" w:hAnsiTheme="minorEastAsia"/>
          <w:i/>
          <w:iCs/>
        </w:rPr>
        <w:t xml:space="preserve">Computers &amp; Industrial Engineering</w:t>
      </w:r>
      <w:r w:rsidRPr="00E80019">
        <w:rPr>
          <w:rFonts w:asciiTheme="minorEastAsia" w:hAnsiTheme="minorEastAsia"/>
        </w:rPr>
        <w:t xml:space="preserve">, 209, 111423.</w:t>
      </w:r>
    </w:p>
    <w:p w:rsidR="009A7C2A" w:rsidRPr="00E80019" w:rsidRDefault="00000000">
      <w:pPr>
        <w:pStyle w:val="a0"/>
        <w:ind w:firstLine="216"/>
        <w:rPr>
          <w:rFonts w:asciiTheme="minorEastAsia" w:hAnsiTheme="minorEastAsia"/>
        </w:rPr>
      </w:pPr>
      <w:r w:rsidRPr="00E80019">
        <w:rPr>
          <w:rFonts w:asciiTheme="minorEastAsia" w:hAnsiTheme="minorEastAsia"/>
        </w:rPr>
        <w:t xml:space="preserve">Ozden, G. and Saricicek, I.(2019), Scheduling Trucks in a Multi-Door Cross-Docking System with Time Windows, </w:t>
      </w:r>
      <w:r w:rsidRPr="00E80019">
        <w:rPr>
          <w:rFonts w:asciiTheme="minorEastAsia" w:hAnsiTheme="minorEastAsia"/>
          <w:i/>
          <w:iCs/>
        </w:rPr>
        <w:t xml:space="preserve">Bulletin of the Polish Academy of Sciences: Technical Sciences</w:t>
      </w:r>
      <w:r w:rsidRPr="00E80019">
        <w:rPr>
          <w:rFonts w:asciiTheme="minorEastAsia" w:hAnsiTheme="minorEastAsia"/>
        </w:rPr>
        <w:t xml:space="preserve">, 67(2), 349-362.</w:t>
      </w:r>
    </w:p>
    <w:p w:rsidR="009A7C2A" w:rsidRPr="00E80019" w:rsidRDefault="00000000">
      <w:pPr>
        <w:pStyle w:val="a0"/>
        <w:ind w:firstLine="216"/>
        <w:rPr>
          <w:rFonts w:asciiTheme="minorEastAsia" w:hAnsiTheme="minorEastAsia"/>
        </w:rPr>
      </w:pPr>
      <w:r w:rsidRPr="00E80019">
        <w:rPr>
          <w:rFonts w:asciiTheme="minorEastAsia" w:hAnsiTheme="minorEastAsia"/>
        </w:rPr>
        <w:t xml:space="preserve">Pan, F., Fan, T., Qi, X., Chen, J., and Zhang, C.(2021), Truck Scheduling for Cross-Docking of Fresh Produce with Repeated Loading, </w:t>
      </w:r>
      <w:r w:rsidRPr="00E80019">
        <w:rPr>
          <w:rFonts w:asciiTheme="minorEastAsia" w:hAnsiTheme="minorEastAsia"/>
          <w:i/>
          <w:iCs/>
        </w:rPr>
        <w:t xml:space="preserve">Mathematical Problems in Engineering</w:t>
      </w:r>
      <w:r w:rsidRPr="00E80019">
        <w:rPr>
          <w:rFonts w:asciiTheme="minorEastAsia" w:hAnsiTheme="minorEastAsia"/>
        </w:rPr>
        <w:t xml:space="preserve">, 2021, 5592122.</w:t>
      </w:r>
    </w:p>
    <w:p w14:paraId="7C7DC6B4" w14:textId="77777777" w:rsidR="009A7C2A" w:rsidRPr="00E80019" w:rsidRDefault="00000000">
      <w:pPr>
        <w:pStyle w:val="a0"/>
        <w:ind w:firstLine="216"/>
        <w:rPr>
          <w:rFonts w:asciiTheme="minorEastAsia" w:hAnsiTheme="minorEastAsia"/>
        </w:rPr>
      </w:pPr>
      <w:r w:rsidRPr="00E80019">
        <w:rPr>
          <w:rFonts w:asciiTheme="minorEastAsia" w:hAnsiTheme="minorEastAsia"/>
        </w:rPr>
        <w:t xml:space="preserve">Rijal, A., Bijvank, M., and de Koster, R.(2019), Integrated Scheduling and Assignment of Trucks at Unit-Load Cross-Dock Terminals with Mixed Service Mode Dock Doors, </w:t>
      </w:r>
      <w:r w:rsidRPr="00E80019">
        <w:rPr>
          <w:rFonts w:asciiTheme="minorEastAsia" w:hAnsiTheme="minorEastAsia"/>
          <w:i/>
          <w:iCs/>
        </w:rPr>
        <w:t>European Journal of Operational Research</w:t>
      </w:r>
      <w:r w:rsidRPr="00E80019">
        <w:rPr>
          <w:rFonts w:asciiTheme="minorEastAsia" w:hAnsiTheme="minorEastAsia"/>
        </w:rPr>
        <w:t>, 278(3), 752-771.</w:t>
      </w:r>
    </w:p>
    <w:p w:rsidR="009A7C2A" w:rsidRPr="00E80019" w:rsidRDefault="00000000">
      <w:pPr>
        <w:pStyle w:val="a0"/>
        <w:ind w:firstLine="216"/>
        <w:rPr>
          <w:rFonts w:asciiTheme="minorEastAsia" w:hAnsiTheme="minorEastAsia"/>
        </w:rPr>
      </w:pPr>
      <w:r w:rsidRPr="00E80019">
        <w:rPr>
          <w:rFonts w:asciiTheme="minorEastAsia" w:hAnsiTheme="minorEastAsia"/>
        </w:rPr>
        <w:t xml:space="preserve">Ropke, S. and Pisinger, D.(2006), An Adaptive Large Neighborhood Search Heuristic for the Pickup and Delivery Problem with Time Windows, </w:t>
      </w:r>
      <w:r w:rsidRPr="00E80019">
        <w:rPr>
          <w:rFonts w:asciiTheme="minorEastAsia" w:hAnsiTheme="minorEastAsia"/>
          <w:i/>
          <w:iCs/>
        </w:rPr>
        <w:t xml:space="preserve">Transportation Science</w:t>
      </w:r>
      <w:r w:rsidRPr="00E80019">
        <w:rPr>
          <w:rFonts w:asciiTheme="minorEastAsia" w:hAnsiTheme="minorEastAsia"/>
        </w:rPr>
        <w:t xml:space="preserve">, 40(4), 455-472.</w:t>
      </w:r>
    </w:p>
    <w:p w14:paraId="003CE5CD" w14:textId="77777777" w:rsidR="009A7C2A" w:rsidRPr="00E80019" w:rsidRDefault="00000000">
      <w:pPr>
        <w:pStyle w:val="a0"/>
        <w:ind w:firstLine="216"/>
        <w:rPr>
          <w:rFonts w:asciiTheme="minorEastAsia" w:hAnsiTheme="minorEastAsia"/>
        </w:rPr>
      </w:pPr>
      <w:r w:rsidRPr="00E80019">
        <w:rPr>
          <w:rFonts w:asciiTheme="minorEastAsia" w:hAnsiTheme="minorEastAsia"/>
        </w:rPr>
        <w:t xml:space="preserve">Shahmardan, A. and Sajadieh, M. S.(2020), Truck Scheduling in a Multi-Door Cross-Docking Center with Partial Unloading: Reinforcement Learning-Based Simulated Annealing Approaches, </w:t>
      </w:r>
      <w:r w:rsidRPr="00E80019">
        <w:rPr>
          <w:rFonts w:asciiTheme="minorEastAsia" w:hAnsiTheme="minorEastAsia"/>
          <w:i/>
          <w:iCs/>
        </w:rPr>
        <w:t>Computers &amp; Industrial Engineering</w:t>
      </w:r>
      <w:r w:rsidRPr="00E80019">
        <w:rPr>
          <w:rFonts w:asciiTheme="minorEastAsia" w:hAnsiTheme="minorEastAsia"/>
        </w:rPr>
        <w:t>, 139, 106134.</w:t>
      </w:r>
    </w:p>
    <w:p w:rsidR="009A7C2A" w:rsidRPr="00E80019" w:rsidRDefault="00000000">
      <w:pPr>
        <w:pStyle w:val="a0"/>
        <w:ind w:firstLine="216"/>
        <w:rPr>
          <w:rFonts w:asciiTheme="minorEastAsia" w:hAnsiTheme="minorEastAsia"/>
        </w:rPr>
      </w:pPr>
      <w:r w:rsidRPr="00E80019">
        <w:rPr>
          <w:rFonts w:asciiTheme="minorEastAsia" w:hAnsiTheme="minorEastAsia"/>
        </w:rPr>
        <w:t xml:space="preserve">Theophilus, O., Dulebenets, M. A., Pasha, J., Lau, Y.-y., Fathollahi-Fard, A. M., and Mazaheri, A.(2021), Truck Scheduling Optimization at a Cold-Chain Cross-Docking Terminal with Product Perishability Considerations, </w:t>
      </w:r>
      <w:r w:rsidRPr="00E80019">
        <w:rPr>
          <w:rFonts w:asciiTheme="minorEastAsia" w:hAnsiTheme="minorEastAsia"/>
          <w:i/>
          <w:iCs/>
        </w:rPr>
        <w:t xml:space="preserve">Computers &amp; Industrial Engineering</w:t>
      </w:r>
      <w:r w:rsidRPr="00E80019">
        <w:rPr>
          <w:rFonts w:asciiTheme="minorEastAsia" w:hAnsiTheme="minorEastAsia"/>
        </w:rPr>
        <w:t xml:space="preserve">, 156, 107240.</w:t>
      </w:r>
    </w:p>
    <w:p w14:paraId="3B488712" w14:textId="77777777" w:rsidR="009A7C2A" w:rsidRPr="00E80019" w:rsidRDefault="00000000">
      <w:pPr>
        <w:pStyle w:val="a0"/>
        <w:ind w:firstLine="216"/>
        <w:rPr>
          <w:rFonts w:asciiTheme="minorEastAsia" w:hAnsiTheme="minorEastAsia"/>
        </w:rPr>
      </w:pPr>
      <w:r w:rsidRPr="00E80019">
        <w:rPr>
          <w:rFonts w:asciiTheme="minorEastAsia" w:hAnsiTheme="minorEastAsia"/>
        </w:rPr>
        <w:lastRenderedPageBreak/>
        <w:t xml:space="preserve">Van Belle, J., Valckenaers, P., and Cattrysse, D.(2012), Cross-Docking: State of the Art, </w:t>
      </w:r>
      <w:r w:rsidRPr="00E80019">
        <w:rPr>
          <w:rFonts w:asciiTheme="minorEastAsia" w:hAnsiTheme="minorEastAsia"/>
          <w:i/>
          <w:iCs/>
        </w:rPr>
        <w:t>Omega</w:t>
      </w:r>
      <w:r w:rsidRPr="00E80019">
        <w:rPr>
          <w:rFonts w:asciiTheme="minorEastAsia" w:hAnsiTheme="minorEastAsia"/>
        </w:rPr>
        <w:t>, 40(6), 827-846.</w:t>
      </w:r>
    </w:p>
    <w:p w14:paraId="68728DB6" w14:textId="77777777" w:rsidR="009A7C2A" w:rsidRPr="00E80019" w:rsidRDefault="00000000">
      <w:pPr>
        <w:pStyle w:val="a0"/>
        <w:ind w:firstLine="216"/>
        <w:rPr>
          <w:rFonts w:asciiTheme="minorEastAsia" w:hAnsiTheme="minorEastAsia"/>
        </w:rPr>
      </w:pPr>
      <w:r w:rsidRPr="00E80019">
        <w:rPr>
          <w:rFonts w:asciiTheme="minorEastAsia" w:hAnsiTheme="minorEastAsia"/>
        </w:rPr>
        <w:t xml:space="preserve">Van Belle, J., Valckenaers, P., Vanden Berghe, G., and Cattrysse, D.(2013), A Tabu Search Approach to the Truck Scheduling Problem with Multiple Docks and Time Windows, </w:t>
      </w:r>
      <w:r w:rsidRPr="00E80019">
        <w:rPr>
          <w:rFonts w:asciiTheme="minorEastAsia" w:hAnsiTheme="minorEastAsia"/>
          <w:i/>
          <w:iCs/>
        </w:rPr>
        <w:t>Computers &amp; Industrial Engineering</w:t>
      </w:r>
      <w:r w:rsidRPr="00E80019">
        <w:rPr>
          <w:rFonts w:asciiTheme="minorEastAsia" w:hAnsiTheme="minorEastAsia"/>
        </w:rPr>
        <w:t>, 66(4), 818-826.</w:t>
      </w:r>
    </w:p>
    <w:p w14:paraId="0DB374FC" w14:textId="77777777" w:rsidR="009A7C2A" w:rsidRPr="00E80019" w:rsidRDefault="00000000">
      <w:pPr>
        <w:pStyle w:val="a0"/>
        <w:ind w:firstLine="216"/>
        <w:rPr>
          <w:rFonts w:asciiTheme="minorEastAsia" w:hAnsiTheme="minorEastAsia"/>
        </w:rPr>
      </w:pPr>
      <w:r w:rsidRPr="00E80019">
        <w:rPr>
          <w:rFonts w:asciiTheme="minorEastAsia" w:hAnsiTheme="minorEastAsia"/>
        </w:rPr>
        <w:t xml:space="preserve">Watkins, C. J. C. H. and Dayan, P.(1992), Q-Learning, </w:t>
      </w:r>
      <w:r w:rsidRPr="00E80019">
        <w:rPr>
          <w:rFonts w:asciiTheme="minorEastAsia" w:hAnsiTheme="minorEastAsia"/>
          <w:i/>
          <w:iCs/>
        </w:rPr>
        <w:t>Machine Learning</w:t>
      </w:r>
      <w:r w:rsidRPr="00E80019">
        <w:rPr>
          <w:rFonts w:asciiTheme="minorEastAsia" w:hAnsiTheme="minorEastAsia"/>
        </w:rPr>
        <w:t>, 8, 279-292.</w:t>
      </w:r>
    </w:p>
    <w:p w14:paraId="389B904F" w14:textId="77777777" w:rsidR="009A7C2A" w:rsidRPr="00E80019" w:rsidRDefault="00000000">
      <w:pPr>
        <w:pStyle w:val="a0"/>
        <w:ind w:firstLine="216"/>
        <w:rPr>
          <w:rFonts w:asciiTheme="minorEastAsia" w:hAnsiTheme="minorEastAsia"/>
        </w:rPr>
      </w:pPr>
      <w:r w:rsidRPr="00E80019">
        <w:rPr>
          <w:rFonts w:asciiTheme="minorEastAsia" w:hAnsiTheme="minorEastAsia"/>
        </w:rPr>
        <w:t xml:space="preserve">Xi, X., Liu, C., Wang, Y., and Lee, L. H.(2020), Two-Stage Conflict Robust Optimization Models for Cross-Dock Truck Scheduling Problem under Uncertainty, </w:t>
      </w:r>
      <w:r w:rsidRPr="00E80019">
        <w:rPr>
          <w:rFonts w:asciiTheme="minorEastAsia" w:hAnsiTheme="minorEastAsia"/>
          <w:i/>
          <w:iCs/>
        </w:rPr>
        <w:t>Transportation Research Part E</w:t>
      </w:r>
      <w:r w:rsidRPr="00E80019">
        <w:rPr>
          <w:rFonts w:asciiTheme="minorEastAsia" w:hAnsiTheme="minorEastAsia"/>
        </w:rPr>
        <w:t>, 144, 102123.</w:t>
      </w:r>
      <w:bookmarkEnd w:id="27"/>
    </w:p>
    <w:sectPr w:rsidR="009A7C2A" w:rsidRPr="00E80019">
      <w:headerReference w:type="default" r:id="rId12"/>
      <w:footerReference w:type="default" r:id="rId13"/>
      <w:footnotePr>
        <w:numRestart w:val="eachSect"/>
      </w:footnotePr>
      <w:pgSz w:w="12240" w:h="15840"/>
      <w:pgMar w:top="1701"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6650F" w14:textId="77777777" w:rsidR="00265DDE" w:rsidRDefault="00265DDE">
      <w:pPr>
        <w:spacing w:after="0"/>
      </w:pPr>
      <w:r>
        <w:separator/>
      </w:r>
    </w:p>
  </w:endnote>
  <w:endnote w:type="continuationSeparator" w:id="0">
    <w:p w14:paraId="38C06FFD" w14:textId="77777777" w:rsidR="00265DDE" w:rsidRDefault="00265DD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BA488" w14:textId="77777777" w:rsidR="009A7C2A" w:rsidRDefault="00000000">
    <w:pPr>
      <w:jc w:val="center"/>
    </w:pPr>
    <w:r>
      <w:fldChar w:fldCharType="begin"/>
    </w:r>
    <w:r>
      <w:instrText xml:space="preserve"> PAGE </w:instrText>
    </w:r>
    <w:r w:rsidR="00E80019">
      <w:fldChar w:fldCharType="separate"/>
    </w:r>
    <w:r w:rsidR="00E8001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36C1D" w14:textId="77777777" w:rsidR="00265DDE" w:rsidRDefault="00265DDE">
      <w:pPr>
        <w:spacing w:after="0"/>
      </w:pPr>
      <w:r>
        <w:separator/>
      </w:r>
    </w:p>
  </w:footnote>
  <w:footnote w:type="continuationSeparator" w:id="0">
    <w:p w14:paraId="6292FDF2" w14:textId="77777777" w:rsidR="00265DDE" w:rsidRDefault="00265DD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BA582" w14:textId="77777777" w:rsidR="009A7C2A" w:rsidRDefault="009A7C2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B56D46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28437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9A7C2A"/>
    <w:rsid w:val="00205F88"/>
    <w:rsid w:val="00265DDE"/>
    <w:rsid w:val="009A7C2A"/>
    <w:rsid w:val="00E8001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F847F"/>
  <w15:docId w15:val="{6C56AAEB-62CE-443D-9041-C23881273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color w:val="000000"/>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b/>
      <w:sz w:val="28"/>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b/>
      <w:sz w:val="24"/>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b/>
      <w:sz w:val="22"/>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b/>
      <w:sz w:val="32"/>
      <w:szCs w:val="56"/>
    </w:rPr>
  </w:style>
  <w:style w:type="character" w:customStyle="1" w:styleId="Char">
    <w:name w:val="제목 Char"/>
    <w:basedOn w:val="a1"/>
    <w:link w:val="a4"/>
    <w:uiPriority w:val="10"/>
    <w:rsid w:val="00A10FD9"/>
    <w:rPr>
      <w:rFonts w:asciiTheme="majorHAnsi" w:eastAsiaTheme="majorEastAsia" w:hAnsiTheme="majorHAnsi" w:cstheme="majorBidi"/>
      <w:color w:val="000000"/>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000000"/>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00000"/>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00000"/>
      <w:sz w:val="32"/>
      <w:szCs w:val="32"/>
    </w:rPr>
  </w:style>
  <w:style w:type="character" w:customStyle="1" w:styleId="3Char">
    <w:name w:val="제목 3 Char"/>
    <w:basedOn w:val="a1"/>
    <w:link w:val="3"/>
    <w:uiPriority w:val="9"/>
    <w:semiHidden/>
    <w:rsid w:val="00A10FD9"/>
    <w:rPr>
      <w:rFonts w:eastAsiaTheme="majorEastAsia" w:cstheme="majorBidi"/>
      <w:color w:val="000000"/>
      <w:sz w:val="28"/>
      <w:szCs w:val="28"/>
    </w:rPr>
  </w:style>
  <w:style w:type="character" w:customStyle="1" w:styleId="4Char">
    <w:name w:val="제목 4 Char"/>
    <w:basedOn w:val="a1"/>
    <w:link w:val="4"/>
    <w:uiPriority w:val="9"/>
    <w:semiHidden/>
    <w:rsid w:val="00A10FD9"/>
    <w:rPr>
      <w:rFonts w:eastAsiaTheme="majorEastAsia" w:cstheme="majorBidi"/>
      <w:i/>
      <w:iCs/>
      <w:color w:val="000000"/>
    </w:rPr>
  </w:style>
  <w:style w:type="character" w:customStyle="1" w:styleId="5Char">
    <w:name w:val="제목 5 Char"/>
    <w:basedOn w:val="a1"/>
    <w:link w:val="5"/>
    <w:uiPriority w:val="9"/>
    <w:semiHidden/>
    <w:rsid w:val="00A10FD9"/>
    <w:rPr>
      <w:rFonts w:eastAsiaTheme="majorEastAsia" w:cstheme="majorBidi"/>
      <w:color w:val="000000"/>
    </w:rPr>
  </w:style>
  <w:style w:type="character" w:customStyle="1" w:styleId="6Char">
    <w:name w:val="제목 6 Char"/>
    <w:basedOn w:val="a1"/>
    <w:link w:val="6"/>
    <w:uiPriority w:val="9"/>
    <w:semiHidden/>
    <w:rsid w:val="00A10FD9"/>
    <w:rPr>
      <w:rFonts w:eastAsiaTheme="majorEastAsia" w:cstheme="majorBidi"/>
      <w:i/>
      <w:iCs/>
      <w:color w:val="000000"/>
    </w:rPr>
  </w:style>
  <w:style w:type="character" w:customStyle="1" w:styleId="7Char">
    <w:name w:val="제목 7 Char"/>
    <w:basedOn w:val="a1"/>
    <w:link w:val="7"/>
    <w:uiPriority w:val="9"/>
    <w:semiHidden/>
    <w:rsid w:val="00A10FD9"/>
    <w:rPr>
      <w:rFonts w:eastAsiaTheme="majorEastAsia" w:cstheme="majorBidi"/>
      <w:color w:val="000000"/>
    </w:rPr>
  </w:style>
  <w:style w:type="character" w:customStyle="1" w:styleId="8Char">
    <w:name w:val="제목 8 Char"/>
    <w:basedOn w:val="a1"/>
    <w:link w:val="8"/>
    <w:uiPriority w:val="9"/>
    <w:semiHidden/>
    <w:rsid w:val="00A10FD9"/>
    <w:rPr>
      <w:rFonts w:eastAsiaTheme="majorEastAsia" w:cstheme="majorBidi"/>
      <w:i/>
      <w:iCs/>
      <w:color w:val="000000"/>
    </w:rPr>
  </w:style>
  <w:style w:type="character" w:customStyle="1" w:styleId="9Char">
    <w:name w:val="제목 9 Char"/>
    <w:basedOn w:val="a1"/>
    <w:link w:val="9"/>
    <w:uiPriority w:val="9"/>
    <w:semiHidden/>
    <w:rsid w:val="00A10FD9"/>
    <w:rPr>
      <w:rFonts w:eastAsiaTheme="majorEastAsia" w:cstheme="majorBidi"/>
      <w:color w:val="000000"/>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rPr>
      <w:color w:val="000000"/>
      <w:sz w:val="20"/>
      <w:szCs w:val="20"/>
      <w:lang w:eastAsia="ko-KR"/>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rPr>
      <w:color w:val="000000"/>
    </w:rPr>
  </w:style>
  <w:style w:type="character" w:customStyle="1" w:styleId="VerbatimChar">
    <w:name w:val="Verbatim Char"/>
    <w:basedOn w:val="Char1"/>
    <w:link w:val="SourceCode"/>
    <w:rPr>
      <w:rFonts w:ascii="Consolas" w:hAnsi="Consolas"/>
      <w:color w:val="000000"/>
      <w:sz w:val="22"/>
    </w:rPr>
  </w:style>
  <w:style w:type="character" w:customStyle="1" w:styleId="SectionNumber">
    <w:name w:val="Section Number"/>
    <w:basedOn w:val="Char1"/>
    <w:rPr>
      <w:color w:val="000000"/>
    </w:rPr>
  </w:style>
  <w:style w:type="character" w:styleId="ab">
    <w:name w:val="footnote reference"/>
    <w:basedOn w:val="Char1"/>
    <w:rPr>
      <w:color w:val="000000"/>
      <w:vertAlign w:val="superscript"/>
    </w:rPr>
  </w:style>
  <w:style w:type="character" w:styleId="ac">
    <w:name w:val="Hyperlink"/>
    <w:basedOn w:val="Char1"/>
    <w:rPr>
      <w:color w:val="000000"/>
    </w:rPr>
  </w:style>
  <w:style w:type="paragraph" w:styleId="TOC">
    <w:name w:val="TOC Heading"/>
    <w:basedOn w:val="1"/>
    <w:next w:val="a0"/>
    <w:uiPriority w:val="39"/>
    <w:unhideWhenUsed/>
    <w:qFormat/>
    <w:pPr>
      <w:spacing w:before="240" w:line="259" w:lineRule="auto"/>
      <w:outlineLvl w:val="9"/>
    </w:pPr>
    <w:rPr>
      <w:b w:val="0"/>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0000"/>
      <w:sz w:val="22"/>
    </w:rPr>
  </w:style>
  <w:style w:type="character" w:customStyle="1" w:styleId="DataTypeTok">
    <w:name w:val="DataTypeTok"/>
    <w:basedOn w:val="VerbatimChar"/>
    <w:rPr>
      <w:rFonts w:ascii="Consolas" w:hAnsi="Consolas"/>
      <w:color w:val="000000"/>
      <w:sz w:val="22"/>
    </w:rPr>
  </w:style>
  <w:style w:type="character" w:customStyle="1" w:styleId="DecValTok">
    <w:name w:val="DecValTok"/>
    <w:basedOn w:val="VerbatimChar"/>
    <w:rPr>
      <w:rFonts w:ascii="Consolas" w:hAnsi="Consolas"/>
      <w:color w:val="000000"/>
      <w:sz w:val="22"/>
    </w:rPr>
  </w:style>
  <w:style w:type="character" w:customStyle="1" w:styleId="BaseNTok">
    <w:name w:val="BaseNTok"/>
    <w:basedOn w:val="VerbatimChar"/>
    <w:rPr>
      <w:rFonts w:ascii="Consolas" w:hAnsi="Consolas"/>
      <w:color w:val="000000"/>
      <w:sz w:val="22"/>
    </w:rPr>
  </w:style>
  <w:style w:type="character" w:customStyle="1" w:styleId="FloatTok">
    <w:name w:val="FloatTok"/>
    <w:basedOn w:val="VerbatimChar"/>
    <w:rPr>
      <w:rFonts w:ascii="Consolas" w:hAnsi="Consolas"/>
      <w:color w:val="000000"/>
      <w:sz w:val="22"/>
    </w:rPr>
  </w:style>
  <w:style w:type="character" w:customStyle="1" w:styleId="ConstantTok">
    <w:name w:val="ConstantTok"/>
    <w:basedOn w:val="VerbatimChar"/>
    <w:rPr>
      <w:rFonts w:ascii="Consolas" w:hAnsi="Consolas"/>
      <w:color w:val="000000"/>
      <w:sz w:val="22"/>
    </w:rPr>
  </w:style>
  <w:style w:type="character" w:customStyle="1" w:styleId="CharTok">
    <w:name w:val="CharTok"/>
    <w:basedOn w:val="VerbatimChar"/>
    <w:rPr>
      <w:rFonts w:ascii="Consolas" w:hAnsi="Consolas"/>
      <w:color w:val="000000"/>
      <w:sz w:val="22"/>
    </w:rPr>
  </w:style>
  <w:style w:type="character" w:customStyle="1" w:styleId="SpecialCharTok">
    <w:name w:val="SpecialCharTok"/>
    <w:basedOn w:val="VerbatimChar"/>
    <w:rPr>
      <w:rFonts w:ascii="Consolas" w:hAnsi="Consolas"/>
      <w:color w:val="000000"/>
      <w:sz w:val="22"/>
    </w:rPr>
  </w:style>
  <w:style w:type="character" w:customStyle="1" w:styleId="StringTok">
    <w:name w:val="StringTok"/>
    <w:basedOn w:val="VerbatimChar"/>
    <w:rPr>
      <w:rFonts w:ascii="Consolas" w:hAnsi="Consolas"/>
      <w:color w:val="000000"/>
      <w:sz w:val="22"/>
    </w:rPr>
  </w:style>
  <w:style w:type="character" w:customStyle="1" w:styleId="VerbatimStringTok">
    <w:name w:val="VerbatimStringTok"/>
    <w:basedOn w:val="VerbatimChar"/>
    <w:rPr>
      <w:rFonts w:ascii="Consolas" w:hAnsi="Consolas"/>
      <w:color w:val="000000"/>
      <w:sz w:val="22"/>
    </w:rPr>
  </w:style>
  <w:style w:type="character" w:customStyle="1" w:styleId="SpecialStringTok">
    <w:name w:val="SpecialStringTok"/>
    <w:basedOn w:val="VerbatimChar"/>
    <w:rPr>
      <w:rFonts w:ascii="Consolas" w:hAnsi="Consolas"/>
      <w:color w:val="000000"/>
      <w:sz w:val="22"/>
    </w:rPr>
  </w:style>
  <w:style w:type="character" w:customStyle="1" w:styleId="ImportTok">
    <w:name w:val="ImportTok"/>
    <w:basedOn w:val="VerbatimChar"/>
    <w:rPr>
      <w:rFonts w:ascii="Consolas" w:hAnsi="Consolas"/>
      <w:b/>
      <w:color w:val="000000"/>
      <w:sz w:val="22"/>
    </w:rPr>
  </w:style>
  <w:style w:type="character" w:customStyle="1" w:styleId="CommentTok">
    <w:name w:val="CommentTok"/>
    <w:basedOn w:val="VerbatimChar"/>
    <w:rPr>
      <w:rFonts w:ascii="Consolas" w:hAnsi="Consolas"/>
      <w:i/>
      <w:color w:val="000000"/>
      <w:sz w:val="22"/>
    </w:rPr>
  </w:style>
  <w:style w:type="character" w:customStyle="1" w:styleId="DocumentationTok">
    <w:name w:val="DocumentationTok"/>
    <w:basedOn w:val="VerbatimChar"/>
    <w:rPr>
      <w:rFonts w:ascii="Consolas" w:hAnsi="Consolas"/>
      <w:i/>
      <w:color w:val="000000"/>
      <w:sz w:val="22"/>
    </w:rPr>
  </w:style>
  <w:style w:type="character" w:customStyle="1" w:styleId="AnnotationTok">
    <w:name w:val="AnnotationTok"/>
    <w:basedOn w:val="VerbatimChar"/>
    <w:rPr>
      <w:rFonts w:ascii="Consolas" w:hAnsi="Consolas"/>
      <w:b/>
      <w:i/>
      <w:color w:val="000000"/>
      <w:sz w:val="22"/>
    </w:rPr>
  </w:style>
  <w:style w:type="character" w:customStyle="1" w:styleId="CommentVarTok">
    <w:name w:val="CommentVarTok"/>
    <w:basedOn w:val="VerbatimChar"/>
    <w:rPr>
      <w:rFonts w:ascii="Consolas" w:hAnsi="Consolas"/>
      <w:b/>
      <w:i/>
      <w:color w:val="000000"/>
      <w:sz w:val="22"/>
    </w:rPr>
  </w:style>
  <w:style w:type="character" w:customStyle="1" w:styleId="OtherTok">
    <w:name w:val="OtherTok"/>
    <w:basedOn w:val="VerbatimChar"/>
    <w:rPr>
      <w:rFonts w:ascii="Consolas" w:hAnsi="Consolas"/>
      <w:color w:val="000000"/>
      <w:sz w:val="22"/>
    </w:rPr>
  </w:style>
  <w:style w:type="character" w:customStyle="1" w:styleId="FunctionTok">
    <w:name w:val="FunctionTok"/>
    <w:basedOn w:val="VerbatimChar"/>
    <w:rPr>
      <w:rFonts w:ascii="Consolas" w:hAnsi="Consolas"/>
      <w:color w:val="000000"/>
      <w:sz w:val="22"/>
    </w:rPr>
  </w:style>
  <w:style w:type="character" w:customStyle="1" w:styleId="VariableTok">
    <w:name w:val="VariableTok"/>
    <w:basedOn w:val="VerbatimChar"/>
    <w:rPr>
      <w:rFonts w:ascii="Consolas" w:hAnsi="Consolas"/>
      <w:color w:val="000000"/>
      <w:sz w:val="22"/>
    </w:rPr>
  </w:style>
  <w:style w:type="character" w:customStyle="1" w:styleId="ControlFlowTok">
    <w:name w:val="ControlFlowTok"/>
    <w:basedOn w:val="VerbatimChar"/>
    <w:rPr>
      <w:rFonts w:ascii="Consolas" w:hAnsi="Consolas"/>
      <w:b/>
      <w:color w:val="000000"/>
      <w:sz w:val="22"/>
    </w:rPr>
  </w:style>
  <w:style w:type="character" w:customStyle="1" w:styleId="OperatorTok">
    <w:name w:val="OperatorTok"/>
    <w:basedOn w:val="VerbatimChar"/>
    <w:rPr>
      <w:rFonts w:ascii="Consolas" w:hAnsi="Consolas"/>
      <w:color w:val="000000"/>
      <w:sz w:val="22"/>
    </w:rPr>
  </w:style>
  <w:style w:type="character" w:customStyle="1" w:styleId="BuiltInTok">
    <w:name w:val="BuiltInTok"/>
    <w:basedOn w:val="VerbatimChar"/>
    <w:rPr>
      <w:rFonts w:ascii="Consolas" w:hAnsi="Consolas"/>
      <w:color w:val="000000"/>
      <w:sz w:val="22"/>
    </w:rPr>
  </w:style>
  <w:style w:type="character" w:customStyle="1" w:styleId="ExtensionTok">
    <w:name w:val="ExtensionTok"/>
    <w:basedOn w:val="VerbatimChar"/>
    <w:rPr>
      <w:rFonts w:ascii="Consolas" w:hAnsi="Consolas"/>
      <w:color w:val="000000"/>
      <w:sz w:val="22"/>
    </w:rPr>
  </w:style>
  <w:style w:type="character" w:customStyle="1" w:styleId="PreprocessorTok">
    <w:name w:val="PreprocessorTok"/>
    <w:basedOn w:val="VerbatimChar"/>
    <w:rPr>
      <w:rFonts w:ascii="Consolas" w:hAnsi="Consolas"/>
      <w:color w:val="000000"/>
      <w:sz w:val="22"/>
    </w:rPr>
  </w:style>
  <w:style w:type="character" w:customStyle="1" w:styleId="AttributeTok">
    <w:name w:val="AttributeTok"/>
    <w:basedOn w:val="VerbatimChar"/>
    <w:rPr>
      <w:rFonts w:ascii="Consolas" w:hAnsi="Consolas"/>
      <w:color w:val="000000"/>
      <w:sz w:val="22"/>
    </w:rPr>
  </w:style>
  <w:style w:type="character" w:customStyle="1" w:styleId="RegionMarkerTok">
    <w:name w:val="RegionMarkerTok"/>
    <w:basedOn w:val="VerbatimChar"/>
    <w:rPr>
      <w:rFonts w:ascii="Consolas" w:hAnsi="Consolas"/>
      <w:color w:val="000000"/>
      <w:sz w:val="22"/>
    </w:rPr>
  </w:style>
  <w:style w:type="character" w:customStyle="1" w:styleId="InformationTok">
    <w:name w:val="InformationTok"/>
    <w:basedOn w:val="VerbatimChar"/>
    <w:rPr>
      <w:rFonts w:ascii="Consolas" w:hAnsi="Consolas"/>
      <w:b/>
      <w:i/>
      <w:color w:val="000000"/>
      <w:sz w:val="22"/>
    </w:rPr>
  </w:style>
  <w:style w:type="character" w:customStyle="1" w:styleId="WarningTok">
    <w:name w:val="WarningTok"/>
    <w:basedOn w:val="VerbatimChar"/>
    <w:rPr>
      <w:rFonts w:ascii="Consolas" w:hAnsi="Consolas"/>
      <w:b/>
      <w:i/>
      <w:color w:val="000000"/>
      <w:sz w:val="22"/>
    </w:rPr>
  </w:style>
  <w:style w:type="character" w:customStyle="1" w:styleId="AlertTok">
    <w:name w:val="AlertTok"/>
    <w:basedOn w:val="VerbatimChar"/>
    <w:rPr>
      <w:rFonts w:ascii="Consolas" w:hAnsi="Consolas"/>
      <w:b/>
      <w:color w:val="000000"/>
      <w:sz w:val="22"/>
    </w:rPr>
  </w:style>
  <w:style w:type="character" w:customStyle="1" w:styleId="ErrorTok">
    <w:name w:val="ErrorTok"/>
    <w:basedOn w:val="VerbatimChar"/>
    <w:rPr>
      <w:rFonts w:ascii="Consolas" w:hAnsi="Consolas"/>
      <w:b/>
      <w:color w:val="000000"/>
      <w:sz w:val="22"/>
    </w:rPr>
  </w:style>
  <w:style w:type="character" w:customStyle="1" w:styleId="NormalTok">
    <w:name w:val="NormalTok"/>
    <w:basedOn w:val="VerbatimChar"/>
    <w:rPr>
      <w:rFonts w:ascii="Consolas" w:hAnsi="Consolas"/>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16</Pages>
  <Words>3658</Words>
  <Characters>20857</Characters>
  <Application>Microsoft Office Word</Application>
  <DocSecurity>0</DocSecurity>
  <Lines>173</Lines>
  <Paragraphs>48</Paragraphs>
  <ScaleCrop>false</ScaleCrop>
  <Company/>
  <LinksUpToDate>false</LinksUpToDate>
  <CharactersWithSpaces>24467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2</cp:revision>
  <dcterms:created xsi:type="dcterms:W3CDTF">2026-09-07T10:12:00Z</dcterms:created>
  <dcterms:modified xsi:type="dcterms:W3CDTF">2026-09-12T07:33:00Z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study truck scheduling in a multi-door cross-dock where a compound truck is partially unloaded and then departs as an outbound carrier. Existing models assume all trucks are available at time zero and minimize makespan only. We extend the problem with per-truck release times and soft due dates (violable at a tardiness cost), minimizing makespan plus total tardiness, and formulate it as a mixed-integer program and a CP-SAT model under a reproducible seed protocol. VAA-GILS is an iterated local search combining Vogel-style construction, best-improvement descent, bottleneck-guided operators, and kick restarts. Where CP-SAT provides a reference, VAA-GILS is within 0.11–0.21Keywords: Cross-Docking, Compound Truck, Release Time, Soft Due Date, Iterated Local Search, Constraint Programming</vt:lpwstr>
  </property>
</Properties>
</file>