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정확해</w:t>
      </w:r>
      <w:r>
        <w:rPr>
          <w:b/>
          <w:bCs/>
        </w:rPr>
        <w:t xml:space="preserve"> </w:t>
      </w:r>
      <w:r>
        <w:rPr>
          <w:b/>
          <w:bCs/>
        </w:rPr>
        <w:t>검증을</w:t>
      </w:r>
      <w:r>
        <w:rPr>
          <w:b/>
          <w:bCs/>
        </w:rPr>
        <w:t xml:space="preserve"> </w:t>
      </w:r>
      <w:r>
        <w:rPr>
          <w:b/>
          <w:bCs/>
        </w:rPr>
        <w:t>동반한</w:t>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Compound-Truck Cross-Docking Scheduling with Release Times and Soft Due Dates: A Bottleneck-Guided Iterated Local Search with Exact-Solver Verification</w:t>
      </w:r>
      <w:r>
        <w:br/>
      </w:r>
      <w:r>
        <w:t>이곳에</w:t>
      </w:r>
      <w:r>
        <w:t xml:space="preserve"> </w:t>
      </w:r>
      <w:r>
        <w:t>저자명</w:t>
      </w:r>
      <w:r>
        <w:t xml:space="preserve"> </w:t>
      </w:r>
      <w:r>
        <w:t>및</w:t>
      </w:r>
      <w:r>
        <w:t xml:space="preserve"> </w:t>
      </w:r>
      <w:r>
        <w:t>소속을</w:t>
      </w:r>
      <w:r>
        <w:t xml:space="preserve"> </w:t>
      </w:r>
      <w:r>
        <w:t>넣지</w:t>
      </w:r>
      <w:r>
        <w:t xml:space="preserve"> </w:t>
      </w:r>
      <w:r>
        <w:t>마십시오</w:t>
      </w:r>
      <w:r>
        <w:t xml:space="preserve">. </w:t>
      </w:r>
      <w:r>
        <w:t>심사</w:t>
      </w:r>
      <w:r>
        <w:t xml:space="preserve"> </w:t>
      </w:r>
      <w:r>
        <w:t>완료</w:t>
      </w:r>
      <w:r>
        <w:t xml:space="preserve"> </w:t>
      </w:r>
      <w:r>
        <w:t>후</w:t>
      </w:r>
      <w:r>
        <w:t xml:space="preserve"> </w:t>
      </w:r>
      <w:r>
        <w:t>최종본</w:t>
      </w:r>
      <w:r>
        <w:t xml:space="preserve"> </w:t>
      </w:r>
      <w:r>
        <w:t>작성</w:t>
      </w:r>
      <w:r>
        <w:t xml:space="preserve"> </w:t>
      </w:r>
      <w:r>
        <w:t>시</w:t>
      </w:r>
      <w:r>
        <w:t xml:space="preserve"> </w:t>
      </w:r>
      <w:r>
        <w:t>추가</w:t>
      </w:r>
      <w:r>
        <w:t>.</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불확실성은 별도의 흐름이다.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이들을 포함하여 학습 기반 연산자 선택이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 단위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192709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7"/>
                    <a:stretch>
                      <a:fillRect/>
                    </a:stretch>
                  </pic:blipFill>
                  <pic:spPr bwMode="auto">
                    <a:xfrm>
                      <a:off x="0" y="0"/>
                      <a:ext cx="5334000" cy="1927094"/>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두 하한 모두 제약을 완화하여 얻으므로 이들의 최댓값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=max{</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oMath>
      <w:r w:rsidRPr="00E80019">
        <w:rPr>
          <w:rFonts w:asciiTheme="minorEastAsia" w:hAnsiTheme="minorEastAsia"/>
        </w:rPr>
        <w:t xml:space="preserve">는 총 작업완료시간의 유효 하한이다. 또한 각 </w:t>
      </w: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 xml:space="preserve">가 </w:t>
      </w:r>
      <m:oMath>
        <m:sSub>
          <m:sSubPr>
            <m:ctrlPr>
              <w:rPr>
                <w:rFonts w:ascii="Cambria Math" w:hAnsi="Cambria Math"/>
              </w:rPr>
            </m:ctrlPr>
          </m:sSubPr>
          <m:e>
            <m:r>
              <w:rPr>
                <w:rFonts w:ascii="Cambria Math" w:hAnsi="Cambria Math"/>
              </w:rPr>
              <m:t>C</m:t>
            </m:r>
          </m:e>
          <m:sub>
            <m:r>
              <w:rPr>
                <w:rFonts w:ascii="Cambria Math" w:hAnsi="Cambria Math"/>
              </w:rPr>
              <m:t>q</m:t>
            </m:r>
          </m:sub>
        </m:sSub>
      </m:oMath>
      <w:r w:rsidRPr="00E80019">
        <w:rPr>
          <w:rFonts w:asciiTheme="minorEastAsia" w:hAnsiTheme="minorEastAsia"/>
        </w:rPr>
        <w:t>의 하한이므로 구조적 지연 하한은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이며, </w:t>
      </w: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τ</m:t>
            </m:r>
          </m:sub>
        </m:sSub>
        <m:r>
          <m:rPr>
            <m:sty m:val="p"/>
          </m:rPr>
          <w:rPr>
            <w:rFonts w:ascii="Cambria Math" w:hAnsi="Cambria Math"/>
          </w:rPr>
          <m:t>+</m:t>
        </m:r>
        <m:r>
          <w:rPr>
            <w:rFonts w:ascii="Cambria Math" w:hAnsi="Cambria Math"/>
          </w:rPr>
          <m:t>λL</m:t>
        </m:r>
        <m:sSub>
          <m:sSubPr>
            <m:ctrlPr>
              <w:rPr>
                <w:rFonts w:ascii="Cambria Math" w:hAnsi="Cambria Math"/>
              </w:rPr>
            </m:ctrlPr>
          </m:sSubPr>
          <m:e>
            <m:r>
              <w:rPr>
                <w:rFonts w:ascii="Cambria Math" w:hAnsi="Cambria Math"/>
              </w:rPr>
              <m:t>B</m:t>
            </m:r>
          </m:e>
          <m:sub>
            <m:r>
              <w:rPr>
                <w:rFonts w:ascii="Cambria Math" w:hAnsi="Cambria Math"/>
              </w:rPr>
              <m:t>T</m:t>
            </m:r>
          </m:sub>
        </m:sSub>
      </m:oMath>
      <w:r w:rsidRPr="00E80019">
        <w:rPr>
          <w:rFonts w:asciiTheme="minorEastAsia" w:hAnsiTheme="minorEastAsia"/>
        </w:rPr>
        <w:t>는 식 (16)의 유효 하한이다.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search의 구현체로, 연산자 내부 sampling과 acceptance를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sidRPr="00E80019">
        <w:rPr>
          <w:rFonts w:asciiTheme="minorEastAsia" w:hAnsiTheme="minorEastAsia"/>
        </w:rPr>
        <w:t>의 simulated annealing이다.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Kick restart와 reheating.</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 이어서 </w:t>
      </w:r>
      <m:oMath>
        <m:r>
          <w:rPr>
            <w:rFonts w:ascii="Cambria Math" w:hAnsi="Cambria Math"/>
          </w:rPr>
          <m:t>T</m:t>
        </m:r>
        <m:r>
          <m:rPr>
            <m:sty m:val="p"/>
          </m:rPr>
          <w:rPr>
            <w:rFonts w:ascii="Cambria Math" w:hAnsi="Cambria Math"/>
          </w:rPr>
          <m:t>←max{</m:t>
        </m:r>
        <m:r>
          <w:rPr>
            <w:rFonts w:ascii="Cambria Math" w:hAnsi="Cambria Math"/>
          </w:rPr>
          <m:t>T</m:t>
        </m:r>
        <m:r>
          <m:rPr>
            <m:sty m:val="p"/>
          </m:rPr>
          <w:rPr>
            <w:rFonts w:ascii="Cambria Math" w:hAnsi="Cambria Math"/>
          </w:rPr>
          <m:t>,</m:t>
        </m:r>
        <m:r>
          <w:rPr>
            <w:rFonts w:ascii="Cambria Math" w:hAnsi="Cambria Math"/>
          </w:rPr>
          <m:t>0.02 J</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oMath>
      <w:r w:rsidRPr="00E80019">
        <w:rPr>
          <w:rFonts w:asciiTheme="minorEastAsia" w:hAnsiTheme="minorEastAsia"/>
        </w:rPr>
        <w:t>로 온도를 reheat한다.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 , 규모 불변 특징(feature)으로 오프라인 학습한 transfer DQN )은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더한다. 가장 중요한 차이는 개선 이동 이후의 descent이며, ablation은 이것이 품질 이득의 대부분을 설명함을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Iterated local search (SA only as acceptance)</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Kick restart + reheating</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 dispensable per ablation)</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제한시간 안에 최적성을 증명할 수 있는 규모이고 L은 실행 가능해조차 얻기 어려운 규모여서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나머지 생성 파라미터는 &lt;Table </w:t>
      </w:r>
      <w:hyperlink w:anchor="tab:param">
        <w:r w:rsidRPr="00E80019">
          <w:rPr>
            <w:rFonts w:asciiTheme="minorEastAsia" w:hAnsiTheme="minorEastAsia"/>
          </w:rPr>
          <w:t>[tab:param]</w:t>
        </w:r>
      </w:hyperlink>
      <w:r w:rsidRPr="00E80019">
        <w:rPr>
          <w:rFonts w:asciiTheme="minorEastAsia" w:hAnsiTheme="minorEastAsia"/>
        </w:rPr>
        <w:t>&gt;에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비교 대상은 다섯이다. (i) VAA는 구성 휴리스틱만 적용한 초기해, (ii) Paper-SA-RL5는 원 모델의 재구현이며, (iii)–(v)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조건에서만 비교한다.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와 같은 설계 값은 조정 집합에서만 고르므로 시험 집합의 성능이 부풀려지지 않는다. 주 해품질 비교(&lt;Table 2&gt;)는 조건당 시험 인스턴스 20개를 각각 5회 반복 실행한다. 인스턴스마다 난이도가 다르므로 여러 개가 필요하고, 알고리즘에 무작위성이 있으므로 같은 인스턴스도 여러 번 실행한다. 통제된 ablation(&lt;Table 3&gt;–&lt;Table 5&gt;)은 같은 엔진에서 구성요소만 떼어내는 짝지은 비교여서 인스턴스 간 난이도 편차가 상쇄되므로 조건당 5개만 사용한다.</w:t>
      </w:r>
    </w:p>
    <w:p w14:paraId="1516F7E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적용한다. 주 지표는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GILS 계열의 종료 조건은 반복 횟수 1,000회로 통일한다. CP-SAT는 인스턴스당 1회, 8 thread로 S에 300초(5개), M과 L에 600초(조건당 2개)를 부여하며 S-none 5개에서만 최적성이 증명된다.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&lt;Table 3&gt;에 20개 인스턴스에 대한 시험 결과를 요약하였다.</w:t>
      </w:r>
      <w:hyperlink w:anchor="tab:main"/>
      <w:r w:rsidRPr="00E80019">
        <w:rPr>
          <w:rFonts w:asciiTheme="minorEastAsia" w:hAnsiTheme="minorEastAsia"/>
        </w:rPr>
        <w:t xml:space="preserve"> CP-SAT가 기준해를 제공한 실험 조건에서 GILS는 이에 근접하며, 기본 선택 정책인 균등 선택 기준으로 그 격차는 평균 0.11–0.21%이다(학습 선택 정책을 포함한 전체 변형은 0.1–0.6%). 같은 선택 정책 기준으로 GILS는 VAA를 평균 2.65%(</w:t>
      </w:r>
      <m:oMath>
        <m:r>
          <w:rPr>
            <w:rFonts w:ascii="Cambria Math" w:hAnsi="Cambria Math"/>
          </w:rPr>
          <m:t>n</m:t>
        </m:r>
        <m:r>
          <m:rPr>
            <m:sty m:val="p"/>
          </m:rPr>
          <w:rPr>
            <w:rFonts w:ascii="Cambria Math" w:hAnsi="Cambria Math"/>
          </w:rPr>
          <m:t>=</m:t>
        </m:r>
        <m:r>
          <w:rPr>
            <w:rFonts w:ascii="Cambria Math" w:hAnsi="Cambria Math"/>
          </w:rPr>
          <m:t>180</m:t>
        </m:r>
      </m:oMath>
      <w:r w:rsidRPr="00E80019">
        <w:rPr>
          <w:rFonts w:asciiTheme="minorEastAsia" w:hAnsiTheme="minorEastAsia"/>
        </w:rP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E80019">
        <w:rPr>
          <w:rFonts w:asciiTheme="minorEastAsia" w:hAnsiTheme="minorEastAsia"/>
        </w:rPr>
        <w:t>), SA-RL5를 1.38%(</w:t>
      </w:r>
      <m:oMath>
        <m:r>
          <w:rPr>
            <w:rFonts w:ascii="Cambria Math" w:hAnsi="Cambria Math"/>
          </w:rPr>
          <m:t>n</m:t>
        </m:r>
        <m:r>
          <m:rPr>
            <m:sty m:val="p"/>
          </m:rPr>
          <w:rPr>
            <w:rFonts w:ascii="Cambria Math" w:hAnsi="Cambria Math"/>
          </w:rPr>
          <m:t>=</m:t>
        </m:r>
        <m:r>
          <w:rPr>
            <w:rFonts w:ascii="Cambria Math" w:hAnsi="Cambria Math"/>
          </w:rPr>
          <m:t>60</m:t>
        </m:r>
      </m:oMath>
      <w:r w:rsidRPr="00E80019">
        <w:rPr>
          <w:rFonts w:asciiTheme="minorEastAsia" w:hAnsiTheme="minorEastAsia"/>
        </w:rP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sidRPr="00E80019">
        <w:rPr>
          <w:rFonts w:asciiTheme="minorEastAsia" w:hAnsiTheme="minorEastAsia"/>
        </w:rPr>
        <w:t>) 능가한다. 실행 시간은 S/M/L에서 각각 0.11, 0.52, 2.3초로, 같은 조건의 CP-SAT(76, 237, 376초)보다 두세 자릿수 빠르다.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on the subset for which CP-SAT returned a reference (5 instances per S condition, 2 for M-none); optimality was proven only for S-none. On that subset the mean CP-SAT runtime is 76 s (S) and 237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14:paraId="76FCD2CF" w14:textId="77777777" w:rsidTr="009A7C2A">
        <w:tc>
          <w:tcPr>
            <w:tcW w:w="1224" w:type="dxa"/>
          </w:tcPr>
          <w:p w14:paraId="05D8109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S-none</w:t>
            </w:r>
          </w:p>
        </w:tc>
        <w:tc>
          <w:tcPr>
            <w:tcW w:w="1872" w:type="dxa"/>
          </w:tcPr>
          <w:p w14:paraId="4D01143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3D719E5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1497.5 ± 400.3</w:t>
            </w:r>
          </w:p>
        </w:tc>
        <w:tc>
          <w:tcPr>
            <w:tcW w:w="1080" w:type="dxa"/>
          </w:tcPr>
          <w:p w14:paraId="4AD4E61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6.60</w:t>
            </w:r>
          </w:p>
        </w:tc>
        <w:tc>
          <w:tcPr>
            <w:tcW w:w="1440" w:type="dxa"/>
          </w:tcPr>
          <w:p w14:paraId="648CFDA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+6.49</w:t>
            </w:r>
          </w:p>
        </w:tc>
        <w:tc>
          <w:tcPr>
            <w:tcW w:w="1008" w:type="dxa"/>
          </w:tcPr>
          <w:p w14:paraId="0FEC4AC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0.00</w:t>
            </w:r>
          </w:p>
        </w:tc>
      </w:tr>
      <w:tr w:rsidR="009A7C2A" w:rsidRPr="00E80019" w14:paraId="6A512652" w14:textId="77777777" w:rsidTr="009A7C2A">
        <w:tc>
          <w:tcPr>
            <w:tcW w:w="1224" w:type="dxa"/>
          </w:tcPr>
          <w:p w14:paraId="5C304356" w14:textId="77777777" w:rsidR="009A7C2A" w:rsidRPr="00E80019" w:rsidRDefault="009A7C2A">
            <w:pPr>
              <w:pStyle w:val="Compact"/>
              <w:spacing w:after="0"/>
              <w:rPr>
                <w:rFonts w:asciiTheme="minorEastAsia" w:hAnsiTheme="minorEastAsia"/>
              </w:rPr>
            </w:pPr>
          </w:p>
        </w:tc>
        <w:tc>
          <w:tcPr>
            <w:tcW w:w="1872" w:type="dxa"/>
          </w:tcPr>
          <w:p w14:paraId="429429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Paper-SA-RL5</w:t>
            </w:r>
          </w:p>
        </w:tc>
        <w:tc>
          <w:tcPr>
            <w:tcW w:w="2088" w:type="dxa"/>
          </w:tcPr>
          <w:p w14:paraId="48F8171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1423.3 ± 383.6</w:t>
            </w:r>
          </w:p>
        </w:tc>
        <w:tc>
          <w:tcPr>
            <w:tcW w:w="1080" w:type="dxa"/>
          </w:tcPr>
          <w:p w14:paraId="709AA3B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1.03</w:t>
            </w:r>
          </w:p>
        </w:tc>
        <w:tc>
          <w:tcPr>
            <w:tcW w:w="1440" w:type="dxa"/>
          </w:tcPr>
          <w:p w14:paraId="7788C0C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+1.21</w:t>
            </w:r>
          </w:p>
        </w:tc>
        <w:tc>
          <w:tcPr>
            <w:tcW w:w="1008" w:type="dxa"/>
          </w:tcPr>
          <w:p w14:paraId="5458B62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0.15</w:t>
            </w:r>
          </w:p>
        </w:tc>
      </w:tr>
      <w:tr w:rsidR="009A7C2A" w:rsidRPr="00E80019" w14:paraId="0A954CC0" w14:textId="77777777" w:rsidTr="009A7C2A">
        <w:tc>
          <w:tcPr>
            <w:tcW w:w="1224" w:type="dxa"/>
          </w:tcPr>
          <w:p w14:paraId="4638196A" w14:textId="77777777" w:rsidR="009A7C2A" w:rsidRPr="00E80019" w:rsidRDefault="009A7C2A">
            <w:pPr>
              <w:pStyle w:val="Compact"/>
              <w:spacing w:after="0"/>
              <w:rPr>
                <w:rFonts w:asciiTheme="minorEastAsia" w:hAnsiTheme="minorEastAsia"/>
              </w:rPr>
            </w:pPr>
          </w:p>
        </w:tc>
        <w:tc>
          <w:tcPr>
            <w:tcW w:w="1872" w:type="dxa"/>
          </w:tcPr>
          <w:p w14:paraId="7133DA7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6D51C53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1411.8 ± 382.7</w:t>
            </w:r>
          </w:p>
        </w:tc>
        <w:tc>
          <w:tcPr>
            <w:tcW w:w="1080" w:type="dxa"/>
          </w:tcPr>
          <w:p w14:paraId="7508176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0.16</w:t>
            </w:r>
          </w:p>
        </w:tc>
        <w:tc>
          <w:tcPr>
            <w:tcW w:w="1440" w:type="dxa"/>
          </w:tcPr>
          <w:p w14:paraId="5277132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+0.21</w:t>
            </w:r>
          </w:p>
        </w:tc>
        <w:tc>
          <w:tcPr>
            <w:tcW w:w="1008" w:type="dxa"/>
          </w:tcPr>
          <w:p w14:paraId="3D268A5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0.08</w:t>
            </w:r>
          </w:p>
        </w:tc>
      </w:tr>
      <w:tr w:rsidR="009A7C2A" w:rsidRPr="00E80019" w14:paraId="3CFCBE4F" w14:textId="77777777" w:rsidTr="009A7C2A">
        <w:tc>
          <w:tcPr>
            <w:tcW w:w="1224" w:type="dxa"/>
          </w:tcPr>
          <w:p w14:paraId="1CAE16E0" w14:textId="77777777" w:rsidR="009A7C2A" w:rsidRPr="00E80019" w:rsidRDefault="009A7C2A">
            <w:pPr>
              <w:pStyle w:val="Compact"/>
              <w:spacing w:after="0"/>
              <w:rPr>
                <w:rFonts w:asciiTheme="minorEastAsia" w:hAnsiTheme="minorEastAsia"/>
              </w:rPr>
            </w:pPr>
          </w:p>
        </w:tc>
        <w:tc>
          <w:tcPr>
            <w:tcW w:w="1872" w:type="dxa"/>
          </w:tcPr>
          <w:p w14:paraId="5DB060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5282230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1412.9 ± 381.3</w:t>
            </w:r>
          </w:p>
        </w:tc>
        <w:tc>
          <w:tcPr>
            <w:tcW w:w="1080" w:type="dxa"/>
          </w:tcPr>
          <w:p w14:paraId="6585DA3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0.28</w:t>
            </w:r>
          </w:p>
        </w:tc>
        <w:tc>
          <w:tcPr>
            <w:tcW w:w="1440" w:type="dxa"/>
          </w:tcPr>
          <w:p w14:paraId="5B107B2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+0.33</w:t>
            </w:r>
          </w:p>
        </w:tc>
        <w:tc>
          <w:tcPr>
            <w:tcW w:w="1008" w:type="dxa"/>
          </w:tcPr>
          <w:p w14:paraId="2251F3A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r>
      <w:tr w:rsidR="009A7C2A" w:rsidRPr="00E80019" w14:paraId="62ED2908" w14:textId="77777777" w:rsidTr="009A7C2A">
        <w:tc>
          <w:tcPr>
            <w:tcW w:w="1224" w:type="dxa"/>
          </w:tcPr>
          <w:p w14:paraId="471DAD79" w14:textId="77777777" w:rsidR="009A7C2A" w:rsidRPr="00E80019" w:rsidRDefault="009A7C2A">
            <w:pPr>
              <w:pStyle w:val="Compact"/>
              <w:spacing w:after="0"/>
              <w:rPr>
                <w:rFonts w:asciiTheme="minorEastAsia" w:hAnsiTheme="minorEastAsia"/>
              </w:rPr>
            </w:pPr>
          </w:p>
        </w:tc>
        <w:tc>
          <w:tcPr>
            <w:tcW w:w="1872" w:type="dxa"/>
          </w:tcPr>
          <w:p w14:paraId="5894CD7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5F9AB47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1416.1 ± 382.4</w:t>
            </w:r>
          </w:p>
        </w:tc>
        <w:tc>
          <w:tcPr>
            <w:tcW w:w="1080" w:type="dxa"/>
          </w:tcPr>
          <w:p w14:paraId="4D09B3C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0.51</w:t>
            </w:r>
          </w:p>
        </w:tc>
        <w:tc>
          <w:tcPr>
            <w:tcW w:w="1440" w:type="dxa"/>
          </w:tcPr>
          <w:p w14:paraId="08420FB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+0.75</w:t>
            </w:r>
          </w:p>
        </w:tc>
        <w:tc>
          <w:tcPr>
            <w:tcW w:w="1008" w:type="dxa"/>
          </w:tcPr>
          <w:p w14:paraId="6961AB1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0.23</w:t>
            </w:r>
          </w:p>
        </w:tc>
      </w:tr>
      <w:tr w:rsidR="009A7C2A" w:rsidRPr="00E80019" w14:paraId="6F6CF368" w14:textId="77777777" w:rsidTr="009A7C2A">
        <w:tc>
          <w:tcPr>
            <w:tcW w:w="1224" w:type="dxa"/>
          </w:tcPr>
          <w:p w14:paraId="3F4C010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S-medium</w:t>
            </w:r>
          </w:p>
        </w:tc>
        <w:tc>
          <w:tcPr>
            <w:tcW w:w="1872" w:type="dxa"/>
          </w:tcPr>
          <w:p w14:paraId="61D063A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128CC08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5447.5 ± 1468.9</w:t>
            </w:r>
          </w:p>
        </w:tc>
        <w:tc>
          <w:tcPr>
            <w:tcW w:w="1080" w:type="dxa"/>
          </w:tcPr>
          <w:p w14:paraId="3CC315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3.89</w:t>
            </w:r>
          </w:p>
        </w:tc>
        <w:tc>
          <w:tcPr>
            <w:tcW w:w="1440" w:type="dxa"/>
          </w:tcPr>
          <w:p w14:paraId="232423E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+3.33</w:t>
            </w:r>
          </w:p>
        </w:tc>
        <w:tc>
          <w:tcPr>
            <w:tcW w:w="1008" w:type="dxa"/>
          </w:tcPr>
          <w:p w14:paraId="3C8257B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0.00</w:t>
            </w:r>
          </w:p>
        </w:tc>
      </w:tr>
      <w:tr w:rsidR="009A7C2A" w:rsidRPr="00E80019" w14:paraId="0F9549BD" w14:textId="77777777" w:rsidTr="009A7C2A">
        <w:tc>
          <w:tcPr>
            <w:tcW w:w="1224" w:type="dxa"/>
          </w:tcPr>
          <w:p w14:paraId="41C2BF63" w14:textId="77777777" w:rsidR="009A7C2A" w:rsidRPr="00E80019" w:rsidRDefault="009A7C2A">
            <w:pPr>
              <w:pStyle w:val="Compact"/>
              <w:spacing w:after="0"/>
              <w:rPr>
                <w:rFonts w:asciiTheme="minorEastAsia" w:hAnsiTheme="minorEastAsia"/>
              </w:rPr>
            </w:pPr>
          </w:p>
        </w:tc>
        <w:tc>
          <w:tcPr>
            <w:tcW w:w="1872" w:type="dxa"/>
          </w:tcPr>
          <w:p w14:paraId="6735144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7A58B7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5255.7 ± 1413.3</w:t>
            </w:r>
          </w:p>
        </w:tc>
        <w:tc>
          <w:tcPr>
            <w:tcW w:w="1080" w:type="dxa"/>
          </w:tcPr>
          <w:p w14:paraId="3894AC6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0.08</w:t>
            </w:r>
          </w:p>
        </w:tc>
        <w:tc>
          <w:tcPr>
            <w:tcW w:w="1440" w:type="dxa"/>
          </w:tcPr>
          <w:p w14:paraId="3AA7CDC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c>
          <w:tcPr>
            <w:tcW w:w="1008" w:type="dxa"/>
          </w:tcPr>
          <w:p w14:paraId="528D3E2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0.08</w:t>
            </w:r>
          </w:p>
        </w:tc>
      </w:tr>
      <w:tr w:rsidR="009A7C2A" w:rsidRPr="00E80019" w14:paraId="72C083AC" w14:textId="77777777" w:rsidTr="009A7C2A">
        <w:tc>
          <w:tcPr>
            <w:tcW w:w="1224" w:type="dxa"/>
          </w:tcPr>
          <w:p w14:paraId="6D3A91A7" w14:textId="77777777" w:rsidR="009A7C2A" w:rsidRPr="00E80019" w:rsidRDefault="009A7C2A">
            <w:pPr>
              <w:pStyle w:val="Compact"/>
              <w:spacing w:after="0"/>
              <w:rPr>
                <w:rFonts w:asciiTheme="minorEastAsia" w:hAnsiTheme="minorEastAsia"/>
              </w:rPr>
            </w:pPr>
          </w:p>
        </w:tc>
        <w:tc>
          <w:tcPr>
            <w:tcW w:w="1872" w:type="dxa"/>
          </w:tcPr>
          <w:p w14:paraId="7AF2A42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498F9E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5259.1 ± 1412.3</w:t>
            </w:r>
          </w:p>
        </w:tc>
        <w:tc>
          <w:tcPr>
            <w:tcW w:w="1080" w:type="dxa"/>
          </w:tcPr>
          <w:p w14:paraId="25D06CD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0.15</w:t>
            </w:r>
          </w:p>
        </w:tc>
        <w:tc>
          <w:tcPr>
            <w:tcW w:w="1440" w:type="dxa"/>
          </w:tcPr>
          <w:p w14:paraId="47ED762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+0.18</w:t>
            </w:r>
          </w:p>
        </w:tc>
        <w:tc>
          <w:tcPr>
            <w:tcW w:w="1008" w:type="dxa"/>
          </w:tcPr>
          <w:p w14:paraId="7BD9EF5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r>
      <w:tr w:rsidR="009A7C2A" w:rsidRPr="00E80019" w14:paraId="3F3E3A5A" w14:textId="77777777" w:rsidTr="009A7C2A">
        <w:tc>
          <w:tcPr>
            <w:tcW w:w="1224" w:type="dxa"/>
          </w:tcPr>
          <w:p w14:paraId="5E884303" w14:textId="77777777" w:rsidR="009A7C2A" w:rsidRPr="00E80019" w:rsidRDefault="009A7C2A">
            <w:pPr>
              <w:pStyle w:val="Compact"/>
              <w:spacing w:after="0"/>
              <w:rPr>
                <w:rFonts w:asciiTheme="minorEastAsia" w:hAnsiTheme="minorEastAsia"/>
              </w:rPr>
            </w:pPr>
          </w:p>
        </w:tc>
        <w:tc>
          <w:tcPr>
            <w:tcW w:w="1872" w:type="dxa"/>
          </w:tcPr>
          <w:p w14:paraId="2C7FA8B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3878AAD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5270.8 ± 1415.3</w:t>
            </w:r>
          </w:p>
        </w:tc>
        <w:tc>
          <w:tcPr>
            <w:tcW w:w="1080" w:type="dxa"/>
          </w:tcPr>
          <w:p w14:paraId="083F71B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0.38</w:t>
            </w:r>
          </w:p>
        </w:tc>
        <w:tc>
          <w:tcPr>
            <w:tcW w:w="1440" w:type="dxa"/>
          </w:tcPr>
          <w:p w14:paraId="04FB6C3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+0.55</w:t>
            </w:r>
          </w:p>
        </w:tc>
        <w:tc>
          <w:tcPr>
            <w:tcW w:w="1008" w:type="dxa"/>
          </w:tcPr>
          <w:p w14:paraId="3C73BD9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0.22</w:t>
            </w:r>
          </w:p>
        </w:tc>
      </w:tr>
      <w:tr w:rsidR="009A7C2A" w:rsidRPr="00E80019" w14:paraId="33B12608" w14:textId="77777777" w:rsidTr="009A7C2A">
        <w:tc>
          <w:tcPr>
            <w:tcW w:w="1224" w:type="dxa"/>
          </w:tcPr>
          <w:p w14:paraId="5151745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S-tight</w:t>
            </w:r>
          </w:p>
        </w:tc>
        <w:tc>
          <w:tcPr>
            <w:tcW w:w="1872" w:type="dxa"/>
          </w:tcPr>
          <w:p w14:paraId="3CEA4D0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0399202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9276.8 ± 2387.6</w:t>
            </w:r>
          </w:p>
        </w:tc>
        <w:tc>
          <w:tcPr>
            <w:tcW w:w="1080" w:type="dxa"/>
          </w:tcPr>
          <w:p w14:paraId="2473CE5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2.90</w:t>
            </w:r>
          </w:p>
        </w:tc>
        <w:tc>
          <w:tcPr>
            <w:tcW w:w="1440" w:type="dxa"/>
          </w:tcPr>
          <w:p w14:paraId="09BEB1D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+2.17</w:t>
            </w:r>
          </w:p>
        </w:tc>
        <w:tc>
          <w:tcPr>
            <w:tcW w:w="1008" w:type="dxa"/>
          </w:tcPr>
          <w:p w14:paraId="73B9A30D"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0.00</w:t>
            </w:r>
          </w:p>
        </w:tc>
      </w:tr>
      <w:tr w:rsidR="009A7C2A" w:rsidRPr="00E80019" w14:paraId="6ACE60FF" w14:textId="77777777" w:rsidTr="009A7C2A">
        <w:tc>
          <w:tcPr>
            <w:tcW w:w="1224" w:type="dxa"/>
          </w:tcPr>
          <w:p w14:paraId="2E0CC192" w14:textId="77777777" w:rsidR="009A7C2A" w:rsidRPr="00E80019" w:rsidRDefault="009A7C2A">
            <w:pPr>
              <w:pStyle w:val="Compact"/>
              <w:spacing w:after="0"/>
              <w:rPr>
                <w:rFonts w:asciiTheme="minorEastAsia" w:hAnsiTheme="minorEastAsia"/>
              </w:rPr>
            </w:pPr>
          </w:p>
        </w:tc>
        <w:tc>
          <w:tcPr>
            <w:tcW w:w="1872" w:type="dxa"/>
          </w:tcPr>
          <w:p w14:paraId="3A6ACE8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2E81549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9010.8 ± 2206.1</w:t>
            </w:r>
          </w:p>
        </w:tc>
        <w:tc>
          <w:tcPr>
            <w:tcW w:w="1080" w:type="dxa"/>
          </w:tcPr>
          <w:p w14:paraId="3296753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0.09</w:t>
            </w:r>
          </w:p>
        </w:tc>
        <w:tc>
          <w:tcPr>
            <w:tcW w:w="1440" w:type="dxa"/>
          </w:tcPr>
          <w:p w14:paraId="511B11A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+0.21</w:t>
            </w:r>
          </w:p>
        </w:tc>
        <w:tc>
          <w:tcPr>
            <w:tcW w:w="1008" w:type="dxa"/>
          </w:tcPr>
          <w:p w14:paraId="1680EB4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0.09</w:t>
            </w:r>
          </w:p>
        </w:tc>
      </w:tr>
      <w:tr w:rsidR="009A7C2A" w:rsidRPr="00E80019" w14:paraId="718E59FA" w14:textId="77777777" w:rsidTr="009A7C2A">
        <w:tc>
          <w:tcPr>
            <w:tcW w:w="1224" w:type="dxa"/>
          </w:tcPr>
          <w:p w14:paraId="0A6C19EA" w14:textId="77777777" w:rsidR="009A7C2A" w:rsidRPr="00E80019" w:rsidRDefault="009A7C2A">
            <w:pPr>
              <w:pStyle w:val="Compact"/>
              <w:spacing w:after="0"/>
              <w:rPr>
                <w:rFonts w:asciiTheme="minorEastAsia" w:hAnsiTheme="minorEastAsia"/>
              </w:rPr>
            </w:pPr>
          </w:p>
        </w:tc>
        <w:tc>
          <w:tcPr>
            <w:tcW w:w="1872" w:type="dxa"/>
          </w:tcPr>
          <w:p w14:paraId="702AE2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383F2C3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9011.9 ± 2206.7</w:t>
            </w:r>
          </w:p>
        </w:tc>
        <w:tc>
          <w:tcPr>
            <w:tcW w:w="1080" w:type="dxa"/>
          </w:tcPr>
          <w:p w14:paraId="6A8F7E4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c>
          <w:tcPr>
            <w:tcW w:w="1440" w:type="dxa"/>
          </w:tcPr>
          <w:p w14:paraId="1DEBB31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+0.17</w:t>
            </w:r>
          </w:p>
        </w:tc>
        <w:tc>
          <w:tcPr>
            <w:tcW w:w="1008" w:type="dxa"/>
          </w:tcPr>
          <w:p w14:paraId="764288FD"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r>
      <w:tr w:rsidR="009A7C2A" w:rsidRPr="00E80019" w14:paraId="61E8E3FC" w14:textId="77777777" w:rsidTr="009A7C2A">
        <w:tc>
          <w:tcPr>
            <w:tcW w:w="1224" w:type="dxa"/>
          </w:tcPr>
          <w:p w14:paraId="7D1EC6A0" w14:textId="77777777" w:rsidR="009A7C2A" w:rsidRPr="00E80019" w:rsidRDefault="009A7C2A">
            <w:pPr>
              <w:pStyle w:val="Compact"/>
              <w:spacing w:after="0"/>
              <w:rPr>
                <w:rFonts w:asciiTheme="minorEastAsia" w:hAnsiTheme="minorEastAsia"/>
              </w:rPr>
            </w:pPr>
          </w:p>
        </w:tc>
        <w:tc>
          <w:tcPr>
            <w:tcW w:w="1872" w:type="dxa"/>
          </w:tcPr>
          <w:p w14:paraId="20B6DD3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2252436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9022.0 ± 2205.3</w:t>
            </w:r>
          </w:p>
        </w:tc>
        <w:tc>
          <w:tcPr>
            <w:tcW w:w="1080" w:type="dxa"/>
          </w:tcPr>
          <w:p w14:paraId="48F0A2E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0.23</w:t>
            </w:r>
          </w:p>
        </w:tc>
        <w:tc>
          <w:tcPr>
            <w:tcW w:w="1440" w:type="dxa"/>
          </w:tcPr>
          <w:p w14:paraId="52A5711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+0.34</w:t>
            </w:r>
          </w:p>
        </w:tc>
        <w:tc>
          <w:tcPr>
            <w:tcW w:w="1008" w:type="dxa"/>
          </w:tcPr>
          <w:p w14:paraId="2FF194D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0.22</w:t>
            </w:r>
          </w:p>
        </w:tc>
      </w:tr>
      <w:tr w:rsidR="009A7C2A" w:rsidRPr="00E80019" w14:paraId="4EEF4103" w14:textId="77777777" w:rsidTr="009A7C2A">
        <w:tc>
          <w:tcPr>
            <w:tcW w:w="1224" w:type="dxa"/>
          </w:tcPr>
          <w:p w14:paraId="3E7F247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M-none</w:t>
            </w:r>
          </w:p>
        </w:tc>
        <w:tc>
          <w:tcPr>
            <w:tcW w:w="1872" w:type="dxa"/>
          </w:tcPr>
          <w:p w14:paraId="2EA7EFD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7BA8941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3030.9 ± 903.6</w:t>
            </w:r>
          </w:p>
        </w:tc>
        <w:tc>
          <w:tcPr>
            <w:tcW w:w="1080" w:type="dxa"/>
          </w:tcPr>
          <w:p w14:paraId="0D46552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3.73</w:t>
            </w:r>
          </w:p>
        </w:tc>
        <w:tc>
          <w:tcPr>
            <w:tcW w:w="1440" w:type="dxa"/>
          </w:tcPr>
          <w:p w14:paraId="5E3CA8E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+4.80</w:t>
            </w:r>
          </w:p>
        </w:tc>
        <w:tc>
          <w:tcPr>
            <w:tcW w:w="1008" w:type="dxa"/>
          </w:tcPr>
          <w:p w14:paraId="5829996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0.00</w:t>
            </w:r>
          </w:p>
        </w:tc>
      </w:tr>
      <w:tr w:rsidR="009A7C2A" w:rsidRPr="00E80019" w14:paraId="2FD30F8C" w14:textId="77777777" w:rsidTr="009A7C2A">
        <w:tc>
          <w:tcPr>
            <w:tcW w:w="1224" w:type="dxa"/>
          </w:tcPr>
          <w:p w14:paraId="4B9DF132" w14:textId="77777777" w:rsidR="009A7C2A" w:rsidRPr="00E80019" w:rsidRDefault="009A7C2A">
            <w:pPr>
              <w:pStyle w:val="Compact"/>
              <w:spacing w:after="0"/>
              <w:rPr>
                <w:rFonts w:asciiTheme="minorEastAsia" w:hAnsiTheme="minorEastAsia"/>
              </w:rPr>
            </w:pPr>
          </w:p>
        </w:tc>
        <w:tc>
          <w:tcPr>
            <w:tcW w:w="1872" w:type="dxa"/>
          </w:tcPr>
          <w:p w14:paraId="053AF4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Paper-SA-RL5</w:t>
            </w:r>
          </w:p>
        </w:tc>
        <w:tc>
          <w:tcPr>
            <w:tcW w:w="2088" w:type="dxa"/>
          </w:tcPr>
          <w:p w14:paraId="41C60E2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2976.4 ± 864.4</w:t>
            </w:r>
          </w:p>
        </w:tc>
        <w:tc>
          <w:tcPr>
            <w:tcW w:w="1080" w:type="dxa"/>
          </w:tcPr>
          <w:p w14:paraId="661920E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1.86</w:t>
            </w:r>
          </w:p>
        </w:tc>
        <w:tc>
          <w:tcPr>
            <w:tcW w:w="1440" w:type="dxa"/>
          </w:tcPr>
          <w:p w14:paraId="6D10A6C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+0.99</w:t>
            </w:r>
          </w:p>
        </w:tc>
        <w:tc>
          <w:tcPr>
            <w:tcW w:w="1008" w:type="dxa"/>
          </w:tcPr>
          <w:p w14:paraId="32DBA84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0.55</w:t>
            </w:r>
          </w:p>
        </w:tc>
      </w:tr>
      <w:tr w:rsidR="009A7C2A" w:rsidRPr="00E80019" w14:paraId="254CFCC7" w14:textId="77777777" w:rsidTr="009A7C2A">
        <w:tc>
          <w:tcPr>
            <w:tcW w:w="1224" w:type="dxa"/>
          </w:tcPr>
          <w:p w14:paraId="4F083557" w14:textId="77777777" w:rsidR="009A7C2A" w:rsidRPr="00E80019" w:rsidRDefault="009A7C2A">
            <w:pPr>
              <w:pStyle w:val="Compact"/>
              <w:spacing w:after="0"/>
              <w:rPr>
                <w:rFonts w:asciiTheme="minorEastAsia" w:hAnsiTheme="minorEastAsia"/>
              </w:rPr>
            </w:pPr>
          </w:p>
        </w:tc>
        <w:tc>
          <w:tcPr>
            <w:tcW w:w="1872" w:type="dxa"/>
          </w:tcPr>
          <w:p w14:paraId="08F32F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746DA83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2928.9 ± 842.6</w:t>
            </w:r>
          </w:p>
        </w:tc>
        <w:tc>
          <w:tcPr>
            <w:tcW w:w="1080" w:type="dxa"/>
          </w:tcPr>
          <w:p w14:paraId="2DDAB86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0.29</w:t>
            </w:r>
          </w:p>
        </w:tc>
        <w:tc>
          <w:tcPr>
            <w:tcW w:w="1440" w:type="dxa"/>
          </w:tcPr>
          <w:p w14:paraId="3AE1BF8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+0.13</w:t>
            </w:r>
          </w:p>
        </w:tc>
        <w:tc>
          <w:tcPr>
            <w:tcW w:w="1008" w:type="dxa"/>
          </w:tcPr>
          <w:p w14:paraId="017CA18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0.43</w:t>
            </w:r>
          </w:p>
        </w:tc>
      </w:tr>
      <w:tr w:rsidR="009A7C2A" w:rsidRPr="00E80019" w14:paraId="2B6EF436" w14:textId="77777777" w:rsidTr="009A7C2A">
        <w:tc>
          <w:tcPr>
            <w:tcW w:w="1224" w:type="dxa"/>
          </w:tcPr>
          <w:p w14:paraId="158A1E23" w14:textId="77777777" w:rsidR="009A7C2A" w:rsidRPr="00E80019" w:rsidRDefault="009A7C2A">
            <w:pPr>
              <w:pStyle w:val="Compact"/>
              <w:spacing w:after="0"/>
              <w:rPr>
                <w:rFonts w:asciiTheme="minorEastAsia" w:hAnsiTheme="minorEastAsia"/>
              </w:rPr>
            </w:pPr>
          </w:p>
        </w:tc>
        <w:tc>
          <w:tcPr>
            <w:tcW w:w="1872" w:type="dxa"/>
          </w:tcPr>
          <w:p w14:paraId="6EB2DA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5E716DA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2932.1 ± 846.3</w:t>
            </w:r>
          </w:p>
        </w:tc>
        <w:tc>
          <w:tcPr>
            <w:tcW w:w="1080" w:type="dxa"/>
          </w:tcPr>
          <w:p w14:paraId="4088AC2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0.37</w:t>
            </w:r>
          </w:p>
        </w:tc>
        <w:tc>
          <w:tcPr>
            <w:tcW w:w="1440" w:type="dxa"/>
          </w:tcPr>
          <w:p w14:paraId="56416A7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c>
          <w:tcPr>
            <w:tcW w:w="1008" w:type="dxa"/>
          </w:tcPr>
          <w:p w14:paraId="269E8C0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0.52</w:t>
            </w:r>
          </w:p>
        </w:tc>
      </w:tr>
      <w:tr w:rsidR="009A7C2A" w:rsidRPr="00E80019" w14:paraId="76BA8F75" w14:textId="77777777" w:rsidTr="009A7C2A">
        <w:tc>
          <w:tcPr>
            <w:tcW w:w="1224" w:type="dxa"/>
          </w:tcPr>
          <w:p w14:paraId="5A9B8545" w14:textId="77777777" w:rsidR="009A7C2A" w:rsidRPr="00E80019" w:rsidRDefault="009A7C2A">
            <w:pPr>
              <w:pStyle w:val="Compact"/>
              <w:spacing w:after="0"/>
              <w:rPr>
                <w:rFonts w:asciiTheme="minorEastAsia" w:hAnsiTheme="minorEastAsia"/>
              </w:rPr>
            </w:pPr>
          </w:p>
        </w:tc>
        <w:tc>
          <w:tcPr>
            <w:tcW w:w="1872" w:type="dxa"/>
          </w:tcPr>
          <w:p w14:paraId="1B54971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1735EE5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2932.5 ± 845.5</w:t>
            </w:r>
          </w:p>
        </w:tc>
        <w:tc>
          <w:tcPr>
            <w:tcW w:w="1080" w:type="dxa"/>
          </w:tcPr>
          <w:p w14:paraId="0B05E31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0.40</w:t>
            </w:r>
          </w:p>
        </w:tc>
        <w:tc>
          <w:tcPr>
            <w:tcW w:w="1440" w:type="dxa"/>
          </w:tcPr>
          <w:p w14:paraId="7BE5AE8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+0.19</w:t>
            </w:r>
          </w:p>
        </w:tc>
        <w:tc>
          <w:tcPr>
            <w:tcW w:w="1008" w:type="dxa"/>
          </w:tcPr>
          <w:p w14:paraId="3564CA8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0.73</w:t>
            </w:r>
          </w:p>
        </w:tc>
      </w:tr>
      <w:tr w:rsidR="009A7C2A" w:rsidRPr="00E80019" w14:paraId="087177C7" w14:textId="77777777" w:rsidTr="009A7C2A">
        <w:tc>
          <w:tcPr>
            <w:tcW w:w="1224" w:type="dxa"/>
          </w:tcPr>
          <w:p w14:paraId="6E1E635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M-medium</w:t>
            </w:r>
          </w:p>
        </w:tc>
        <w:tc>
          <w:tcPr>
            <w:tcW w:w="1872" w:type="dxa"/>
          </w:tcPr>
          <w:p w14:paraId="1ED66A9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22C4A0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23025.5 ± 4075.4</w:t>
            </w:r>
          </w:p>
        </w:tc>
        <w:tc>
          <w:tcPr>
            <w:tcW w:w="1080" w:type="dxa"/>
          </w:tcPr>
          <w:p w14:paraId="6C47EFE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2.56</w:t>
            </w:r>
          </w:p>
        </w:tc>
        <w:tc>
          <w:tcPr>
            <w:tcW w:w="1440" w:type="dxa"/>
          </w:tcPr>
          <w:p w14:paraId="1ECABFD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632E75F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0.00</w:t>
            </w:r>
          </w:p>
        </w:tc>
      </w:tr>
      <w:tr w:rsidR="009A7C2A" w:rsidRPr="00E80019" w14:paraId="3DB7CBE2" w14:textId="77777777" w:rsidTr="009A7C2A">
        <w:tc>
          <w:tcPr>
            <w:tcW w:w="1224" w:type="dxa"/>
          </w:tcPr>
          <w:p w14:paraId="040CD35B" w14:textId="77777777" w:rsidR="009A7C2A" w:rsidRPr="00E80019" w:rsidRDefault="009A7C2A">
            <w:pPr>
              <w:pStyle w:val="Compact"/>
              <w:spacing w:after="0"/>
              <w:rPr>
                <w:rFonts w:asciiTheme="minorEastAsia" w:hAnsiTheme="minorEastAsia"/>
              </w:rPr>
            </w:pPr>
          </w:p>
        </w:tc>
        <w:tc>
          <w:tcPr>
            <w:tcW w:w="1872" w:type="dxa"/>
          </w:tcPr>
          <w:p w14:paraId="7B14F72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6E5AED6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22526.4 ± 3960.5</w:t>
            </w:r>
          </w:p>
        </w:tc>
        <w:tc>
          <w:tcPr>
            <w:tcW w:w="1080" w:type="dxa"/>
          </w:tcPr>
          <w:p w14:paraId="315399C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0.29</w:t>
            </w:r>
          </w:p>
        </w:tc>
        <w:tc>
          <w:tcPr>
            <w:tcW w:w="1440" w:type="dxa"/>
          </w:tcPr>
          <w:p w14:paraId="6F4075F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16FB31F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0.44</w:t>
            </w:r>
          </w:p>
        </w:tc>
      </w:tr>
      <w:tr w:rsidR="009A7C2A" w:rsidRPr="00E80019" w14:paraId="16041BD0" w14:textId="77777777" w:rsidTr="009A7C2A">
        <w:tc>
          <w:tcPr>
            <w:tcW w:w="1224" w:type="dxa"/>
          </w:tcPr>
          <w:p w14:paraId="4F157511" w14:textId="77777777" w:rsidR="009A7C2A" w:rsidRPr="00E80019" w:rsidRDefault="009A7C2A">
            <w:pPr>
              <w:pStyle w:val="Compact"/>
              <w:spacing w:after="0"/>
              <w:rPr>
                <w:rFonts w:asciiTheme="minorEastAsia" w:hAnsiTheme="minorEastAsia"/>
              </w:rPr>
            </w:pPr>
          </w:p>
        </w:tc>
        <w:tc>
          <w:tcPr>
            <w:tcW w:w="1872" w:type="dxa"/>
          </w:tcPr>
          <w:p w14:paraId="0538F07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746D85D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22515.5 ± 3964.0</w:t>
            </w:r>
          </w:p>
        </w:tc>
        <w:tc>
          <w:tcPr>
            <w:tcW w:w="1080" w:type="dxa"/>
          </w:tcPr>
          <w:p w14:paraId="28B4013D"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0.24</w:t>
            </w:r>
          </w:p>
        </w:tc>
        <w:tc>
          <w:tcPr>
            <w:tcW w:w="1440" w:type="dxa"/>
          </w:tcPr>
          <w:p w14:paraId="1CA0584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E68655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0.55</w:t>
            </w:r>
          </w:p>
        </w:tc>
      </w:tr>
      <w:tr w:rsidR="009A7C2A" w:rsidRPr="00E80019" w14:paraId="0322A2F8" w14:textId="77777777" w:rsidTr="009A7C2A">
        <w:tc>
          <w:tcPr>
            <w:tcW w:w="1224" w:type="dxa"/>
          </w:tcPr>
          <w:p w14:paraId="36ABBB4D" w14:textId="77777777" w:rsidR="009A7C2A" w:rsidRPr="00E80019" w:rsidRDefault="009A7C2A">
            <w:pPr>
              <w:pStyle w:val="Compact"/>
              <w:spacing w:after="0"/>
              <w:rPr>
                <w:rFonts w:asciiTheme="minorEastAsia" w:hAnsiTheme="minorEastAsia"/>
              </w:rPr>
            </w:pPr>
          </w:p>
        </w:tc>
        <w:tc>
          <w:tcPr>
            <w:tcW w:w="1872" w:type="dxa"/>
          </w:tcPr>
          <w:p w14:paraId="753D506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4C42CB5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22540.3 ± 3956.4</w:t>
            </w:r>
          </w:p>
        </w:tc>
        <w:tc>
          <w:tcPr>
            <w:tcW w:w="1080" w:type="dxa"/>
          </w:tcPr>
          <w:p w14:paraId="3980E5D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0.36</w:t>
            </w:r>
          </w:p>
        </w:tc>
        <w:tc>
          <w:tcPr>
            <w:tcW w:w="1440" w:type="dxa"/>
          </w:tcPr>
          <w:p w14:paraId="20FE12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E28827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0.75</w:t>
            </w:r>
          </w:p>
        </w:tc>
      </w:tr>
      <w:tr w:rsidR="009A7C2A" w:rsidRPr="00E80019" w14:paraId="6377BE1F" w14:textId="77777777" w:rsidTr="009A7C2A">
        <w:tc>
          <w:tcPr>
            <w:tcW w:w="1224" w:type="dxa"/>
          </w:tcPr>
          <w:p w14:paraId="62D2C85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M-tight</w:t>
            </w:r>
          </w:p>
        </w:tc>
        <w:tc>
          <w:tcPr>
            <w:tcW w:w="1872" w:type="dxa"/>
          </w:tcPr>
          <w:p w14:paraId="4B5D10B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4C58370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38903.7 ± 11283.5</w:t>
            </w:r>
          </w:p>
        </w:tc>
        <w:tc>
          <w:tcPr>
            <w:tcW w:w="1080" w:type="dxa"/>
          </w:tcPr>
          <w:p w14:paraId="6F43872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1.25</w:t>
            </w:r>
          </w:p>
        </w:tc>
        <w:tc>
          <w:tcPr>
            <w:tcW w:w="1440" w:type="dxa"/>
          </w:tcPr>
          <w:p w14:paraId="0CA559F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3E79D89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0.01</w:t>
            </w:r>
          </w:p>
        </w:tc>
      </w:tr>
      <w:tr w:rsidR="009A7C2A" w:rsidRPr="00E80019" w14:paraId="21D5F23C" w14:textId="77777777" w:rsidTr="009A7C2A">
        <w:tc>
          <w:tcPr>
            <w:tcW w:w="1224" w:type="dxa"/>
          </w:tcPr>
          <w:p w14:paraId="03C5A938" w14:textId="77777777" w:rsidR="009A7C2A" w:rsidRPr="00E80019" w:rsidRDefault="009A7C2A">
            <w:pPr>
              <w:pStyle w:val="Compact"/>
              <w:spacing w:after="0"/>
              <w:rPr>
                <w:rFonts w:asciiTheme="minorEastAsia" w:hAnsiTheme="minorEastAsia"/>
              </w:rPr>
            </w:pPr>
          </w:p>
        </w:tc>
        <w:tc>
          <w:tcPr>
            <w:tcW w:w="1872" w:type="dxa"/>
          </w:tcPr>
          <w:p w14:paraId="50F989C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10279F9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38528.0 ± 11078.0</w:t>
            </w:r>
          </w:p>
        </w:tc>
        <w:tc>
          <w:tcPr>
            <w:tcW w:w="1080" w:type="dxa"/>
          </w:tcPr>
          <w:p w14:paraId="5B2226D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0.19</w:t>
            </w:r>
          </w:p>
        </w:tc>
        <w:tc>
          <w:tcPr>
            <w:tcW w:w="1440" w:type="dxa"/>
          </w:tcPr>
          <w:p w14:paraId="4838EEC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B2D3EF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0.48</w:t>
            </w:r>
          </w:p>
        </w:tc>
      </w:tr>
      <w:tr w:rsidR="009A7C2A" w:rsidRPr="00E80019" w14:paraId="69C183F8" w14:textId="77777777" w:rsidTr="009A7C2A">
        <w:tc>
          <w:tcPr>
            <w:tcW w:w="1224" w:type="dxa"/>
          </w:tcPr>
          <w:p w14:paraId="27BAB37A" w14:textId="77777777" w:rsidR="009A7C2A" w:rsidRPr="00E80019" w:rsidRDefault="009A7C2A">
            <w:pPr>
              <w:pStyle w:val="Compact"/>
              <w:spacing w:after="0"/>
              <w:rPr>
                <w:rFonts w:asciiTheme="minorEastAsia" w:hAnsiTheme="minorEastAsia"/>
              </w:rPr>
            </w:pPr>
          </w:p>
        </w:tc>
        <w:tc>
          <w:tcPr>
            <w:tcW w:w="1872" w:type="dxa"/>
          </w:tcPr>
          <w:p w14:paraId="408414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260CBF8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38512.1 ± 11059.5</w:t>
            </w:r>
          </w:p>
        </w:tc>
        <w:tc>
          <w:tcPr>
            <w:tcW w:w="1080" w:type="dxa"/>
          </w:tcPr>
          <w:p w14:paraId="521C257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0.16</w:t>
            </w:r>
          </w:p>
        </w:tc>
        <w:tc>
          <w:tcPr>
            <w:tcW w:w="1440" w:type="dxa"/>
          </w:tcPr>
          <w:p w14:paraId="1CD5F90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57BF879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0.60</w:t>
            </w:r>
          </w:p>
        </w:tc>
      </w:tr>
      <w:tr w:rsidR="009A7C2A" w:rsidRPr="00E80019" w14:paraId="5BAC69B8" w14:textId="77777777" w:rsidTr="009A7C2A">
        <w:tc>
          <w:tcPr>
            <w:tcW w:w="1224" w:type="dxa"/>
          </w:tcPr>
          <w:p w14:paraId="3FF0B250" w14:textId="77777777" w:rsidR="009A7C2A" w:rsidRPr="00E80019" w:rsidRDefault="009A7C2A">
            <w:pPr>
              <w:pStyle w:val="Compact"/>
              <w:spacing w:after="0"/>
              <w:rPr>
                <w:rFonts w:asciiTheme="minorEastAsia" w:hAnsiTheme="minorEastAsia"/>
              </w:rPr>
            </w:pPr>
          </w:p>
        </w:tc>
        <w:tc>
          <w:tcPr>
            <w:tcW w:w="1872" w:type="dxa"/>
          </w:tcPr>
          <w:p w14:paraId="0FF56C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5542B36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38543.6 ± 11077.6</w:t>
            </w:r>
          </w:p>
        </w:tc>
        <w:tc>
          <w:tcPr>
            <w:tcW w:w="1080" w:type="dxa"/>
          </w:tcPr>
          <w:p w14:paraId="7AE9B98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0.24</w:t>
            </w:r>
          </w:p>
        </w:tc>
        <w:tc>
          <w:tcPr>
            <w:tcW w:w="1440" w:type="dxa"/>
          </w:tcPr>
          <w:p w14:paraId="737F6FF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7AF6732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0.81</w:t>
            </w:r>
          </w:p>
        </w:tc>
      </w:tr>
      <w:tr w:rsidR="009A7C2A" w:rsidRPr="00E80019" w14:paraId="7026438B" w14:textId="77777777" w:rsidTr="009A7C2A">
        <w:tc>
          <w:tcPr>
            <w:tcW w:w="1224" w:type="dxa"/>
          </w:tcPr>
          <w:p w14:paraId="0060ADD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L-none</w:t>
            </w:r>
          </w:p>
        </w:tc>
        <w:tc>
          <w:tcPr>
            <w:tcW w:w="1872" w:type="dxa"/>
          </w:tcPr>
          <w:p w14:paraId="17FA879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0131A92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5492.3 ± 1482.2</w:t>
            </w:r>
          </w:p>
        </w:tc>
        <w:tc>
          <w:tcPr>
            <w:tcW w:w="1080" w:type="dxa"/>
          </w:tcPr>
          <w:p w14:paraId="6933A6A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2.21</w:t>
            </w:r>
          </w:p>
        </w:tc>
        <w:tc>
          <w:tcPr>
            <w:tcW w:w="1440" w:type="dxa"/>
          </w:tcPr>
          <w:p w14:paraId="7D8C298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052178D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0.02</w:t>
            </w:r>
          </w:p>
        </w:tc>
      </w:tr>
      <w:tr w:rsidR="009A7C2A" w:rsidRPr="00E80019" w14:paraId="7AFF889E" w14:textId="77777777" w:rsidTr="009A7C2A">
        <w:tc>
          <w:tcPr>
            <w:tcW w:w="1224" w:type="dxa"/>
          </w:tcPr>
          <w:p w14:paraId="06FA3179" w14:textId="77777777" w:rsidR="009A7C2A" w:rsidRPr="00E80019" w:rsidRDefault="009A7C2A">
            <w:pPr>
              <w:pStyle w:val="Compact"/>
              <w:spacing w:after="0"/>
              <w:rPr>
                <w:rFonts w:asciiTheme="minorEastAsia" w:hAnsiTheme="minorEastAsia"/>
              </w:rPr>
            </w:pPr>
          </w:p>
        </w:tc>
        <w:tc>
          <w:tcPr>
            <w:tcW w:w="1872" w:type="dxa"/>
          </w:tcPr>
          <w:p w14:paraId="474899B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Paper-SA-RL5</w:t>
            </w:r>
          </w:p>
        </w:tc>
        <w:tc>
          <w:tcPr>
            <w:tcW w:w="2088" w:type="dxa"/>
          </w:tcPr>
          <w:p w14:paraId="473EDCF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5479.7 ± 1449.5</w:t>
            </w:r>
          </w:p>
        </w:tc>
        <w:tc>
          <w:tcPr>
            <w:tcW w:w="1080" w:type="dxa"/>
          </w:tcPr>
          <w:p w14:paraId="51B10DB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1.97</w:t>
            </w:r>
          </w:p>
        </w:tc>
        <w:tc>
          <w:tcPr>
            <w:tcW w:w="1440" w:type="dxa"/>
          </w:tcPr>
          <w:p w14:paraId="1067C84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7879FD8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1.92</w:t>
            </w:r>
          </w:p>
        </w:tc>
      </w:tr>
      <w:tr w:rsidR="009A7C2A" w:rsidRPr="00E80019" w14:paraId="73046180" w14:textId="77777777" w:rsidTr="009A7C2A">
        <w:tc>
          <w:tcPr>
            <w:tcW w:w="1224" w:type="dxa"/>
          </w:tcPr>
          <w:p w14:paraId="38290352" w14:textId="77777777" w:rsidR="009A7C2A" w:rsidRPr="00E80019" w:rsidRDefault="009A7C2A">
            <w:pPr>
              <w:pStyle w:val="Compact"/>
              <w:spacing w:after="0"/>
              <w:rPr>
                <w:rFonts w:asciiTheme="minorEastAsia" w:hAnsiTheme="minorEastAsia"/>
              </w:rPr>
            </w:pPr>
          </w:p>
        </w:tc>
        <w:tc>
          <w:tcPr>
            <w:tcW w:w="1872" w:type="dxa"/>
          </w:tcPr>
          <w:p w14:paraId="1871264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47D5275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5388.4 ± 1427.3</w:t>
            </w:r>
          </w:p>
        </w:tc>
        <w:tc>
          <w:tcPr>
            <w:tcW w:w="1080" w:type="dxa"/>
          </w:tcPr>
          <w:p w14:paraId="5752F00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0.27</w:t>
            </w:r>
          </w:p>
        </w:tc>
        <w:tc>
          <w:tcPr>
            <w:tcW w:w="1440" w:type="dxa"/>
          </w:tcPr>
          <w:p w14:paraId="23CEF19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55171EC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2.16</w:t>
            </w:r>
          </w:p>
        </w:tc>
      </w:tr>
      <w:tr w:rsidR="009A7C2A" w:rsidRPr="00E80019" w14:paraId="33118802" w14:textId="77777777" w:rsidTr="009A7C2A">
        <w:tc>
          <w:tcPr>
            <w:tcW w:w="1224" w:type="dxa"/>
          </w:tcPr>
          <w:p w14:paraId="0A1D67F6" w14:textId="77777777" w:rsidR="009A7C2A" w:rsidRPr="00E80019" w:rsidRDefault="009A7C2A">
            <w:pPr>
              <w:pStyle w:val="Compact"/>
              <w:spacing w:after="0"/>
              <w:rPr>
                <w:rFonts w:asciiTheme="minorEastAsia" w:hAnsiTheme="minorEastAsia"/>
              </w:rPr>
            </w:pPr>
          </w:p>
        </w:tc>
        <w:tc>
          <w:tcPr>
            <w:tcW w:w="1872" w:type="dxa"/>
          </w:tcPr>
          <w:p w14:paraId="2529F09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5500328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5385.5 ± 1424.6</w:t>
            </w:r>
          </w:p>
        </w:tc>
        <w:tc>
          <w:tcPr>
            <w:tcW w:w="1080" w:type="dxa"/>
          </w:tcPr>
          <w:p w14:paraId="039FB5D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0.22</w:t>
            </w:r>
          </w:p>
        </w:tc>
        <w:tc>
          <w:tcPr>
            <w:tcW w:w="1440" w:type="dxa"/>
          </w:tcPr>
          <w:p w14:paraId="2110E86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20B0A0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2.54</w:t>
            </w:r>
          </w:p>
        </w:tc>
      </w:tr>
      <w:tr w:rsidR="009A7C2A" w:rsidRPr="00E80019" w14:paraId="1058B970" w14:textId="77777777" w:rsidTr="009A7C2A">
        <w:tc>
          <w:tcPr>
            <w:tcW w:w="1224" w:type="dxa"/>
          </w:tcPr>
          <w:p w14:paraId="429B892C" w14:textId="77777777" w:rsidR="009A7C2A" w:rsidRPr="00E80019" w:rsidRDefault="009A7C2A">
            <w:pPr>
              <w:pStyle w:val="Compact"/>
              <w:spacing w:after="0"/>
              <w:rPr>
                <w:rFonts w:asciiTheme="minorEastAsia" w:hAnsiTheme="minorEastAsia"/>
              </w:rPr>
            </w:pPr>
          </w:p>
        </w:tc>
        <w:tc>
          <w:tcPr>
            <w:tcW w:w="1872" w:type="dxa"/>
          </w:tcPr>
          <w:p w14:paraId="63EA2BA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2999C19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5386.1 ± 1425.2</w:t>
            </w:r>
          </w:p>
        </w:tc>
        <w:tc>
          <w:tcPr>
            <w:tcW w:w="1080" w:type="dxa"/>
          </w:tcPr>
          <w:p w14:paraId="0AA4BDD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0.23</w:t>
            </w:r>
          </w:p>
        </w:tc>
        <w:tc>
          <w:tcPr>
            <w:tcW w:w="1440" w:type="dxa"/>
          </w:tcPr>
          <w:p w14:paraId="6D13778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1EDC9BF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2.99</w:t>
            </w:r>
          </w:p>
        </w:tc>
      </w:tr>
      <w:tr w:rsidR="009A7C2A" w:rsidRPr="00E80019" w14:paraId="4D0ACAD1" w14:textId="77777777" w:rsidTr="009A7C2A">
        <w:tc>
          <w:tcPr>
            <w:tcW w:w="1224" w:type="dxa"/>
          </w:tcPr>
          <w:p w14:paraId="36CEBB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L-medium</w:t>
            </w:r>
          </w:p>
        </w:tc>
        <w:tc>
          <w:tcPr>
            <w:tcW w:w="1872" w:type="dxa"/>
          </w:tcPr>
          <w:p w14:paraId="33FEF7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577B27A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55611.1 ± 18087.3</w:t>
            </w:r>
          </w:p>
        </w:tc>
        <w:tc>
          <w:tcPr>
            <w:tcW w:w="1080" w:type="dxa"/>
          </w:tcPr>
          <w:p w14:paraId="2AAD0D9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1.52</w:t>
            </w:r>
          </w:p>
        </w:tc>
        <w:tc>
          <w:tcPr>
            <w:tcW w:w="1440" w:type="dxa"/>
          </w:tcPr>
          <w:p w14:paraId="4BEFC84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8E324E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0.02</w:t>
            </w:r>
          </w:p>
        </w:tc>
      </w:tr>
      <w:tr w:rsidR="009A7C2A" w:rsidRPr="00E80019" w14:paraId="2C572555" w14:textId="77777777" w:rsidTr="009A7C2A">
        <w:tc>
          <w:tcPr>
            <w:tcW w:w="1224" w:type="dxa"/>
          </w:tcPr>
          <w:p w14:paraId="3213902A" w14:textId="77777777" w:rsidR="009A7C2A" w:rsidRPr="00E80019" w:rsidRDefault="009A7C2A">
            <w:pPr>
              <w:pStyle w:val="Compact"/>
              <w:spacing w:after="0"/>
              <w:rPr>
                <w:rFonts w:asciiTheme="minorEastAsia" w:hAnsiTheme="minorEastAsia"/>
              </w:rPr>
            </w:pPr>
          </w:p>
        </w:tc>
        <w:tc>
          <w:tcPr>
            <w:tcW w:w="1872" w:type="dxa"/>
          </w:tcPr>
          <w:p w14:paraId="338E65B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78E1CC4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54846.4 ± 17523.5</w:t>
            </w:r>
          </w:p>
        </w:tc>
        <w:tc>
          <w:tcPr>
            <w:tcW w:w="1080" w:type="dxa"/>
          </w:tcPr>
          <w:p w14:paraId="096626EC"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0.10</w:t>
            </w:r>
          </w:p>
        </w:tc>
        <w:tc>
          <w:tcPr>
            <w:tcW w:w="1440" w:type="dxa"/>
          </w:tcPr>
          <w:p w14:paraId="2EEFD38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192807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2.10</w:t>
            </w:r>
          </w:p>
        </w:tc>
      </w:tr>
      <w:tr w:rsidR="009A7C2A" w:rsidRPr="00E80019" w14:paraId="38406849" w14:textId="77777777" w:rsidTr="009A7C2A">
        <w:tc>
          <w:tcPr>
            <w:tcW w:w="1224" w:type="dxa"/>
          </w:tcPr>
          <w:p w14:paraId="263FE806" w14:textId="77777777" w:rsidR="009A7C2A" w:rsidRPr="00E80019" w:rsidRDefault="009A7C2A">
            <w:pPr>
              <w:pStyle w:val="Compact"/>
              <w:spacing w:after="0"/>
              <w:rPr>
                <w:rFonts w:asciiTheme="minorEastAsia" w:hAnsiTheme="minorEastAsia"/>
              </w:rPr>
            </w:pPr>
          </w:p>
        </w:tc>
        <w:tc>
          <w:tcPr>
            <w:tcW w:w="1872" w:type="dxa"/>
          </w:tcPr>
          <w:p w14:paraId="7CB5063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47BC7C9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54833.4 ± 17526.8</w:t>
            </w:r>
          </w:p>
        </w:tc>
        <w:tc>
          <w:tcPr>
            <w:tcW w:w="1080" w:type="dxa"/>
          </w:tcPr>
          <w:p w14:paraId="25049C9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0.07</w:t>
            </w:r>
          </w:p>
        </w:tc>
        <w:tc>
          <w:tcPr>
            <w:tcW w:w="1440" w:type="dxa"/>
          </w:tcPr>
          <w:p w14:paraId="3CF7869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7EF280B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2.52</w:t>
            </w:r>
          </w:p>
        </w:tc>
      </w:tr>
      <w:tr w:rsidR="009A7C2A" w:rsidRPr="00E80019" w14:paraId="459B05A3" w14:textId="77777777" w:rsidTr="009A7C2A">
        <w:tc>
          <w:tcPr>
            <w:tcW w:w="1224" w:type="dxa"/>
          </w:tcPr>
          <w:p w14:paraId="19ED8BC4" w14:textId="77777777" w:rsidR="009A7C2A" w:rsidRPr="00E80019" w:rsidRDefault="009A7C2A">
            <w:pPr>
              <w:pStyle w:val="Compact"/>
              <w:spacing w:after="0"/>
              <w:rPr>
                <w:rFonts w:asciiTheme="minorEastAsia" w:hAnsiTheme="minorEastAsia"/>
              </w:rPr>
            </w:pPr>
          </w:p>
        </w:tc>
        <w:tc>
          <w:tcPr>
            <w:tcW w:w="1872" w:type="dxa"/>
          </w:tcPr>
          <w:p w14:paraId="4917B0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2CD9FCB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54848.8 ± 17522.9</w:t>
            </w:r>
          </w:p>
        </w:tc>
        <w:tc>
          <w:tcPr>
            <w:tcW w:w="1080" w:type="dxa"/>
          </w:tcPr>
          <w:p w14:paraId="41C1658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c>
          <w:tcPr>
            <w:tcW w:w="1440" w:type="dxa"/>
          </w:tcPr>
          <w:p w14:paraId="3361C75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4929046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2.85</w:t>
            </w:r>
          </w:p>
        </w:tc>
      </w:tr>
      <w:tr w:rsidR="009A7C2A" w:rsidRPr="00E80019" w14:paraId="402F958A" w14:textId="77777777" w:rsidTr="009A7C2A">
        <w:tc>
          <w:tcPr>
            <w:tcW w:w="1224" w:type="dxa"/>
          </w:tcPr>
          <w:p w14:paraId="673421B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L-tight</w:t>
            </w:r>
          </w:p>
        </w:tc>
        <w:tc>
          <w:tcPr>
            <w:tcW w:w="1872" w:type="dxa"/>
          </w:tcPr>
          <w:p w14:paraId="55FE721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w:t>
            </w:r>
          </w:p>
        </w:tc>
        <w:tc>
          <w:tcPr>
            <w:tcW w:w="2088" w:type="dxa"/>
          </w:tcPr>
          <w:p w14:paraId="1D6B21C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119671.9 ± 32475.3</w:t>
            </w:r>
          </w:p>
        </w:tc>
        <w:tc>
          <w:tcPr>
            <w:tcW w:w="1080" w:type="dxa"/>
          </w:tcPr>
          <w:p w14:paraId="31FB0E0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0.77</w:t>
            </w:r>
          </w:p>
        </w:tc>
        <w:tc>
          <w:tcPr>
            <w:tcW w:w="1440" w:type="dxa"/>
          </w:tcPr>
          <w:p w14:paraId="07561AB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0D4C38E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0.02</w:t>
            </w:r>
          </w:p>
        </w:tc>
      </w:tr>
      <w:tr w:rsidR="009A7C2A" w:rsidRPr="00E80019" w14:paraId="7F653D11" w14:textId="77777777" w:rsidTr="009A7C2A">
        <w:tc>
          <w:tcPr>
            <w:tcW w:w="1224" w:type="dxa"/>
          </w:tcPr>
          <w:p w14:paraId="7C889BA2" w14:textId="77777777" w:rsidR="009A7C2A" w:rsidRPr="00E80019" w:rsidRDefault="009A7C2A">
            <w:pPr>
              <w:pStyle w:val="Compact"/>
              <w:spacing w:after="0"/>
              <w:rPr>
                <w:rFonts w:asciiTheme="minorEastAsia" w:hAnsiTheme="minorEastAsia"/>
              </w:rPr>
            </w:pPr>
          </w:p>
        </w:tc>
        <w:tc>
          <w:tcPr>
            <w:tcW w:w="1872" w:type="dxa"/>
          </w:tcPr>
          <w:p w14:paraId="1FC7812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GILS-uniform</w:t>
            </w:r>
          </w:p>
        </w:tc>
        <w:tc>
          <w:tcPr>
            <w:tcW w:w="2088" w:type="dxa"/>
          </w:tcPr>
          <w:p w14:paraId="43B26CD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118901.4 ± 31781.1</w:t>
            </w:r>
          </w:p>
        </w:tc>
        <w:tc>
          <w:tcPr>
            <w:tcW w:w="1080" w:type="dxa"/>
          </w:tcPr>
          <w:p w14:paraId="2F064C5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0.08</w:t>
            </w:r>
          </w:p>
        </w:tc>
        <w:tc>
          <w:tcPr>
            <w:tcW w:w="1440" w:type="dxa"/>
          </w:tcPr>
          <w:p w14:paraId="1FACB14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3F1ABA2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2.01</w:t>
            </w:r>
          </w:p>
        </w:tc>
      </w:tr>
      <w:tr w:rsidR="009A7C2A" w:rsidRPr="00E80019" w14:paraId="417C31C7" w14:textId="77777777" w:rsidTr="009A7C2A">
        <w:tc>
          <w:tcPr>
            <w:tcW w:w="1224" w:type="dxa"/>
          </w:tcPr>
          <w:p w14:paraId="69E4A484" w14:textId="77777777" w:rsidR="009A7C2A" w:rsidRPr="00E80019" w:rsidRDefault="009A7C2A">
            <w:pPr>
              <w:pStyle w:val="Compact"/>
              <w:spacing w:after="0"/>
              <w:rPr>
                <w:rFonts w:asciiTheme="minorEastAsia" w:hAnsiTheme="minorEastAsia"/>
              </w:rPr>
            </w:pPr>
          </w:p>
        </w:tc>
        <w:tc>
          <w:tcPr>
            <w:tcW w:w="1872" w:type="dxa"/>
          </w:tcPr>
          <w:p w14:paraId="0388592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GILS-tabular</w:t>
            </w:r>
          </w:p>
        </w:tc>
        <w:tc>
          <w:tcPr>
            <w:tcW w:w="2088" w:type="dxa"/>
          </w:tcPr>
          <w:p w14:paraId="20D1416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118865.6 ± 31788.4</w:t>
            </w:r>
          </w:p>
        </w:tc>
        <w:tc>
          <w:tcPr>
            <w:tcW w:w="1080" w:type="dxa"/>
          </w:tcPr>
          <w:p w14:paraId="16C5E4A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0.05</w:t>
            </w:r>
          </w:p>
        </w:tc>
        <w:tc>
          <w:tcPr>
            <w:tcW w:w="1440" w:type="dxa"/>
          </w:tcPr>
          <w:p w14:paraId="40E1C04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2F99FC9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2.51</w:t>
            </w:r>
          </w:p>
        </w:tc>
      </w:tr>
      <w:tr w:rsidR="009A7C2A" w:rsidRPr="00E80019" w14:paraId="75AF5F11" w14:textId="77777777" w:rsidTr="009A7C2A">
        <w:tc>
          <w:tcPr>
            <w:tcW w:w="1224" w:type="dxa"/>
          </w:tcPr>
          <w:p w14:paraId="548E81F9" w14:textId="77777777" w:rsidR="009A7C2A" w:rsidRPr="00E80019" w:rsidRDefault="009A7C2A">
            <w:pPr>
              <w:pStyle w:val="Compact"/>
              <w:spacing w:after="0"/>
              <w:rPr>
                <w:rFonts w:asciiTheme="minorEastAsia" w:hAnsiTheme="minorEastAsia"/>
              </w:rPr>
            </w:pPr>
          </w:p>
        </w:tc>
        <w:tc>
          <w:tcPr>
            <w:tcW w:w="1872" w:type="dxa"/>
          </w:tcPr>
          <w:p w14:paraId="7A1D0FC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GILS-DQN</w:t>
            </w:r>
          </w:p>
        </w:tc>
        <w:tc>
          <w:tcPr>
            <w:tcW w:w="2088" w:type="dxa"/>
          </w:tcPr>
          <w:p w14:paraId="47F291A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118888.8 ± 31789.1</w:t>
            </w:r>
          </w:p>
        </w:tc>
        <w:tc>
          <w:tcPr>
            <w:tcW w:w="1080" w:type="dxa"/>
          </w:tcPr>
          <w:p w14:paraId="3FCB214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0.07</w:t>
            </w:r>
          </w:p>
        </w:tc>
        <w:tc>
          <w:tcPr>
            <w:tcW w:w="1440" w:type="dxa"/>
          </w:tcPr>
          <w:p w14:paraId="6EC806D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w:t>
            </w:r>
          </w:p>
        </w:tc>
        <w:tc>
          <w:tcPr>
            <w:tcW w:w="1008" w:type="dxa"/>
          </w:tcPr>
          <w:p w14:paraId="0ABC525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2.76</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선택 정책을 균등 선택으로 고정하고 연산자 집합만 기본(7종)/ 핵심(+g1,g2)/전체(+g3,g4)로 바꾸면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 xml:space="preserve">가 9개 실험 조건 전부에서 generic </w:t>
      </w:r>
      <m:oMath>
        <m:r>
          <m:rPr>
            <m:sty m:val="p"/>
          </m:rPr>
          <w:rPr>
            <w:rFonts w:ascii="Cambria Math" w:hAnsi="Cambria Math"/>
          </w:rPr>
          <m:t>≥</m:t>
        </m:r>
      </m:oMath>
      <w:r w:rsidRPr="00E80019">
        <w:rPr>
          <w:rFonts w:asciiTheme="minorEastAsia" w:hAnsiTheme="minorEastAsia"/>
        </w:rPr>
        <w:t xml:space="preserve"> critical </w:t>
      </w:r>
      <m:oMath>
        <m:r>
          <m:rPr>
            <m:sty m:val="p"/>
          </m:rPr>
          <w:rPr>
            <w:rFonts w:ascii="Cambria Math" w:hAnsi="Cambria Math"/>
          </w:rPr>
          <m:t>≥</m:t>
        </m:r>
      </m:oMath>
      <w:r w:rsidRPr="00E80019">
        <w:rPr>
          <w:rFonts w:asciiTheme="minorEastAsia" w:hAnsiTheme="minorEastAsia"/>
        </w:rPr>
        <w:t xml:space="preserve"> full로 단조 감소한다(&lt;Figure 2&gt;)</w:t>
      </w:r>
      <w:hyperlink w:anchor="fig:op"/>
      <w:r w:rsidRPr="00E80019">
        <w:rPr>
          <w:rFonts w:asciiTheme="minorEastAsia" w:hAnsiTheme="minorEastAsia"/>
        </w:rPr>
        <w:t>. 짝지은 Wilcoxon(&lt;Table 4&gt;)</w:t>
      </w:r>
      <w:hyperlink w:anchor="tab:b1"/>
      <w:r w:rsidRPr="00E80019">
        <w:rPr>
          <w:rFonts w:asciiTheme="minorEastAsia" w:hAnsiTheme="minorEastAsia"/>
        </w:rPr>
        <w:t>은 유도 연산자가 목적값을 일관되</w:t>
      </w:r>
      <w:r w:rsidR="00E80019">
        <w:rPr>
          <w:rFonts w:asciiTheme="minorEastAsia" w:hAnsiTheme="minorEastAsia" w:hint="eastAsia"/>
          <w:lang w:eastAsia="ko-KR"/>
        </w:rPr>
        <w:t xml:space="preserve">고 </w:t>
      </w:r>
      <w:r w:rsidRPr="00E80019">
        <w:rPr>
          <w:rFonts w:asciiTheme="minorEastAsia" w:hAnsiTheme="minorEastAsia"/>
        </w:rPr>
        <w:t>유의하게 낮춤을 보인다.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sidRPr="00E80019">
        <w:rPr>
          <w:rFonts w:asciiTheme="minorEastAsia" w:hAnsiTheme="minorEastAsia"/>
          <w:sz w:val="18"/>
        </w:rPr>
        <w:t xml:space="preserve"> 5 replications per condition, the number of iterations fixed at 1,000; two-sided Wilcoxon,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136</w:t>
            </w:r>
          </w:p>
        </w:tc>
        <w:tc>
          <w:tcPr>
            <w:tcW w:w="1584" w:type="dxa"/>
          </w:tcPr>
          <w:p w14:paraId="43791DE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+0.114</w:t>
            </w:r>
          </w:p>
        </w:tc>
        <w:tc>
          <w:tcPr>
            <w:tcW w:w="1440" w:type="dxa"/>
          </w:tcPr>
          <w:p w14:paraId="187C7B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172</w:t>
            </w:r>
          </w:p>
        </w:tc>
        <w:tc>
          <w:tcPr>
            <w:tcW w:w="1584" w:type="dxa"/>
          </w:tcPr>
          <w:p w14:paraId="31A0191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+0.048</w:t>
            </w:r>
          </w:p>
        </w:tc>
        <w:tc>
          <w:tcPr>
            <w:tcW w:w="1440" w:type="dxa"/>
          </w:tcPr>
          <w:p w14:paraId="65EF6C4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&lt;0.0001</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166</w:t>
            </w:r>
          </w:p>
        </w:tc>
        <w:tc>
          <w:tcPr>
            <w:tcW w:w="1584" w:type="dxa"/>
          </w:tcPr>
          <w:p w14:paraId="6D1A4921"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+0.161</w:t>
            </w:r>
          </w:p>
        </w:tc>
        <w:tc>
          <w:tcPr>
            <w:tcW w:w="1440" w:type="dxa"/>
          </w:tcPr>
          <w:p w14:paraId="2474567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087159"/>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2617767"/>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Engine components.</w:t>
      </w:r>
      <w:r w:rsidRPr="00E80019">
        <w:rPr>
          <w:rFonts w:asciiTheme="minorEastAsia" w:hAnsiTheme="minorEastAsia"/>
        </w:rPr>
        <w:t xml:space="preserve"> 연산자 집합을 full, 선택 정책을 균등 선택으로 고정하고 구성요소를 하나씩 제거하면(&lt;Table 5&gt;)</w:t>
      </w:r>
      <w:hyperlink w:anchor="tab:b2"/>
      <w:r w:rsidRPr="00E80019">
        <w:rPr>
          <w:rFonts w:asciiTheme="minorEastAsia" w:hAnsiTheme="minorEastAsia"/>
        </w:rPr>
        <w:t>, best-improvement descent의 기여가 가장 크고 kick restart가 그다음이며, VAA 초기해는 통계적으로 유의하지 않고 확률적 acceptance는 제거해도 목적값이 나빠지지 않는다(&lt;Figure 3&gt;)</w:t>
      </w:r>
      <w:hyperlink w:anchor="fig:comp"/>
      <w:r w:rsidRPr="00E80019">
        <w:rPr>
          <w:rFonts w:asciiTheme="minorEastAsia" w:hAnsiTheme="minorEastAsia"/>
        </w:rPr>
        <w:t>.</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sidRPr="00E80019">
        <w:rPr>
          <w:rFonts w:asciiTheme="minorEastAsia" w:hAnsiTheme="minorEastAsia"/>
          <w:sz w:val="18"/>
        </w:rPr>
        <w:t xml:space="preserve"> 5 replications per condition; leave-one-out, relative objective degradation when a component is removed).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Removed component</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45</w:t>
            </w:r>
          </w:p>
        </w:tc>
        <w:tc>
          <w:tcPr>
            <w:tcW w:w="1584" w:type="dxa"/>
          </w:tcPr>
          <w:p w14:paraId="0924FDFD"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+0.156</w:t>
            </w:r>
          </w:p>
        </w:tc>
        <w:tc>
          <w:tcPr>
            <w:tcW w:w="1440" w:type="dxa"/>
          </w:tcPr>
          <w:p w14:paraId="6B3086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&lt;0.0001</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43</w:t>
            </w:r>
          </w:p>
        </w:tc>
        <w:tc>
          <w:tcPr>
            <w:tcW w:w="1584" w:type="dxa"/>
          </w:tcPr>
          <w:p w14:paraId="65F40BC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+0.069</w:t>
            </w:r>
          </w:p>
        </w:tc>
        <w:tc>
          <w:tcPr>
            <w:tcW w:w="1440" w:type="dxa"/>
          </w:tcPr>
          <w:p w14:paraId="5E74BEB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 initial solution</w:t>
            </w:r>
          </w:p>
        </w:tc>
        <w:tc>
          <w:tcPr>
            <w:tcW w:w="1008" w:type="dxa"/>
          </w:tcPr>
          <w:p w14:paraId="55FAE82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45</w:t>
            </w:r>
          </w:p>
        </w:tc>
        <w:tc>
          <w:tcPr>
            <w:tcW w:w="1584" w:type="dxa"/>
          </w:tcPr>
          <w:p w14:paraId="15AA46C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+0.022</w:t>
            </w:r>
          </w:p>
        </w:tc>
        <w:tc>
          <w:tcPr>
            <w:tcW w:w="1440" w:type="dxa"/>
          </w:tcPr>
          <w:p w14:paraId="406992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0.114</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stochastic acceptance</w:t>
            </w:r>
          </w:p>
        </w:tc>
        <w:tc>
          <w:tcPr>
            <w:tcW w:w="1008" w:type="dxa"/>
          </w:tcPr>
          <w:p w14:paraId="39575E0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45</w:t>
            </w:r>
          </w:p>
        </w:tc>
        <w:tc>
          <w:tcPr>
            <w:tcW w:w="1584" w:type="dxa"/>
          </w:tcPr>
          <w:p w14:paraId="67BF8C5B" w14:textId="77777777" w:rsidR="009A7C2A" w:rsidRPr="00E80019" w:rsidRDefault="00000000">
            <w:pPr>
              <w:pStyle w:val="Compact"/>
              <w:spacing w:after="0"/>
              <w:jc w:val="right"/>
              <w:rPr>
                <w:rFonts w:asciiTheme="minorEastAsia" w:hAnsiTheme="minorEastAsia"/>
              </w:rPr>
            </w:pPr>
            <w:r w:rsidRPr="00E80019">
              <w:rPr>
                <w:rFonts w:ascii="Cambria Math" w:hAnsi="Cambria Math" w:cs="Cambria Math"/>
                <w:sz w:val="18"/>
              </w:rPr>
              <w:t>−</w:t>
            </w:r>
            <w:r w:rsidRPr="00E80019">
              <w:rPr>
                <w:rFonts w:asciiTheme="minorEastAsia" w:hAnsiTheme="minorEastAsia"/>
                <w:sz w:val="18"/>
              </w:rPr>
              <w:t>0.026</w:t>
            </w:r>
          </w:p>
        </w:tc>
        <w:tc>
          <w:tcPr>
            <w:tcW w:w="1440" w:type="dxa"/>
          </w:tcPr>
          <w:p w14:paraId="3A7880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617767"/>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617767"/>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Objective degradation when each component is removed.</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연산자 집합과 구성요소를 전체로 고정하고 선택 정책만 바꾸면(&lt;Table 6&gt;)</w:t>
      </w:r>
      <w:hyperlink w:anchor="tab:sel"/>
      <w:r w:rsidRPr="00E80019">
        <w:rPr>
          <w:rFonts w:asciiTheme="minorEastAsia" w:hAnsiTheme="minorEastAsia"/>
        </w:rPr>
        <w:t>, 어떤 학습 정책도 균등 선택을 실용적으로 능가하지 못한다. 반복 횟수를 50–3,000회로 바꾸어도 결과는 같고 우열의 방향이 반복 횟수에 따라 뒤집히며(&lt;Figure 5&gt;)</w:t>
      </w:r>
      <w:hyperlink w:anchor="fig:sel"/>
      <w:r w:rsidRPr="00E80019">
        <w:rPr>
          <w:rFonts w:asciiTheme="minorEastAsia" w:hAnsiTheme="minorEastAsia"/>
        </w:rPr>
        <w:t>, 이러한 부정적 결과는 무제약 조건만으로도 성립하므로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(5 instances </w:t>
      </w:r>
      <m:oMath>
        <m:r>
          <w:rPr>
            <w:rFonts w:ascii="Cambria Math" w:hAnsi="Cambria Math"/>
          </w:rPr>
          <m:t>×</m:t>
        </m:r>
      </m:oMath>
      <w:r w:rsidRPr="00E80019">
        <w:rPr>
          <w:rFonts w:asciiTheme="minorEastAsia" w:hAnsiTheme="minorEastAsia"/>
          <w:sz w:val="18"/>
        </w:rPr>
        <w:t xml:space="preserve"> 5 replications per condition, 1,000 iterations; two-sided Wilcoxon,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Comparison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Verdict</w:t>
            </w:r>
          </w:p>
        </w:tc>
      </w:tr>
      <w:tr w:rsidR="009A7C2A" w:rsidRPr="00E80019" w14:paraId="5BD0CC31" w14:textId="77777777" w:rsidTr="009A7C2A">
        <w:tc>
          <w:tcPr>
            <w:tcW w:w="3744" w:type="dxa"/>
          </w:tcPr>
          <w:p w14:paraId="06F702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tabular vs uniform</w:t>
            </w:r>
          </w:p>
        </w:tc>
        <w:tc>
          <w:tcPr>
            <w:tcW w:w="1008" w:type="dxa"/>
          </w:tcPr>
          <w:p w14:paraId="4D29B1D7" w14:textId="77777777" w:rsidR="009A7C2A" w:rsidRPr="00E80019" w:rsidRDefault="00000000">
            <w:pPr>
              <w:pStyle w:val="Compact"/>
              <w:spacing w:after="0"/>
              <w:jc w:val="right"/>
              <w:rPr>
                <w:rFonts w:asciiTheme="minorEastAsia" w:hAnsiTheme="minorEastAsia"/>
              </w:rPr>
            </w:pPr>
            <w:r w:rsidRPr="00E80019">
              <w:rPr>
                <w:rFonts w:ascii="Cambria Math" w:hAnsi="Cambria Math" w:cs="Cambria Math"/>
                <w:sz w:val="18"/>
              </w:rPr>
              <w:t>−</w:t>
            </w:r>
            <w:r w:rsidRPr="00E80019">
              <w:rPr>
                <w:rFonts w:asciiTheme="minorEastAsia" w:hAnsiTheme="minorEastAsia"/>
                <w:sz w:val="18"/>
              </w:rPr>
              <w:t>0.01</w:t>
            </w:r>
          </w:p>
        </w:tc>
        <w:tc>
          <w:tcPr>
            <w:tcW w:w="1584" w:type="dxa"/>
          </w:tcPr>
          <w:p w14:paraId="53985E0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0.150</w:t>
            </w:r>
          </w:p>
        </w:tc>
        <w:tc>
          <w:tcPr>
            <w:tcW w:w="1440" w:type="dxa"/>
          </w:tcPr>
          <w:p w14:paraId="175CBD2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 difference</w:t>
            </w:r>
          </w:p>
        </w:tc>
      </w:tr>
      <w:tr w:rsidR="009A7C2A" w:rsidRPr="00E80019" w14:paraId="5F46F412" w14:textId="77777777" w:rsidTr="009A7C2A">
        <w:tc>
          <w:tcPr>
            <w:tcW w:w="3744" w:type="dxa"/>
          </w:tcPr>
          <w:p w14:paraId="743663E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tabular vs DQN</w:t>
            </w:r>
          </w:p>
        </w:tc>
        <w:tc>
          <w:tcPr>
            <w:tcW w:w="1008" w:type="dxa"/>
          </w:tcPr>
          <w:p w14:paraId="65A317D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+0.10</w:t>
            </w:r>
          </w:p>
        </w:tc>
        <w:tc>
          <w:tcPr>
            <w:tcW w:w="1584" w:type="dxa"/>
          </w:tcPr>
          <w:p w14:paraId="3CD670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&lt;0.0001</w:t>
            </w:r>
          </w:p>
        </w:tc>
        <w:tc>
          <w:tcPr>
            <w:tcW w:w="1440" w:type="dxa"/>
          </w:tcPr>
          <w:p w14:paraId="099CCB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DQN worse</w:t>
            </w:r>
          </w:p>
        </w:tc>
      </w:tr>
      <w:tr w:rsidR="009A7C2A" w:rsidRPr="00E80019" w14:paraId="24DD439E" w14:textId="77777777" w:rsidTr="009A7C2A">
        <w:tc>
          <w:tcPr>
            <w:tcW w:w="3744" w:type="dxa"/>
          </w:tcPr>
          <w:p w14:paraId="400E354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vs DQN</w:t>
            </w:r>
          </w:p>
        </w:tc>
        <w:tc>
          <w:tcPr>
            <w:tcW w:w="1008" w:type="dxa"/>
          </w:tcPr>
          <w:p w14:paraId="7C1DA28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+0.11</w:t>
            </w:r>
          </w:p>
        </w:tc>
        <w:tc>
          <w:tcPr>
            <w:tcW w:w="1584" w:type="dxa"/>
          </w:tcPr>
          <w:p w14:paraId="17F008E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&lt;0.0001</w:t>
            </w:r>
          </w:p>
        </w:tc>
        <w:tc>
          <w:tcPr>
            <w:tcW w:w="1440" w:type="dxa"/>
          </w:tcPr>
          <w:p w14:paraId="6E9352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평균 총 작업완료시간은 약 1% 상승, 평균 납기지연은 2–3% 하락한다. </w:t>
      </w:r>
      <m:oMath>
        <m:r>
          <w:rPr>
            <w:rFonts w:ascii="Cambria Math" w:hAnsi="Cambria Math"/>
          </w:rPr>
          <m:t>λ</m:t>
        </m:r>
        <m:r>
          <m:rPr>
            <m:sty m:val="p"/>
          </m:rPr>
          <w:rPr>
            <w:rFonts w:ascii="Cambria Math" w:hAnsi="Cambria Math"/>
          </w:rPr>
          <m:t>=</m:t>
        </m:r>
        <m:r>
          <w:rPr>
            <w:rFonts w:ascii="Cambria Math" w:hAnsi="Cambria Math"/>
          </w:rPr>
          <m:t>1</m:t>
        </m:r>
      </m:oMath>
      <w:r w:rsidRPr="00E80019">
        <w:rPr>
          <w:rFonts w:asciiTheme="minorEastAsia" w:hAnsiTheme="minorEastAsia"/>
        </w:rPr>
        <w:t>을 채택한다: 완만한 총 작업완료시간 비용으로 납기지연이 거의 최소에 이르고 두 시간 성분에 동일 가중을 준다. 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668222"/>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820298"/>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대부분의 시험 인스턴스에서 해 품질이 1,000회 이전에 평탄해짐을 보인다. SA acceptance와 reheating은 원 모델과 비교할 수 있도록 유지하였으나, ablation은 본 설정에서 이 둘이 해 품질에 필수적이지 않음을 보인다.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0.11–0.21%였고(소형 무제약 조건에서는 CP-SAT가 최적성을 증명하였다), 대형 시간 제약 조건에서는 수 초 안에 비교 방법 가운데 가장 좋은 해를 제공하였다. ablation은 성능이 best-improvement descent, guided 이동, restart라는 결정론적 구조에서 비롯되며, 학습 기반 연산자 선택·학습된 초기해·확률적 acceptance는 이 환경에서 실용적 이득을 주지 않음을 </w:t>
      </w:r>
      <w:r w:rsidRPr="00E80019">
        <w:rPr>
          <w:rFonts w:asciiTheme="minorEastAsia" w:hAnsiTheme="minorEastAsia"/>
        </w:rPr>
        <w:lastRenderedPageBreak/>
        <w:t>보였다.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train</w:t>
      </w:r>
      <w:r w:rsidRPr="00E80019">
        <w:rPr>
          <w:rFonts w:asciiTheme="minorEastAsia" w:hAnsiTheme="minorEastAsia"/>
        </w:rPr>
        <w:t xml:space="preserve"> 집합(S/M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test</w:t>
      </w:r>
      <w:r w:rsidRPr="00E80019">
        <w:rPr>
          <w:rFonts w:asciiTheme="minorEastAsia" w:hAnsiTheme="minorEastAsia"/>
        </w:rPr>
        <w:t xml:space="preserve"> 인스턴스에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820298"/>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820298"/>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본 논문의 작성 과정에서 저자는 OpenAI Codex(GPT-5, OpenAI)와 Claude Code(Anthropic)를 본문의 맞춤법 및 가독성 개선을 위해 사용하였다. 저자는 해당 도구 사용 후 그 내용을 검토 및 수정하였으며, 논문의 모든 내용에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