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8143" w14:textId="223EA32F" w:rsidR="00E939F9" w:rsidRPr="00E939F9" w:rsidRDefault="00000000" w:rsidP="00E939F9">
      <w:pPr>
        <w:pStyle w:val="FirstParagraph"/>
        <w:spacing w:line="480" w:lineRule="auto"/>
        <w:jc w:val="center"/>
      </w:pPr>
      <w:r>
        <w:rPr>
          <w:b/>
          <w:bCs/>
        </w:rPr>
        <w:t>도착</w:t>
      </w:r>
      <w:r>
        <w:rPr>
          <w:b/>
          <w:bCs/>
        </w:rPr>
        <w:t xml:space="preserve"> </w:t>
      </w:r>
      <w:r>
        <w:rPr>
          <w:b/>
          <w:bCs/>
        </w:rPr>
        <w:t>시각</w:t>
      </w:r>
      <w:r>
        <w:rPr>
          <w:b/>
          <w:bCs/>
        </w:rPr>
        <w:t>(release time)</w:t>
      </w:r>
      <w:r>
        <w:rPr>
          <w:b/>
          <w:bCs/>
        </w:rPr>
        <w:t>과</w:t>
      </w:r>
      <w:r>
        <w:rPr>
          <w:b/>
          <w:bCs/>
        </w:rPr>
        <w:t xml:space="preserve"> </w:t>
      </w:r>
      <w:r>
        <w:rPr>
          <w:b/>
          <w:bCs/>
        </w:rPr>
        <w:t>연성</w:t>
      </w:r>
      <w:r>
        <w:rPr>
          <w:b/>
          <w:bCs/>
        </w:rPr>
        <w:t xml:space="preserve"> </w:t>
      </w:r>
      <w:r>
        <w:rPr>
          <w:b/>
          <w:bCs/>
        </w:rPr>
        <w:t>납기</w:t>
      </w:r>
      <w:r>
        <w:rPr>
          <w:b/>
          <w:bCs/>
        </w:rPr>
        <w:t>(soft due date)</w:t>
      </w:r>
      <w:r>
        <w:rPr>
          <w:b/>
          <w:bCs/>
        </w:rPr>
        <w:t>를</w:t>
      </w:r>
      <w:r>
        <w:rPr>
          <w:b/>
          <w:bCs/>
        </w:rPr>
        <w:t xml:space="preserve"> </w:t>
      </w:r>
      <w:r w:rsidR="00E939F9" w:rsidRPr="00E939F9">
        <w:rPr>
          <w:b/>
          <w:bCs/>
          <w:highlight w:val="yellow"/>
        </w:rPr>
        <w:t>고려한</w:t>
      </w:r>
      <w:r w:rsidR="00E939F9" w:rsidRPr="00E939F9">
        <w:rPr>
          <w:b/>
          <w:bCs/>
          <w:highlight w:val="yellow"/>
        </w:rPr>
        <w:t xml:space="preserve"> </w:t>
      </w:r>
      <w:r w:rsidR="00E939F9" w:rsidRPr="00E939F9">
        <w:rPr>
          <w:b/>
          <w:bCs/>
          <w:highlight w:val="yellow"/>
        </w:rPr>
        <w:t>입출고</w:t>
      </w:r>
      <w:r w:rsidR="00E939F9" w:rsidRPr="00E939F9">
        <w:rPr>
          <w:b/>
          <w:bCs/>
          <w:highlight w:val="yellow"/>
        </w:rPr>
        <w:t xml:space="preserve"> </w:t>
      </w:r>
      <w:r w:rsidR="00E939F9" w:rsidRPr="00E939F9">
        <w:rPr>
          <w:b/>
          <w:bCs/>
          <w:highlight w:val="yellow"/>
        </w:rPr>
        <w:t>병행</w:t>
      </w:r>
      <w:r w:rsidR="00E939F9" w:rsidRPr="00E939F9">
        <w:rPr>
          <w:b/>
          <w:bCs/>
          <w:highlight w:val="yellow"/>
        </w:rPr>
        <w:t xml:space="preserve"> </w:t>
      </w:r>
      <w:r w:rsidR="00E939F9" w:rsidRPr="00E939F9">
        <w:rPr>
          <w:b/>
          <w:bCs/>
          <w:highlight w:val="yellow"/>
        </w:rPr>
        <w:t>트럭</w:t>
      </w:r>
      <w:r w:rsidR="00E939F9" w:rsidRPr="00E939F9">
        <w:rPr>
          <w:b/>
          <w:bCs/>
          <w:highlight w:val="yellow"/>
        </w:rPr>
        <w:t xml:space="preserve"> </w:t>
      </w:r>
      <w:r w:rsidR="00E939F9" w:rsidRPr="00E939F9">
        <w:rPr>
          <w:b/>
          <w:bCs/>
          <w:highlight w:val="yellow"/>
        </w:rPr>
        <w:t>크로스도킹</w:t>
      </w:r>
      <w:r w:rsidR="00E939F9" w:rsidRPr="00E939F9">
        <w:rPr>
          <w:b/>
          <w:bCs/>
          <w:highlight w:val="yellow"/>
        </w:rPr>
        <w:t xml:space="preserve"> </w:t>
      </w:r>
      <w:r w:rsidR="00E939F9" w:rsidRPr="00E939F9">
        <w:rPr>
          <w:b/>
          <w:bCs/>
          <w:highlight w:val="yellow"/>
        </w:rPr>
        <w:t>스케줄링</w:t>
      </w:r>
      <w:r w:rsidR="00E939F9" w:rsidRPr="00E939F9">
        <w:rPr>
          <w:b/>
          <w:bCs/>
          <w:highlight w:val="yellow"/>
        </w:rPr>
        <w:t xml:space="preserve">: </w:t>
      </w:r>
      <w:r w:rsidR="00E939F9" w:rsidRPr="00E939F9">
        <w:rPr>
          <w:b/>
          <w:bCs/>
          <w:highlight w:val="yellow"/>
        </w:rPr>
        <w:t>병목</w:t>
      </w:r>
      <w:r w:rsidR="00E939F9" w:rsidRPr="00E939F9">
        <w:rPr>
          <w:b/>
          <w:bCs/>
          <w:highlight w:val="yellow"/>
        </w:rPr>
        <w:t xml:space="preserve"> </w:t>
      </w:r>
      <w:r w:rsidR="00E939F9" w:rsidRPr="00E939F9">
        <w:rPr>
          <w:b/>
          <w:bCs/>
          <w:highlight w:val="yellow"/>
        </w:rPr>
        <w:t>유도</w:t>
      </w:r>
      <w:r w:rsidR="00E939F9" w:rsidRPr="00E939F9">
        <w:rPr>
          <w:b/>
          <w:bCs/>
          <w:highlight w:val="yellow"/>
        </w:rPr>
        <w:t xml:space="preserve"> </w:t>
      </w:r>
      <w:r w:rsidR="00E939F9" w:rsidRPr="00E939F9">
        <w:rPr>
          <w:b/>
          <w:bCs/>
          <w:highlight w:val="yellow"/>
        </w:rPr>
        <w:t>반복</w:t>
      </w:r>
      <w:r w:rsidR="00E939F9" w:rsidRPr="00E939F9">
        <w:rPr>
          <w:b/>
          <w:bCs/>
          <w:highlight w:val="yellow"/>
        </w:rPr>
        <w:t xml:space="preserve"> </w:t>
      </w:r>
      <w:r w:rsidR="00E939F9" w:rsidRPr="00E939F9">
        <w:rPr>
          <w:b/>
          <w:bCs/>
          <w:highlight w:val="yellow"/>
        </w:rPr>
        <w:t>지역탐색</w:t>
      </w:r>
      <w:r>
        <w:br/>
      </w:r>
      <w:r w:rsidR="00E939F9" w:rsidRPr="00E939F9">
        <w:rPr>
          <w:highlight w:val="yellow"/>
        </w:rPr>
        <w:t>Compound-Truck Cross-Docking Scheduling with Release Times and Soft Due Dates: A Bottleneck-Guided Iterated Local Search</w:t>
      </w:r>
    </w:p>
    <w:p w14:paraId="7776D93C" w14:textId="77777777" w:rsidR="009A7C2A" w:rsidRDefault="00000000">
      <w:pPr>
        <w:pStyle w:val="AbstractTitle"/>
        <w:spacing w:line="480" w:lineRule="auto"/>
      </w:pPr>
      <w:r>
        <w:t>Abstract</w:t>
      </w:r>
    </w:p>
    <w:p w14:paraId="2578D4F3" w14:textId="3E96CB37" w:rsidR="009A7C2A" w:rsidRDefault="00D85F58">
      <w:pPr>
        <w:pStyle w:val="Abstract"/>
        <w:keepNext w:val="0"/>
        <w:keepLines w:val="0"/>
        <w:spacing w:line="480" w:lineRule="auto"/>
      </w:pPr>
      <w:r w:rsidRPr="00D85F58">
        <w:rPr>
          <w:highlight w:val="yellow"/>
        </w:rPr>
        <w:t xml:space="preserve">This study addresses compound-truck scheduling in a multi-door cross-dock with truck-specific release times and soft due dates. Unlike conventional cross-docking models with fixed inbound and outbound roles, a compound truck partially unloads its freight while retaining freight for one destination and subsequently serves as the outbound carrier for that destination. This operational structure creates interdependent delays because a late-arriving truck can delay other carriers waiting for transferred freight. We formulate the problem using mixed-integer linear programming (MILP) and constraint programming-satisfiability (CP-SAT) and propose </w:t>
      </w:r>
      <w:r w:rsidR="00F50483" w:rsidRPr="00F50483">
        <w:rPr>
          <w:highlight w:val="green"/>
        </w:rPr>
        <w:t>a Vogel Approximation Algorithm–based Guided Iterated Local Search (VAA-GILS) that integrates Vogel-style initial construction, bottleneck-guided operators, best-improvement descent, and kick restarts.</w:t>
      </w:r>
      <w:r w:rsidR="00F50483">
        <w:rPr>
          <w:rFonts w:hint="eastAsia"/>
          <w:highlight w:val="yellow"/>
          <w:lang w:eastAsia="ko-KR"/>
        </w:rPr>
        <w:t xml:space="preserve"> </w:t>
      </w:r>
      <w:r w:rsidRPr="00D85F58">
        <w:rPr>
          <w:highlight w:val="yellow"/>
        </w:rPr>
        <w:t>Computational experiments show that VAA-GILS achieves average gaps of 0.10–0.23% from CP-SAT reference solutions while requiring less than 0.5 s for the corresponding instances. For 20 small instances whose optimality is proven by CP-SAT, the average optimality gap is 0.23%. VAA-GILS also consistently outperforms the benchmark heuristics, including under equal runtime budgets, and provides high-quality solutions within a few seconds for larger instances where CP-SAT fails to find feasible solutions within 600 s. These results demonstrate the effectiveness of bottleneck-guided search for compound-truck scheduling under practical temporal constraints.</w:t>
      </w:r>
    </w:p>
    <w:p w14:paraId="278E3563" w14:textId="77777777" w:rsidR="009A7C2A" w:rsidRDefault="00000000">
      <w:pPr>
        <w:pStyle w:val="Abstract"/>
        <w:keepNext w:val="0"/>
        <w:keepLines w:val="0"/>
        <w:spacing w:line="480" w:lineRule="auto"/>
      </w:pPr>
      <w:r>
        <w:rPr>
          <w:b/>
          <w:bCs/>
        </w:rPr>
        <w:t>Keywords:</w:t>
      </w:r>
      <w:r>
        <w:t xml:space="preserve"> Cross-Docking, Compound Truck, Release Time, Soft Due Date, Iterated Local Search, Constraint Programming</w:t>
      </w:r>
    </w:p>
    <w:p w14:paraId="15A2D8E8" w14:textId="77777777" w:rsidR="009A7C2A" w:rsidRPr="00E80019" w:rsidRDefault="00000000">
      <w:pPr>
        <w:pStyle w:val="Heading1"/>
        <w:spacing w:line="448" w:lineRule="exact"/>
        <w:rPr>
          <w:rFonts w:asciiTheme="minorEastAsia" w:eastAsiaTheme="minorEastAsia" w:hAnsiTheme="minorEastAsia"/>
        </w:rPr>
      </w:pPr>
      <w:r w:rsidRPr="00E80019">
        <w:rPr>
          <w:rFonts w:asciiTheme="minorEastAsia" w:eastAsiaTheme="minorEastAsia" w:hAnsiTheme="minorEastAsia"/>
        </w:rPr>
        <w:lastRenderedPageBreak/>
        <w:t>1. 서 론</w:t>
      </w:r>
    </w:p>
    <w:p w14:paraId="2367E9C4"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크로스도킹은 입고 화물을 창고에 보관하지 않고 곧바로 출고트럭으로 환적하여 재고와 리드타임을 줄이는 물류 방식이다(Boysen and Fliedner, 2010; Van Belle et al., 2012). Joo와 Kim(2013)이 도입한 병행 트럭(compound truck)은 한 대의 트럭이 입고와 출고 역할을 겸하는 형태이며, </w:t>
      </w:r>
      <w:proofErr w:type="spellStart"/>
      <w:r w:rsidRPr="00E80019">
        <w:rPr>
          <w:rFonts w:asciiTheme="minorEastAsia" w:hAnsiTheme="minorEastAsia"/>
        </w:rPr>
        <w:t>Shahmardan</w:t>
      </w:r>
      <w:proofErr w:type="spellEnd"/>
      <w:r w:rsidRPr="00E80019">
        <w:rPr>
          <w:rFonts w:asciiTheme="minorEastAsia" w:hAnsiTheme="minorEastAsia"/>
        </w:rPr>
        <w:t xml:space="preserve">과 </w:t>
      </w:r>
      <w:proofErr w:type="spellStart"/>
      <w:r w:rsidRPr="00E80019">
        <w:rPr>
          <w:rFonts w:asciiTheme="minorEastAsia" w:hAnsiTheme="minorEastAsia"/>
        </w:rPr>
        <w:t>Sajadieh</w:t>
      </w:r>
      <w:proofErr w:type="spellEnd"/>
      <w:r w:rsidRPr="00E80019">
        <w:rPr>
          <w:rFonts w:asciiTheme="minorEastAsia" w:hAnsiTheme="minorEastAsia"/>
        </w:rPr>
        <w:t>(2020)가 발전시킨 부분 하역 변형에서는 여러 목적지 화물을 싣고 도착한 뒤 한 목적지의 화물은 유지하고 나머지만 부분적으로 하역하며, 이후 해당 목적지의 나머지 화물을 적재해 출고 운송 트럭으로 출발한다. 부분 하역은 전량 하역 대비 총 작업완료시간(</w:t>
      </w:r>
      <w:proofErr w:type="spellStart"/>
      <w:r w:rsidRPr="00E80019">
        <w:rPr>
          <w:rFonts w:asciiTheme="minorEastAsia" w:hAnsiTheme="minorEastAsia"/>
        </w:rPr>
        <w:t>makespan</w:t>
      </w:r>
      <w:proofErr w:type="spellEnd"/>
      <w:r w:rsidRPr="00E80019">
        <w:rPr>
          <w:rFonts w:asciiTheme="minorEastAsia" w:hAnsiTheme="minorEastAsia"/>
        </w:rPr>
        <w:t>)을 크게 줄이는 것으로 보고되어 LTL(Less-Than-Truckload, 소량 화물 운송) 통합 네트워크에서 실용적 매력이 크다.</w:t>
      </w:r>
    </w:p>
    <w:p w14:paraId="647FC17E" w14:textId="77777777" w:rsidR="009A7C2A" w:rsidRPr="00E80019" w:rsidRDefault="00000000">
      <w:pPr>
        <w:pStyle w:val="BodyText"/>
        <w:spacing w:line="480" w:lineRule="auto"/>
        <w:ind w:firstLine="216"/>
        <w:rPr>
          <w:rFonts w:asciiTheme="minorEastAsia" w:hAnsiTheme="minorEastAsia"/>
        </w:rPr>
      </w:pPr>
      <w:r>
        <w:rPr>
          <w:rFonts w:asciiTheme="minorEastAsia" w:hAnsiTheme="minorEastAsia"/>
        </w:rPr>
        <w:t>부분 하역 병행 트럭 모형(</w:t>
      </w:r>
      <w:proofErr w:type="spellStart"/>
      <w:r>
        <w:rPr>
          <w:rFonts w:asciiTheme="minorEastAsia" w:hAnsiTheme="minorEastAsia"/>
        </w:rPr>
        <w:t>Shahmardan</w:t>
      </w:r>
      <w:proofErr w:type="spellEnd"/>
      <w:r>
        <w:rPr>
          <w:rFonts w:asciiTheme="minorEastAsia" w:hAnsiTheme="minorEastAsia"/>
        </w:rPr>
        <w:t xml:space="preserve"> and </w:t>
      </w:r>
      <w:proofErr w:type="spellStart"/>
      <w:r>
        <w:rPr>
          <w:rFonts w:asciiTheme="minorEastAsia" w:hAnsiTheme="minorEastAsia"/>
        </w:rPr>
        <w:t>Sajadieh</w:t>
      </w:r>
      <w:proofErr w:type="spellEnd"/>
      <w:r>
        <w:rPr>
          <w:rFonts w:asciiTheme="minorEastAsia" w:hAnsiTheme="minorEastAsia"/>
        </w:rPr>
        <w:t xml:space="preserve">, 2020)의 두 가정이 현실성을 제약한다. 첫째, 모든 트럭이 시각 0에 가용하다고 가정하지만 실제 도크에서는 트럭마다 예약 도착 시각(release time)이 다르다. 일반 크로스도킹 연구에서도 트럭 도착은 시간창(time window)이나 도착 구간으로 주어지는 것으로 다루어지며(Van Belle 등, 2013; Konur and Golias, 2013a; </w:t>
      </w:r>
      <w:proofErr w:type="spellStart"/>
      <w:r>
        <w:rPr>
          <w:rFonts w:asciiTheme="minorEastAsia" w:hAnsiTheme="minorEastAsia"/>
        </w:rPr>
        <w:t>Ladier</w:t>
      </w:r>
      <w:proofErr w:type="spellEnd"/>
      <w:r>
        <w:rPr>
          <w:rFonts w:asciiTheme="minorEastAsia" w:hAnsiTheme="minorEastAsia"/>
        </w:rPr>
        <w:t xml:space="preserve"> and Alpan, 2016), 도착 정보를 얼마나 알고 있는지가 스케줄 품질에 영향을 준다(Larbi 등, 2011). 둘째, 목적식이 순수 총 작업완료시간이지만 출고트럭의 출발은 위반 시 비용이 발생하는 납기(due date)에 묶여 있다. 출고 납기는 경성 제약으로 부과되거나(Molavi 등, 2018) 납기지연(tardiness)이나 지연 출발 비용으로 목적식에 반영되어 왔다(Van Belle 등, 2013; Rijal 등, 2019; Theophilus 등, 2021). 부분 하역 모형이 이 두 요소를 빼면 부분 하역의 이점이 실제 도착 시각과 출발 일정 아래에서도 유지되는지 평가할 수 없으므로, 두 가정을 완화한 모형이 필요하다.</w:t>
      </w:r>
    </w:p>
    <w:p w14:paraId="142EEEF2"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lastRenderedPageBreak/>
        <w:t xml:space="preserve">도착 시각, 시간창, 납기지연은 일반 크로스도킹 스케줄링에서 이미 연구되어 왔고(Van Belle et al., 2013; Assadi and Bagheri, 2016; Bodnar et al., 2017; Molavi et al., 2018; Rijal et al., 2019; Li et al., 2026), 전량 하역 후 다시 적재하는 병행 트럭에도 트럭별 도착 </w:t>
      </w:r>
      <w:proofErr w:type="gramStart"/>
      <w:r w:rsidRPr="00E80019">
        <w:rPr>
          <w:rFonts w:asciiTheme="minorEastAsia" w:hAnsiTheme="minorEastAsia"/>
        </w:rPr>
        <w:t>시각(</w:t>
      </w:r>
      <w:proofErr w:type="gramEnd"/>
      <w:r w:rsidRPr="00E80019">
        <w:rPr>
          <w:rFonts w:asciiTheme="minorEastAsia" w:hAnsiTheme="minorEastAsia"/>
        </w:rPr>
        <w:t xml:space="preserve">Ozden and Saricicek, 2019; Abtahi, </w:t>
      </w:r>
      <w:proofErr w:type="gramStart"/>
      <w:r w:rsidRPr="00E80019">
        <w:rPr>
          <w:rFonts w:asciiTheme="minorEastAsia" w:hAnsiTheme="minorEastAsia"/>
        </w:rPr>
        <w:t>2025)과</w:t>
      </w:r>
      <w:proofErr w:type="gramEnd"/>
      <w:r w:rsidRPr="00E80019">
        <w:rPr>
          <w:rFonts w:asciiTheme="minorEastAsia" w:hAnsiTheme="minorEastAsia"/>
        </w:rPr>
        <w:t xml:space="preserve"> 연성 </w:t>
      </w:r>
      <w:proofErr w:type="gramStart"/>
      <w:r w:rsidRPr="00E80019">
        <w:rPr>
          <w:rFonts w:asciiTheme="minorEastAsia" w:hAnsiTheme="minorEastAsia"/>
        </w:rPr>
        <w:t>시간창(</w:t>
      </w:r>
      <w:proofErr w:type="gramEnd"/>
      <w:r w:rsidRPr="00E80019">
        <w:rPr>
          <w:rFonts w:asciiTheme="minorEastAsia" w:hAnsiTheme="minorEastAsia"/>
        </w:rPr>
        <w:t xml:space="preserve">Ozden and Saricicek, </w:t>
      </w:r>
      <w:proofErr w:type="gramStart"/>
      <w:r w:rsidRPr="00E80019">
        <w:rPr>
          <w:rFonts w:asciiTheme="minorEastAsia" w:hAnsiTheme="minorEastAsia"/>
        </w:rPr>
        <w:t>2019)이</w:t>
      </w:r>
      <w:proofErr w:type="gramEnd"/>
      <w:r w:rsidRPr="00E80019">
        <w:rPr>
          <w:rFonts w:asciiTheme="minorEastAsia" w:hAnsiTheme="minorEastAsia"/>
        </w:rPr>
        <w:t xml:space="preserve"> 도입되었다. 그러나 부분 하역 병행 트럭에서는 시간 제약의 의미가 달라진다. 병행 트럭은 순수 입고트럭도 출고트럭도 아니다. 부분 하역 후 한 목적지의 화물을 유지하고, 해당 목적지로 들어오는 이송 화물을 기다린 뒤 비로소 출고 운송 트럭으로 출발한다. 이러한 부분 하역 변환은 도착, 부분 하역, 유지 화물 보관, 이송 화물 대기, 출고로 이어지는 선행 관계(precedence)를 만들며, 이 선행 관계는 공유 목적지를 통해 여러 트럭에 걸쳐 이어진다. 따라서 한 트럭이 늦게 도착하면 그 트럭의 작업만 늦어지는 데 그치지 않고, 그 트럭의 이송 화물을 기다리는 모든 출고 운송 트럭의 출발도 늦어진다. 이렇게 이어진 지연이 연성 납기(soft due date)를 넘으면 납기지연 비용이 발생한다. 본 연구는 알려진 도착 시각과 연성 납기가 부분 하역 후 출고 운송 트럭으로 전환되는 과정과 결합되는 방식을 정식화하고 분석하며, 저자가 아는 한 이 결합은 이전에 모형화된 바 없다.</w:t>
      </w:r>
    </w:p>
    <w:p w14:paraId="67916A2A" w14:textId="60B281C4" w:rsidR="009A7C2A" w:rsidRPr="00E80019" w:rsidRDefault="00000000" w:rsidP="00E939F9">
      <w:pPr>
        <w:pStyle w:val="BodyText"/>
        <w:spacing w:line="480" w:lineRule="auto"/>
        <w:ind w:firstLine="216"/>
        <w:rPr>
          <w:rFonts w:asciiTheme="minorEastAsia" w:hAnsiTheme="minorEastAsia"/>
          <w:lang w:eastAsia="ko-KR"/>
        </w:rPr>
      </w:pPr>
      <w:r>
        <w:rPr>
          <w:rFonts w:asciiTheme="minorEastAsia" w:hAnsiTheme="minorEastAsia"/>
        </w:rPr>
        <w:t>본 논문의 기여와 기존 연구 대비 차별성은 다음 세 가지이며, 대표 연구와의 비교는 &lt;Table 1&gt;에 정리하였다. 첫째, 문제 정식화의 차별성이다. 도착 시각이나 납기를 다룬 기존 연구(Van Belle 등, 2013; Assadi and Bagheri, 2016; Bodnar 등, 2017; Rijal 등, 2019; Theophilus 등, 2021; Li 등, 2026)는 모두 입고와 출고 역할이 고정된 트럭을 전제한다. 병행 트럭에 도착 시각을 둔 Ozden과 Saricicek(2019), Abtahi(2025)는 병행 트럭이 화물을 모두 하역한 뒤 다시 적재하는 구조이고, 부분 하역 병행 트럭 모형(</w:t>
      </w:r>
      <w:proofErr w:type="spellStart"/>
      <w:r>
        <w:rPr>
          <w:rFonts w:asciiTheme="minorEastAsia" w:hAnsiTheme="minorEastAsia"/>
        </w:rPr>
        <w:t>Shahmardan</w:t>
      </w:r>
      <w:proofErr w:type="spellEnd"/>
      <w:r>
        <w:rPr>
          <w:rFonts w:asciiTheme="minorEastAsia" w:hAnsiTheme="minorEastAsia"/>
        </w:rPr>
        <w:t xml:space="preserve"> and </w:t>
      </w:r>
      <w:proofErr w:type="spellStart"/>
      <w:r>
        <w:rPr>
          <w:rFonts w:asciiTheme="minorEastAsia" w:hAnsiTheme="minorEastAsia"/>
        </w:rPr>
        <w:t>Sajadieh</w:t>
      </w:r>
      <w:proofErr w:type="spellEnd"/>
      <w:r>
        <w:rPr>
          <w:rFonts w:asciiTheme="minorEastAsia" w:hAnsiTheme="minorEastAsia"/>
        </w:rPr>
        <w:t xml:space="preserve">, 2020)과 병행 트럭 운영의 유연성을 다룬 Nowak과 </w:t>
      </w:r>
      <w:proofErr w:type="spellStart"/>
      <w:r>
        <w:rPr>
          <w:rFonts w:asciiTheme="minorEastAsia" w:hAnsiTheme="minorEastAsia"/>
        </w:rPr>
        <w:t>Puladi</w:t>
      </w:r>
      <w:proofErr w:type="spellEnd"/>
      <w:r>
        <w:rPr>
          <w:rFonts w:asciiTheme="minorEastAsia" w:hAnsiTheme="minorEastAsia"/>
        </w:rPr>
        <w:t xml:space="preserve">(2025)는 </w:t>
      </w:r>
      <w:r>
        <w:rPr>
          <w:rFonts w:asciiTheme="minorEastAsia" w:hAnsiTheme="minorEastAsia"/>
        </w:rPr>
        <w:lastRenderedPageBreak/>
        <w:t>모든 트럭이 시각 0에 가용하다고 보고 총 작업완료시간만 최소화한다. 이처럼 시간 제약을 다룬 계열과 부분 하역 병행 트럭 계열은 서로 따로 발전해 왔다. 본 연구는 지정 목적지의 화물을 유지한 채 부분 하역한 병행 트럭이 그 목적지의 운송 트럭으로 전환되고, 다른 트럭에서 오는 이송 화물을 모두 받은 뒤에야 출발할 수 있는 구조에 트럭별 도착 시각과 연성 납기를 결합한 모형을 저자가 아는 한 처음 제시한다. 이 모형은 독립적인 스케줄 평가기와 일치하는 big-</w:t>
      </w:r>
      <m:oMath>
        <m:r>
          <w:rPr>
            <w:rFonts w:ascii="Cambria Math" w:hAnsi="Cambria Math"/>
          </w:rPr>
          <m:t>M</m:t>
        </m:r>
      </m:oMath>
      <w:r>
        <w:rPr>
          <w:rFonts w:asciiTheme="minorEastAsia" w:hAnsiTheme="minorEastAsia"/>
        </w:rPr>
        <w:t xml:space="preserve"> </w:t>
      </w:r>
      <w:proofErr w:type="spellStart"/>
      <w:r w:rsidR="00E939F9" w:rsidRPr="00E939F9">
        <w:rPr>
          <w:rFonts w:asciiTheme="minorEastAsia" w:hAnsiTheme="minorEastAsia" w:hint="eastAsia"/>
          <w:highlight w:val="yellow"/>
          <w:lang w:eastAsia="ko-KR"/>
        </w:rPr>
        <w:t>혼합정수선형계획법</w:t>
      </w:r>
      <w:proofErr w:type="spellEnd"/>
      <w:r w:rsidR="00E939F9" w:rsidRPr="00E939F9">
        <w:rPr>
          <w:rFonts w:asciiTheme="minorEastAsia" w:hAnsiTheme="minorEastAsia" w:hint="eastAsia"/>
          <w:highlight w:val="yellow"/>
          <w:lang w:eastAsia="ko-KR"/>
        </w:rPr>
        <w:t>(</w:t>
      </w:r>
      <w:r w:rsidR="00E939F9" w:rsidRPr="00E939F9">
        <w:rPr>
          <w:rFonts w:hint="eastAsia"/>
          <w:highlight w:val="yellow"/>
          <w:lang w:eastAsia="ko-KR"/>
        </w:rPr>
        <w:t>mixed-integer linear programming, MILP</w:t>
      </w:r>
      <w:r w:rsidR="00E939F9" w:rsidRPr="00E939F9">
        <w:rPr>
          <w:rFonts w:asciiTheme="minorEastAsia" w:hAnsiTheme="minorEastAsia" w:hint="eastAsia"/>
          <w:highlight w:val="yellow"/>
          <w:lang w:eastAsia="ko-KR"/>
        </w:rPr>
        <w:t>)</w:t>
      </w:r>
      <w:r>
        <w:rPr>
          <w:rFonts w:asciiTheme="minorEastAsia" w:hAnsiTheme="minorEastAsia"/>
        </w:rPr>
        <w:t xml:space="preserve"> 및 </w:t>
      </w:r>
      <w:r w:rsidR="00E939F9" w:rsidRPr="00E939F9">
        <w:rPr>
          <w:rFonts w:asciiTheme="minorEastAsia" w:hAnsiTheme="minorEastAsia"/>
          <w:highlight w:val="yellow"/>
        </w:rPr>
        <w:t>Google OR-Tools</w:t>
      </w:r>
      <w:r w:rsidR="00E939F9" w:rsidRPr="00E939F9">
        <w:rPr>
          <w:rFonts w:asciiTheme="minorEastAsia" w:hAnsiTheme="minorEastAsia" w:hint="eastAsia"/>
          <w:highlight w:val="yellow"/>
          <w:lang w:eastAsia="ko-KR"/>
        </w:rPr>
        <w:t>를 기반으로</w:t>
      </w:r>
      <w:r w:rsidR="00E939F9">
        <w:rPr>
          <w:rFonts w:asciiTheme="minorEastAsia" w:hAnsiTheme="minorEastAsia" w:hint="eastAsia"/>
          <w:highlight w:val="yellow"/>
          <w:lang w:eastAsia="ko-KR"/>
        </w:rPr>
        <w:t xml:space="preserve"> 본 문제에 맞게 재구성</w:t>
      </w:r>
      <w:r w:rsidR="00E939F9" w:rsidRPr="00E939F9">
        <w:rPr>
          <w:rFonts w:asciiTheme="minorEastAsia" w:hAnsiTheme="minorEastAsia" w:hint="eastAsia"/>
          <w:highlight w:val="yellow"/>
          <w:lang w:eastAsia="ko-KR"/>
        </w:rPr>
        <w:t>한</w:t>
      </w:r>
      <w:r w:rsidR="00E939F9" w:rsidRPr="00E939F9">
        <w:rPr>
          <w:rFonts w:asciiTheme="minorEastAsia" w:hAnsiTheme="minorEastAsia"/>
          <w:highlight w:val="yellow"/>
        </w:rPr>
        <w:t xml:space="preserve"> </w:t>
      </w:r>
      <w:r w:rsidR="00E939F9" w:rsidRPr="00E939F9">
        <w:rPr>
          <w:rFonts w:hint="eastAsia"/>
          <w:highlight w:val="yellow"/>
          <w:lang w:eastAsia="ko-KR"/>
        </w:rPr>
        <w:t>constraint programming-satisfiability (</w:t>
      </w:r>
      <w:r w:rsidR="00E939F9" w:rsidRPr="00E939F9">
        <w:rPr>
          <w:highlight w:val="yellow"/>
        </w:rPr>
        <w:t>CP-SAT</w:t>
      </w:r>
      <w:r w:rsidR="00E939F9" w:rsidRPr="00E939F9">
        <w:rPr>
          <w:rFonts w:hint="eastAsia"/>
          <w:highlight w:val="yellow"/>
          <w:lang w:eastAsia="ko-KR"/>
        </w:rPr>
        <w:t>)</w:t>
      </w:r>
      <w:r>
        <w:rPr>
          <w:rFonts w:asciiTheme="minorEastAsia" w:hAnsiTheme="minorEastAsia"/>
        </w:rPr>
        <w:t xml:space="preserve">로 정식화한다. 이 결합에서는 한 트럭의 늦은 도착이 공유 목적지를 통해 다른 운송 트럭의 납기지연으로 전파되므로, 두 계열 가운데 어느 한쪽 모형의 단순한 확장으로는 나타나지 않는 지연 구조가 생긴다. 둘째, 해법의 차별성이다. </w:t>
      </w:r>
      <w:proofErr w:type="spellStart"/>
      <w:r>
        <w:rPr>
          <w:rFonts w:asciiTheme="minorEastAsia" w:hAnsiTheme="minorEastAsia"/>
        </w:rPr>
        <w:t>Shahmardan</w:t>
      </w:r>
      <w:proofErr w:type="spellEnd"/>
      <w:r>
        <w:rPr>
          <w:rFonts w:asciiTheme="minorEastAsia" w:hAnsiTheme="minorEastAsia"/>
        </w:rPr>
        <w:t xml:space="preserve">과 </w:t>
      </w:r>
      <w:proofErr w:type="spellStart"/>
      <w:r>
        <w:rPr>
          <w:rFonts w:asciiTheme="minorEastAsia" w:hAnsiTheme="minorEastAsia"/>
        </w:rPr>
        <w:t>Sajadieh</w:t>
      </w:r>
      <w:proofErr w:type="spellEnd"/>
      <w:r>
        <w:rPr>
          <w:rFonts w:asciiTheme="minorEastAsia" w:hAnsiTheme="minorEastAsia"/>
        </w:rPr>
        <w:t>(2020)의 SA-RL5는 한 반복에 이동 하나를 simulated annealing으로 수락하는 순수 SA이고, 최근의 학습형 메타휴리스틱(Karimi-</w:t>
      </w:r>
      <w:proofErr w:type="spellStart"/>
      <w:r>
        <w:rPr>
          <w:rFonts w:asciiTheme="minorEastAsia" w:hAnsiTheme="minorEastAsia"/>
        </w:rPr>
        <w:t>Mamaghan</w:t>
      </w:r>
      <w:proofErr w:type="spellEnd"/>
      <w:r>
        <w:rPr>
          <w:rFonts w:asciiTheme="minorEastAsia" w:hAnsiTheme="minorEastAsia"/>
        </w:rPr>
        <w:t xml:space="preserve"> 등, 2023; Li 등, 2026)은 연산자 선택 자체를 학습한다. 본 연구는 원 모델의 VAA 구성 휴리스틱과 기본 이웃 구조에, 병목 트럭과 납기지연이 큰 트럭을 직접 겨냥하는 병목 유도 연산자(bottleneck-guided operator), 개선 시 적용하는 최선개선 하강 탐색(best-improvement descent), 섭동 재시작(kick restart)을 결합한 VAA-GILS를 제안하며, 이 해법은 같은 반복 횟수뿐 아니라 같은 실행 시간에서도 원 모델 계열의 해법보다 좋은 해를 찾는다. 셋째, 검증 방식의 차별성이다. 소형 무제약 조건의 20개 인스턴스 전부에서 CP-SAT로 최적성을 증명하여 휴리스틱의 최적해 대비 격차를 제시하고, 최적해와 기준해, 관측 최선해를 구분하여 보고한다. 또한 학습 기반 연산자 선택을 같은 엔진, </w:t>
      </w:r>
      <w:r>
        <w:rPr>
          <w:rFonts w:asciiTheme="minorEastAsia" w:hAnsiTheme="minorEastAsia"/>
        </w:rPr>
        <w:lastRenderedPageBreak/>
        <w:t>같은 반복 횟수의 균등 선택과 비교하는 통제된 ablation으로, 강한 지역탐색이 적용된 본 해법에서는 학습 기반 선택 정책의 추가적인 이득이 제한적임을 보조적으로 확인한다.</w:t>
      </w:r>
    </w:p>
    <w:p w14:paraId="50A2CC8F"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관련 연구. 크로스도킹 도크 스케줄링은 Boysen과 Fliedner(2010)의 분류와 Van Belle 등(2012)의 연구 동향 정리에 요약되어 있다. 기존 입고트럭과 출고트럭을 다루는 결정론적 모형들은 time window와 납기지연(Van Belle 등, 2013), ready time과 조기완료 및 납기지연(Assadi and Bagheri, 2016), mixed-service door(Bodnar 등, 2017), 경성 납기(hard due date)(Molavi 등, 2018), 트럭 스케줄링과 도어 배정의 통합(Rijal 등, 2019), 트럭 도착 시각과 지연 출발 비용(Theophilus 등, 2021)처럼 시간 제약을 이미 반영한다. 다만 이들은 모두 입고트럭과 출고트럭을 구분하며, 부분 하역 후 출고 운송 트럭으로 전환되는 트럭은 모형화하지 않는다. 병행 트럭 계열의 후속 연구는 드물다. Ozden과 Saricicek(2019)은 입고, 출고, 병행 트럭의 도착 시각을 서로 다르게 두고 출고 적재의 연성 시간창에 대한 조기완료와 납기지연을 최소화하지만, 병행 트럭은 입고 도어에서 화물을 하역한 뒤 출고 도어로 이동해 다시 적재하므로 화물을 유지한 채 운송 트럭으로 전환되는 구조는 없다. Abtahi(2025)도 병행 트럭을 포함한 모든 트럭의 도착 시각을 서로 다르게 두지만, 병행 트럭은 하역 후 출고 구역으로 이동해 새 화물을 적재하며 목적식은 납기지연이 아니라 주어진 작업 시간 안에 적재되는 제품 수의 최대화이다. Nowak과 </w:t>
      </w:r>
      <w:proofErr w:type="spellStart"/>
      <w:r w:rsidRPr="00E80019">
        <w:rPr>
          <w:rFonts w:asciiTheme="minorEastAsia" w:hAnsiTheme="minorEastAsia"/>
        </w:rPr>
        <w:t>Puladi</w:t>
      </w:r>
      <w:proofErr w:type="spellEnd"/>
      <w:r w:rsidRPr="00E80019">
        <w:rPr>
          <w:rFonts w:asciiTheme="minorEastAsia" w:hAnsiTheme="minorEastAsia"/>
        </w:rPr>
        <w:t xml:space="preserve">(2025)는 전량 하역 뒤 다시 적재되는 병행 트럭을 다루되 도착 시각과 납기를 두지 않고, Pan 등(2021)은 출고트럭의 반복 적재를 허용하되 모든 트럭이 시각 0에 가용하다고 가정한다. 도착 정보가 불확실한 경우를 다룬 연구도 있으나(Larbi 등, 2011; Konur and Golias, 2013a, 2013b; </w:t>
      </w:r>
      <w:proofErr w:type="spellStart"/>
      <w:r w:rsidRPr="00E80019">
        <w:rPr>
          <w:rFonts w:asciiTheme="minorEastAsia" w:hAnsiTheme="minorEastAsia"/>
        </w:rPr>
        <w:lastRenderedPageBreak/>
        <w:t>Ladier</w:t>
      </w:r>
      <w:proofErr w:type="spellEnd"/>
      <w:r w:rsidRPr="00E80019">
        <w:rPr>
          <w:rFonts w:asciiTheme="minorEastAsia" w:hAnsiTheme="minorEastAsia"/>
        </w:rPr>
        <w:t xml:space="preserve"> and Alpan, 2016; Xi 등, 2020), 본 모형은 결정론적이며 각 도착 시각이 스케줄 구성 시점에 알려져 있다고 본다.</w:t>
      </w:r>
    </w:p>
    <w:p w14:paraId="108E7B18"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가장 가까운 연구는 Li 등(2026)으로, 무인 배송센터(distribution center)의 mixed service mode dock에서 통합 트럭 배정과 스케줄링을 Q-learning 기반 ALNS(adaptive large neighborhood search; Ropke and Pisinger, 2006)로 풀고 시간창과 납기지연, 총 작업완료시간을 함께 다룬다. 그러나 그 유연성은 도어 수준에 있어 도어가 적재 전용, 하역 전용, 혼합 모드 중 하나를 고르고 트럭은 순수 입고트럭이나 출고트럭으로 고정되며 화물은 저장 구역을 경유해 운반되는 반면, 본 문제의 유연성은 트럭 수준에 있어 부분 하역된 병행 트럭이 특정 목적지의 운송 트럭으로 전환되고 화물은 도어 간에 직접 이송된다. 한편 학습 기반 탐색 제어가 메타휴리스틱을 개선한다는 보고가 많으나(Karimi-</w:t>
      </w:r>
      <w:proofErr w:type="spellStart"/>
      <w:r w:rsidRPr="00E80019">
        <w:rPr>
          <w:rFonts w:asciiTheme="minorEastAsia" w:hAnsiTheme="minorEastAsia"/>
        </w:rPr>
        <w:t>Mamaghan</w:t>
      </w:r>
      <w:proofErr w:type="spellEnd"/>
      <w:r w:rsidRPr="00E80019">
        <w:rPr>
          <w:rFonts w:asciiTheme="minorEastAsia" w:hAnsiTheme="minorEastAsia"/>
        </w:rPr>
        <w:t xml:space="preserve"> 등, 2023; Li 등, 2024), 본 연구는 강한 지역탐색이 적용된 조건에서는 학습 기반 선택 정책의 추가적인 이득이 제한적임을 통제된 비교를 통해 확인한다. 대표 연구와 본 연구의 문제 및 해법 차이는 &lt;Table 1&gt;에 요약하였다.</w:t>
      </w:r>
    </w:p>
    <w:p w14:paraId="451505D6" w14:textId="77777777" w:rsidR="009A7C2A" w:rsidRPr="00E80019" w:rsidRDefault="00000000">
      <w:pPr>
        <w:pStyle w:val="TableCaption"/>
        <w:jc w:val="center"/>
        <w:rPr>
          <w:rFonts w:asciiTheme="minorEastAsia" w:hAnsiTheme="minorEastAsia"/>
        </w:rPr>
      </w:pPr>
      <w:r>
        <w:rPr>
          <w:rFonts w:asciiTheme="minorEastAsia" w:hAnsiTheme="minorEastAsia"/>
          <w:sz w:val="18"/>
        </w:rPr>
        <w:t>Table 1. Positioning of this study against representative cross-docking truck scheduling studies. Temporal constraints are truck arrival, release, due-date, or departure-time restrictions</w:t>
      </w:r>
      <w:proofErr w:type="gramStart"/>
      <w:r>
        <w:rPr>
          <w:rFonts w:asciiTheme="minorEastAsia" w:hAnsiTheme="minorEastAsia"/>
          <w:sz w:val="18"/>
        </w:rPr>
        <w:t>; "—</w:t>
      </w:r>
      <w:proofErr w:type="gramEnd"/>
      <w:r>
        <w:rPr>
          <w:rFonts w:asciiTheme="minorEastAsia" w:hAnsiTheme="minorEastAsia"/>
          <w:sz w:val="18"/>
        </w:rPr>
        <w:t>" in the partial-unloading column denotes models without compound trucks.</w:t>
      </w:r>
    </w:p>
    <w:tbl>
      <w:tblPr>
        <w:tblStyle w:val="Table"/>
        <w:tblW w:w="885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750"/>
        <w:gridCol w:w="1600"/>
        <w:gridCol w:w="900"/>
        <w:gridCol w:w="1550"/>
        <w:gridCol w:w="1750"/>
        <w:gridCol w:w="1300"/>
      </w:tblGrid>
      <w:tr w:rsidR="009A7C2A" w:rsidRPr="00E80019" w14:paraId="3BDF2197"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1750" w:type="dxa"/>
            <w:tcBorders>
              <w:bottom w:val="single" w:sz="6" w:space="0" w:color="000000"/>
            </w:tcBorders>
          </w:tcPr>
          <w:p w14:paraId="528DAC79" w14:textId="77777777" w:rsidR="009A7C2A" w:rsidRPr="00E80019" w:rsidRDefault="00000000">
            <w:pPr>
              <w:pStyle w:val="Compact"/>
              <w:spacing w:after="0"/>
              <w:rPr>
                <w:rFonts w:asciiTheme="minorEastAsia" w:hAnsiTheme="minorEastAsia"/>
              </w:rPr>
            </w:pPr>
            <w:r>
              <w:rPr>
                <w:rFonts w:asciiTheme="minorEastAsia" w:hAnsiTheme="minorEastAsia"/>
                <w:sz w:val="18"/>
              </w:rPr>
              <w:t>Study</w:t>
            </w:r>
          </w:p>
        </w:tc>
        <w:tc>
          <w:tcPr>
            <w:tcW w:w="1600" w:type="dxa"/>
            <w:tcBorders>
              <w:bottom w:val="single" w:sz="6" w:space="0" w:color="000000"/>
            </w:tcBorders>
          </w:tcPr>
          <w:p w14:paraId="201E6D9C" w14:textId="77777777" w:rsidR="009A7C2A" w:rsidRPr="00E80019" w:rsidRDefault="00000000">
            <w:pPr>
              <w:pStyle w:val="Compact"/>
              <w:spacing w:after="0"/>
              <w:rPr>
                <w:rFonts w:asciiTheme="minorEastAsia" w:hAnsiTheme="minorEastAsia"/>
              </w:rPr>
            </w:pPr>
            <w:r>
              <w:rPr>
                <w:rFonts w:asciiTheme="minorEastAsia" w:hAnsiTheme="minorEastAsia"/>
                <w:sz w:val="18"/>
              </w:rPr>
              <w:t>Truck roles</w:t>
            </w:r>
          </w:p>
        </w:tc>
        <w:tc>
          <w:tcPr>
            <w:tcW w:w="900" w:type="dxa"/>
            <w:tcBorders>
              <w:bottom w:val="single" w:sz="6" w:space="0" w:color="000000"/>
            </w:tcBorders>
          </w:tcPr>
          <w:p w14:paraId="4A5FB05F" w14:textId="77777777" w:rsidR="009A7C2A" w:rsidRPr="00E80019" w:rsidRDefault="00000000">
            <w:pPr>
              <w:pStyle w:val="Compact"/>
              <w:spacing w:after="0"/>
              <w:rPr>
                <w:rFonts w:asciiTheme="minorEastAsia" w:hAnsiTheme="minorEastAsia"/>
              </w:rPr>
            </w:pPr>
            <w:r>
              <w:rPr>
                <w:rFonts w:asciiTheme="minorEastAsia" w:hAnsiTheme="minorEastAsia"/>
                <w:sz w:val="18"/>
              </w:rPr>
              <w:t>Partial unloading</w:t>
            </w:r>
          </w:p>
        </w:tc>
        <w:tc>
          <w:tcPr>
            <w:tcW w:w="1550" w:type="dxa"/>
            <w:tcBorders>
              <w:bottom w:val="single" w:sz="6" w:space="0" w:color="000000"/>
            </w:tcBorders>
          </w:tcPr>
          <w:p w14:paraId="53FDF6EA" w14:textId="77777777" w:rsidR="009A7C2A" w:rsidRPr="00E80019" w:rsidRDefault="00000000">
            <w:pPr>
              <w:pStyle w:val="Compact"/>
              <w:spacing w:after="0"/>
              <w:rPr>
                <w:rFonts w:asciiTheme="minorEastAsia" w:hAnsiTheme="minorEastAsia"/>
              </w:rPr>
            </w:pPr>
            <w:r>
              <w:rPr>
                <w:rFonts w:asciiTheme="minorEastAsia" w:hAnsiTheme="minorEastAsia"/>
                <w:sz w:val="18"/>
              </w:rPr>
              <w:t>Temporal constraints</w:t>
            </w:r>
          </w:p>
        </w:tc>
        <w:tc>
          <w:tcPr>
            <w:tcW w:w="1750" w:type="dxa"/>
            <w:tcBorders>
              <w:bottom w:val="single" w:sz="6" w:space="0" w:color="000000"/>
            </w:tcBorders>
          </w:tcPr>
          <w:p w14:paraId="50F65702" w14:textId="77777777" w:rsidR="009A7C2A" w:rsidRPr="00E80019" w:rsidRDefault="00000000">
            <w:pPr>
              <w:pStyle w:val="Compact"/>
              <w:spacing w:after="0"/>
              <w:rPr>
                <w:rFonts w:asciiTheme="minorEastAsia" w:hAnsiTheme="minorEastAsia"/>
              </w:rPr>
            </w:pPr>
            <w:r>
              <w:rPr>
                <w:rFonts w:asciiTheme="minorEastAsia" w:hAnsiTheme="minorEastAsia"/>
                <w:sz w:val="18"/>
              </w:rPr>
              <w:t>Objective</w:t>
            </w:r>
          </w:p>
        </w:tc>
        <w:tc>
          <w:tcPr>
            <w:tcW w:w="1300" w:type="dxa"/>
            <w:tcBorders>
              <w:bottom w:val="single" w:sz="6" w:space="0" w:color="000000"/>
            </w:tcBorders>
          </w:tcPr>
          <w:p w14:paraId="1574C610" w14:textId="77777777" w:rsidR="009A7C2A" w:rsidRPr="00E80019" w:rsidRDefault="00000000">
            <w:pPr>
              <w:pStyle w:val="Compact"/>
              <w:spacing w:after="0"/>
              <w:rPr>
                <w:rFonts w:asciiTheme="minorEastAsia" w:hAnsiTheme="minorEastAsia"/>
              </w:rPr>
            </w:pPr>
            <w:r>
              <w:rPr>
                <w:rFonts w:asciiTheme="minorEastAsia" w:hAnsiTheme="minorEastAsia"/>
                <w:sz w:val="18"/>
              </w:rPr>
              <w:t>Solution method</w:t>
            </w:r>
          </w:p>
        </w:tc>
      </w:tr>
      <w:tr w:rsidR="009A7C2A" w:rsidRPr="00E80019" w14:paraId="7FF9B47B" w14:textId="77777777" w:rsidTr="009A7C2A">
        <w:tc>
          <w:tcPr>
            <w:tcW w:w="1750" w:type="dxa"/>
          </w:tcPr>
          <w:p w14:paraId="7A186628" w14:textId="77777777" w:rsidR="009A7C2A" w:rsidRPr="00E80019" w:rsidRDefault="00000000">
            <w:pPr>
              <w:pStyle w:val="Compact"/>
              <w:spacing w:after="0"/>
              <w:rPr>
                <w:rFonts w:asciiTheme="minorEastAsia" w:hAnsiTheme="minorEastAsia"/>
              </w:rPr>
            </w:pPr>
            <w:r>
              <w:rPr>
                <w:rFonts w:asciiTheme="minorEastAsia" w:hAnsiTheme="minorEastAsia"/>
                <w:sz w:val="18"/>
              </w:rPr>
              <w:t>Van Belle et al. (2013)</w:t>
            </w:r>
          </w:p>
        </w:tc>
        <w:tc>
          <w:tcPr>
            <w:tcW w:w="1600" w:type="dxa"/>
          </w:tcPr>
          <w:p w14:paraId="1514179A"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w:t>
            </w:r>
          </w:p>
        </w:tc>
        <w:tc>
          <w:tcPr>
            <w:tcW w:w="900" w:type="dxa"/>
          </w:tcPr>
          <w:p w14:paraId="3EDA2738"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521F52A1" w14:textId="77777777" w:rsidR="009A7C2A" w:rsidRPr="00E80019" w:rsidRDefault="00000000">
            <w:pPr>
              <w:pStyle w:val="Compact"/>
              <w:spacing w:after="0"/>
              <w:rPr>
                <w:rFonts w:asciiTheme="minorEastAsia" w:hAnsiTheme="minorEastAsia"/>
              </w:rPr>
            </w:pPr>
            <w:r>
              <w:rPr>
                <w:rFonts w:asciiTheme="minorEastAsia" w:hAnsiTheme="minorEastAsia"/>
                <w:sz w:val="18"/>
              </w:rPr>
              <w:t>Time windows</w:t>
            </w:r>
          </w:p>
        </w:tc>
        <w:tc>
          <w:tcPr>
            <w:tcW w:w="1750" w:type="dxa"/>
          </w:tcPr>
          <w:p w14:paraId="16B1C8AD" w14:textId="77777777" w:rsidR="009A7C2A" w:rsidRPr="00E80019" w:rsidRDefault="00000000">
            <w:pPr>
              <w:pStyle w:val="Compact"/>
              <w:spacing w:after="0"/>
              <w:rPr>
                <w:rFonts w:asciiTheme="minorEastAsia" w:hAnsiTheme="minorEastAsia"/>
              </w:rPr>
            </w:pPr>
            <w:r>
              <w:rPr>
                <w:rFonts w:asciiTheme="minorEastAsia" w:hAnsiTheme="minorEastAsia"/>
                <w:sz w:val="18"/>
              </w:rPr>
              <w:t>Travel time + tardiness</w:t>
            </w:r>
          </w:p>
        </w:tc>
        <w:tc>
          <w:tcPr>
            <w:tcW w:w="1300" w:type="dxa"/>
          </w:tcPr>
          <w:p w14:paraId="3D6C54B0" w14:textId="77777777" w:rsidR="009A7C2A" w:rsidRPr="00E80019" w:rsidRDefault="00000000">
            <w:pPr>
              <w:pStyle w:val="Compact"/>
              <w:spacing w:after="0"/>
              <w:rPr>
                <w:rFonts w:asciiTheme="minorEastAsia" w:hAnsiTheme="minorEastAsia"/>
              </w:rPr>
            </w:pPr>
            <w:r>
              <w:rPr>
                <w:rFonts w:asciiTheme="minorEastAsia" w:hAnsiTheme="minorEastAsia"/>
                <w:sz w:val="18"/>
              </w:rPr>
              <w:t>Tabu search</w:t>
            </w:r>
          </w:p>
        </w:tc>
      </w:tr>
      <w:tr w:rsidR="009A7C2A" w:rsidRPr="00E80019" w14:paraId="62B1F68A" w14:textId="77777777" w:rsidTr="009A7C2A">
        <w:tc>
          <w:tcPr>
            <w:tcW w:w="1750" w:type="dxa"/>
          </w:tcPr>
          <w:p w14:paraId="298DDD01" w14:textId="77777777" w:rsidR="009A7C2A" w:rsidRPr="00E80019" w:rsidRDefault="00000000">
            <w:pPr>
              <w:pStyle w:val="Compact"/>
              <w:spacing w:after="0"/>
              <w:rPr>
                <w:rFonts w:asciiTheme="minorEastAsia" w:hAnsiTheme="minorEastAsia"/>
              </w:rPr>
            </w:pPr>
            <w:r>
              <w:rPr>
                <w:rFonts w:asciiTheme="minorEastAsia" w:hAnsiTheme="minorEastAsia"/>
                <w:sz w:val="18"/>
              </w:rPr>
              <w:t>Assadi and Bagheri (2016)</w:t>
            </w:r>
          </w:p>
        </w:tc>
        <w:tc>
          <w:tcPr>
            <w:tcW w:w="1600" w:type="dxa"/>
          </w:tcPr>
          <w:p w14:paraId="42642ED4"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w:t>
            </w:r>
          </w:p>
        </w:tc>
        <w:tc>
          <w:tcPr>
            <w:tcW w:w="900" w:type="dxa"/>
          </w:tcPr>
          <w:p w14:paraId="18654F17"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0197D131" w14:textId="77777777" w:rsidR="009A7C2A" w:rsidRPr="00E80019" w:rsidRDefault="00000000">
            <w:pPr>
              <w:pStyle w:val="Compact"/>
              <w:spacing w:after="0"/>
              <w:rPr>
                <w:rFonts w:asciiTheme="minorEastAsia" w:hAnsiTheme="minorEastAsia"/>
              </w:rPr>
            </w:pPr>
            <w:r>
              <w:rPr>
                <w:rFonts w:asciiTheme="minorEastAsia" w:hAnsiTheme="minorEastAsia"/>
                <w:sz w:val="18"/>
              </w:rPr>
              <w:t>Ready times</w:t>
            </w:r>
          </w:p>
        </w:tc>
        <w:tc>
          <w:tcPr>
            <w:tcW w:w="1750" w:type="dxa"/>
          </w:tcPr>
          <w:p w14:paraId="3841023E" w14:textId="77777777" w:rsidR="009A7C2A" w:rsidRPr="00E80019" w:rsidRDefault="00000000">
            <w:pPr>
              <w:pStyle w:val="Compact"/>
              <w:spacing w:after="0"/>
              <w:rPr>
                <w:rFonts w:asciiTheme="minorEastAsia" w:hAnsiTheme="minorEastAsia"/>
              </w:rPr>
            </w:pPr>
            <w:r>
              <w:rPr>
                <w:rFonts w:asciiTheme="minorEastAsia" w:hAnsiTheme="minorEastAsia"/>
                <w:sz w:val="18"/>
              </w:rPr>
              <w:t>Earliness + tardiness</w:t>
            </w:r>
          </w:p>
        </w:tc>
        <w:tc>
          <w:tcPr>
            <w:tcW w:w="1300" w:type="dxa"/>
          </w:tcPr>
          <w:p w14:paraId="30FFDC44" w14:textId="77777777" w:rsidR="009A7C2A" w:rsidRPr="00E80019" w:rsidRDefault="00000000">
            <w:pPr>
              <w:pStyle w:val="Compact"/>
              <w:spacing w:after="0"/>
              <w:rPr>
                <w:rFonts w:asciiTheme="minorEastAsia" w:hAnsiTheme="minorEastAsia"/>
              </w:rPr>
            </w:pPr>
            <w:r>
              <w:rPr>
                <w:rFonts w:asciiTheme="minorEastAsia" w:hAnsiTheme="minorEastAsia"/>
                <w:sz w:val="18"/>
              </w:rPr>
              <w:t>MILP, DE, PBSA</w:t>
            </w:r>
          </w:p>
        </w:tc>
      </w:tr>
      <w:tr w:rsidR="009A7C2A" w:rsidRPr="00E80019" w14:paraId="66240B8C" w14:textId="77777777" w:rsidTr="009A7C2A">
        <w:tc>
          <w:tcPr>
            <w:tcW w:w="1750" w:type="dxa"/>
          </w:tcPr>
          <w:p w14:paraId="604C042B" w14:textId="77777777" w:rsidR="009A7C2A" w:rsidRPr="00E80019" w:rsidRDefault="00000000">
            <w:pPr>
              <w:pStyle w:val="Compact"/>
              <w:spacing w:after="0"/>
              <w:rPr>
                <w:rFonts w:asciiTheme="minorEastAsia" w:hAnsiTheme="minorEastAsia"/>
              </w:rPr>
            </w:pPr>
            <w:r>
              <w:rPr>
                <w:rFonts w:asciiTheme="minorEastAsia" w:hAnsiTheme="minorEastAsia"/>
                <w:sz w:val="18"/>
              </w:rPr>
              <w:lastRenderedPageBreak/>
              <w:t>Bodnar et al. (2017)</w:t>
            </w:r>
          </w:p>
        </w:tc>
        <w:tc>
          <w:tcPr>
            <w:tcW w:w="1600" w:type="dxa"/>
          </w:tcPr>
          <w:p w14:paraId="5F48BF02"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 mixed-service doors</w:t>
            </w:r>
          </w:p>
        </w:tc>
        <w:tc>
          <w:tcPr>
            <w:tcW w:w="900" w:type="dxa"/>
          </w:tcPr>
          <w:p w14:paraId="04D4A452"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6CB0832D" w14:textId="77777777" w:rsidR="009A7C2A" w:rsidRPr="00E80019" w:rsidRDefault="00000000">
            <w:pPr>
              <w:pStyle w:val="Compact"/>
              <w:spacing w:after="0"/>
              <w:rPr>
                <w:rFonts w:asciiTheme="minorEastAsia" w:hAnsiTheme="minorEastAsia"/>
              </w:rPr>
            </w:pPr>
            <w:r>
              <w:rPr>
                <w:rFonts w:asciiTheme="minorEastAsia" w:hAnsiTheme="minorEastAsia"/>
                <w:sz w:val="18"/>
              </w:rPr>
              <w:t>Time windows</w:t>
            </w:r>
          </w:p>
        </w:tc>
        <w:tc>
          <w:tcPr>
            <w:tcW w:w="1750" w:type="dxa"/>
          </w:tcPr>
          <w:p w14:paraId="4AA547B0" w14:textId="77777777" w:rsidR="009A7C2A" w:rsidRPr="00E80019" w:rsidRDefault="00000000">
            <w:pPr>
              <w:pStyle w:val="Compact"/>
              <w:spacing w:after="0"/>
              <w:rPr>
                <w:rFonts w:asciiTheme="minorEastAsia" w:hAnsiTheme="minorEastAsia"/>
              </w:rPr>
            </w:pPr>
            <w:r>
              <w:rPr>
                <w:rFonts w:asciiTheme="minorEastAsia" w:hAnsiTheme="minorEastAsia"/>
                <w:sz w:val="18"/>
              </w:rPr>
              <w:t>Cost including tardiness</w:t>
            </w:r>
          </w:p>
        </w:tc>
        <w:tc>
          <w:tcPr>
            <w:tcW w:w="1300" w:type="dxa"/>
          </w:tcPr>
          <w:p w14:paraId="41BC0BF8" w14:textId="77777777" w:rsidR="009A7C2A" w:rsidRPr="00E80019" w:rsidRDefault="00000000">
            <w:pPr>
              <w:pStyle w:val="Compact"/>
              <w:spacing w:after="0"/>
              <w:rPr>
                <w:rFonts w:asciiTheme="minorEastAsia" w:hAnsiTheme="minorEastAsia"/>
              </w:rPr>
            </w:pPr>
            <w:r>
              <w:rPr>
                <w:rFonts w:asciiTheme="minorEastAsia" w:hAnsiTheme="minorEastAsia"/>
                <w:sz w:val="18"/>
              </w:rPr>
              <w:t>ALNS</w:t>
            </w:r>
          </w:p>
        </w:tc>
      </w:tr>
      <w:tr w:rsidR="009A7C2A" w:rsidRPr="00E80019" w14:paraId="0CC7D69B" w14:textId="77777777" w:rsidTr="009A7C2A">
        <w:tc>
          <w:tcPr>
            <w:tcW w:w="1750" w:type="dxa"/>
          </w:tcPr>
          <w:p w14:paraId="0FDBEDA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Ozden and </w:t>
            </w:r>
            <w:proofErr w:type="spellStart"/>
            <w:r>
              <w:rPr>
                <w:rFonts w:asciiTheme="minorEastAsia" w:hAnsiTheme="minorEastAsia"/>
                <w:sz w:val="18"/>
              </w:rPr>
              <w:t>Saricicek</w:t>
            </w:r>
            <w:proofErr w:type="spellEnd"/>
            <w:r>
              <w:rPr>
                <w:rFonts w:asciiTheme="minorEastAsia" w:hAnsiTheme="minorEastAsia"/>
                <w:sz w:val="18"/>
              </w:rPr>
              <w:t xml:space="preserve"> (2019)</w:t>
            </w:r>
          </w:p>
        </w:tc>
        <w:tc>
          <w:tcPr>
            <w:tcW w:w="1600" w:type="dxa"/>
          </w:tcPr>
          <w:p w14:paraId="0337DEF5"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Inbound/outbound/compound; separate receiving and shipping doors</w:t>
            </w:r>
          </w:p>
        </w:tc>
        <w:tc>
          <w:tcPr>
            <w:tcW w:w="900" w:type="dxa"/>
          </w:tcPr>
          <w:p w14:paraId="11710997" w14:textId="77777777" w:rsidR="009A7C2A" w:rsidRPr="00E80019" w:rsidRDefault="00000000">
            <w:pPr>
              <w:pStyle w:val="Compact"/>
              <w:spacing w:after="0"/>
              <w:rPr>
                <w:rFonts w:asciiTheme="minorEastAsia" w:hAnsiTheme="minorEastAsia"/>
              </w:rPr>
            </w:pPr>
            <w:r>
              <w:rPr>
                <w:rFonts w:asciiTheme="minorEastAsia" w:hAnsiTheme="minorEastAsia"/>
                <w:sz w:val="18"/>
              </w:rPr>
              <w:t>No (full unloading)</w:t>
            </w:r>
          </w:p>
        </w:tc>
        <w:tc>
          <w:tcPr>
            <w:tcW w:w="1550" w:type="dxa"/>
          </w:tcPr>
          <w:p w14:paraId="38899C42" w14:textId="77777777" w:rsidR="009A7C2A" w:rsidRPr="00E80019" w:rsidRDefault="00000000">
            <w:pPr>
              <w:pStyle w:val="Compact"/>
              <w:spacing w:after="0"/>
              <w:rPr>
                <w:rFonts w:asciiTheme="minorEastAsia" w:hAnsiTheme="minorEastAsia"/>
              </w:rPr>
            </w:pPr>
            <w:r>
              <w:rPr>
                <w:rFonts w:asciiTheme="minorEastAsia" w:hAnsiTheme="minorEastAsia"/>
                <w:sz w:val="18"/>
              </w:rPr>
              <w:t>Arrival times, soft time windows</w:t>
            </w:r>
          </w:p>
        </w:tc>
        <w:tc>
          <w:tcPr>
            <w:tcW w:w="1750" w:type="dxa"/>
          </w:tcPr>
          <w:p w14:paraId="123C5583" w14:textId="77777777" w:rsidR="009A7C2A" w:rsidRPr="00E80019" w:rsidRDefault="00000000">
            <w:pPr>
              <w:pStyle w:val="Compact"/>
              <w:spacing w:after="0"/>
              <w:rPr>
                <w:rFonts w:asciiTheme="minorEastAsia" w:hAnsiTheme="minorEastAsia"/>
              </w:rPr>
            </w:pPr>
            <w:r>
              <w:rPr>
                <w:rFonts w:asciiTheme="minorEastAsia" w:hAnsiTheme="minorEastAsia"/>
                <w:sz w:val="18"/>
              </w:rPr>
              <w:t>Earliness + tardiness</w:t>
            </w:r>
          </w:p>
        </w:tc>
        <w:tc>
          <w:tcPr>
            <w:tcW w:w="1300" w:type="dxa"/>
          </w:tcPr>
          <w:p w14:paraId="2FA94BA5" w14:textId="77777777" w:rsidR="009A7C2A" w:rsidRPr="00E80019" w:rsidRDefault="00000000">
            <w:pPr>
              <w:pStyle w:val="Compact"/>
              <w:spacing w:after="0"/>
              <w:rPr>
                <w:rFonts w:asciiTheme="minorEastAsia" w:hAnsiTheme="minorEastAsia"/>
              </w:rPr>
            </w:pPr>
            <w:r>
              <w:rPr>
                <w:rFonts w:asciiTheme="minorEastAsia" w:hAnsiTheme="minorEastAsia"/>
                <w:sz w:val="18"/>
              </w:rPr>
              <w:t>MIP, SA, TS</w:t>
            </w:r>
          </w:p>
        </w:tc>
      </w:tr>
      <w:tr w:rsidR="009A7C2A" w:rsidRPr="00E80019" w14:paraId="4D0C76AC" w14:textId="77777777" w:rsidTr="009A7C2A">
        <w:tc>
          <w:tcPr>
            <w:tcW w:w="1750" w:type="dxa"/>
          </w:tcPr>
          <w:p w14:paraId="6980ADBB" w14:textId="77777777" w:rsidR="009A7C2A" w:rsidRPr="00E80019" w:rsidRDefault="00000000">
            <w:pPr>
              <w:pStyle w:val="Compact"/>
              <w:spacing w:after="0"/>
              <w:rPr>
                <w:rFonts w:asciiTheme="minorEastAsia" w:hAnsiTheme="minorEastAsia"/>
              </w:rPr>
            </w:pPr>
            <w:r>
              <w:rPr>
                <w:rFonts w:asciiTheme="minorEastAsia" w:hAnsiTheme="minorEastAsia"/>
                <w:sz w:val="18"/>
              </w:rPr>
              <w:t>Rijal et al. (2019)</w:t>
            </w:r>
          </w:p>
        </w:tc>
        <w:tc>
          <w:tcPr>
            <w:tcW w:w="1600" w:type="dxa"/>
          </w:tcPr>
          <w:p w14:paraId="0895CC55"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 mixed-service doors</w:t>
            </w:r>
          </w:p>
        </w:tc>
        <w:tc>
          <w:tcPr>
            <w:tcW w:w="900" w:type="dxa"/>
          </w:tcPr>
          <w:p w14:paraId="75CC93D8"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4450C3CC" w14:textId="77777777" w:rsidR="009A7C2A" w:rsidRPr="00E80019" w:rsidRDefault="00000000">
            <w:pPr>
              <w:pStyle w:val="Compact"/>
              <w:spacing w:after="0"/>
              <w:rPr>
                <w:rFonts w:asciiTheme="minorEastAsia" w:hAnsiTheme="minorEastAsia"/>
              </w:rPr>
            </w:pPr>
            <w:r>
              <w:rPr>
                <w:rFonts w:asciiTheme="minorEastAsia" w:hAnsiTheme="minorEastAsia"/>
                <w:sz w:val="18"/>
              </w:rPr>
              <w:t>Arrival and departure times</w:t>
            </w:r>
          </w:p>
        </w:tc>
        <w:tc>
          <w:tcPr>
            <w:tcW w:w="1750" w:type="dxa"/>
          </w:tcPr>
          <w:p w14:paraId="69744C89" w14:textId="77777777" w:rsidR="009A7C2A" w:rsidRPr="00E80019" w:rsidRDefault="00000000">
            <w:pPr>
              <w:pStyle w:val="Compact"/>
              <w:spacing w:after="0"/>
              <w:rPr>
                <w:rFonts w:asciiTheme="minorEastAsia" w:hAnsiTheme="minorEastAsia"/>
              </w:rPr>
            </w:pPr>
            <w:r>
              <w:rPr>
                <w:rFonts w:asciiTheme="minorEastAsia" w:hAnsiTheme="minorEastAsia"/>
                <w:sz w:val="18"/>
              </w:rPr>
              <w:t>Tardiness + storage + travel cost</w:t>
            </w:r>
          </w:p>
        </w:tc>
        <w:tc>
          <w:tcPr>
            <w:tcW w:w="1300" w:type="dxa"/>
          </w:tcPr>
          <w:p w14:paraId="2DA92566" w14:textId="77777777" w:rsidR="009A7C2A" w:rsidRPr="00E80019" w:rsidRDefault="00000000">
            <w:pPr>
              <w:pStyle w:val="Compact"/>
              <w:spacing w:after="0"/>
              <w:rPr>
                <w:rFonts w:asciiTheme="minorEastAsia" w:hAnsiTheme="minorEastAsia"/>
              </w:rPr>
            </w:pPr>
            <w:r>
              <w:rPr>
                <w:rFonts w:asciiTheme="minorEastAsia" w:hAnsiTheme="minorEastAsia"/>
                <w:sz w:val="18"/>
              </w:rPr>
              <w:t>ALNS</w:t>
            </w:r>
          </w:p>
        </w:tc>
      </w:tr>
      <w:tr w:rsidR="009A7C2A" w:rsidRPr="00E80019" w14:paraId="5D27B1C0" w14:textId="77777777" w:rsidTr="009A7C2A">
        <w:tc>
          <w:tcPr>
            <w:tcW w:w="1750" w:type="dxa"/>
          </w:tcPr>
          <w:p w14:paraId="72317C4C" w14:textId="77777777" w:rsidR="009A7C2A" w:rsidRPr="00E80019" w:rsidRDefault="00000000">
            <w:pPr>
              <w:pStyle w:val="Compact"/>
              <w:spacing w:after="0"/>
              <w:rPr>
                <w:rFonts w:asciiTheme="minorEastAsia" w:hAnsiTheme="minorEastAsia"/>
              </w:rPr>
            </w:pPr>
            <w:proofErr w:type="spellStart"/>
            <w:r>
              <w:rPr>
                <w:rFonts w:asciiTheme="minorEastAsia" w:hAnsiTheme="minorEastAsia"/>
                <w:sz w:val="18"/>
              </w:rPr>
              <w:t>Shahmardan</w:t>
            </w:r>
            <w:proofErr w:type="spellEnd"/>
            <w:r>
              <w:rPr>
                <w:rFonts w:asciiTheme="minorEastAsia" w:hAnsiTheme="minorEastAsia"/>
                <w:sz w:val="18"/>
              </w:rPr>
              <w:t xml:space="preserve"> and </w:t>
            </w:r>
            <w:proofErr w:type="spellStart"/>
            <w:r>
              <w:rPr>
                <w:rFonts w:asciiTheme="minorEastAsia" w:hAnsiTheme="minorEastAsia"/>
                <w:sz w:val="18"/>
              </w:rPr>
              <w:t>Sajadieh</w:t>
            </w:r>
            <w:proofErr w:type="spellEnd"/>
            <w:r>
              <w:rPr>
                <w:rFonts w:asciiTheme="minorEastAsia" w:hAnsiTheme="minorEastAsia"/>
                <w:sz w:val="18"/>
              </w:rPr>
              <w:t xml:space="preserve"> (2020)</w:t>
            </w:r>
          </w:p>
        </w:tc>
        <w:tc>
          <w:tcPr>
            <w:tcW w:w="1600" w:type="dxa"/>
          </w:tcPr>
          <w:p w14:paraId="6F7A6B50" w14:textId="77777777" w:rsidR="009A7C2A" w:rsidRPr="00E80019" w:rsidRDefault="00000000">
            <w:pPr>
              <w:pStyle w:val="Compact"/>
              <w:spacing w:after="0"/>
              <w:rPr>
                <w:rFonts w:asciiTheme="minorEastAsia" w:hAnsiTheme="minorEastAsia"/>
              </w:rPr>
            </w:pPr>
            <w:r>
              <w:rPr>
                <w:rFonts w:asciiTheme="minorEastAsia" w:hAnsiTheme="minorEastAsia"/>
                <w:sz w:val="18"/>
              </w:rPr>
              <w:t>Compound + outbound; mixed-service doors</w:t>
            </w:r>
          </w:p>
        </w:tc>
        <w:tc>
          <w:tcPr>
            <w:tcW w:w="900" w:type="dxa"/>
          </w:tcPr>
          <w:p w14:paraId="4673D812" w14:textId="77777777" w:rsidR="009A7C2A" w:rsidRPr="00E80019" w:rsidRDefault="00000000">
            <w:pPr>
              <w:pStyle w:val="Compact"/>
              <w:spacing w:after="0"/>
              <w:rPr>
                <w:rFonts w:asciiTheme="minorEastAsia" w:hAnsiTheme="minorEastAsia"/>
              </w:rPr>
            </w:pPr>
            <w:r>
              <w:rPr>
                <w:rFonts w:asciiTheme="minorEastAsia" w:hAnsiTheme="minorEastAsia"/>
                <w:sz w:val="18"/>
              </w:rPr>
              <w:t>Yes</w:t>
            </w:r>
          </w:p>
        </w:tc>
        <w:tc>
          <w:tcPr>
            <w:tcW w:w="1550" w:type="dxa"/>
          </w:tcPr>
          <w:p w14:paraId="6534F5B1" w14:textId="77777777" w:rsidR="009A7C2A" w:rsidRPr="00E80019" w:rsidRDefault="00000000">
            <w:pPr>
              <w:pStyle w:val="Compact"/>
              <w:spacing w:after="0"/>
              <w:rPr>
                <w:rFonts w:asciiTheme="minorEastAsia" w:hAnsiTheme="minorEastAsia"/>
              </w:rPr>
            </w:pPr>
            <w:r>
              <w:rPr>
                <w:rFonts w:asciiTheme="minorEastAsia" w:hAnsiTheme="minorEastAsia"/>
                <w:sz w:val="18"/>
              </w:rPr>
              <w:t>None (all at time 0)</w:t>
            </w:r>
          </w:p>
        </w:tc>
        <w:tc>
          <w:tcPr>
            <w:tcW w:w="1750" w:type="dxa"/>
          </w:tcPr>
          <w:p w14:paraId="3BC26842" w14:textId="77777777" w:rsidR="009A7C2A" w:rsidRPr="00E80019" w:rsidRDefault="00000000">
            <w:pPr>
              <w:pStyle w:val="Compact"/>
              <w:spacing w:after="0"/>
              <w:rPr>
                <w:rFonts w:asciiTheme="minorEastAsia" w:hAnsiTheme="minorEastAsia"/>
              </w:rPr>
            </w:pPr>
            <w:proofErr w:type="spellStart"/>
            <w:r>
              <w:rPr>
                <w:rFonts w:asciiTheme="minorEastAsia" w:hAnsiTheme="minorEastAsia"/>
                <w:sz w:val="18"/>
              </w:rPr>
              <w:t>Makespan</w:t>
            </w:r>
            <w:proofErr w:type="spellEnd"/>
          </w:p>
        </w:tc>
        <w:tc>
          <w:tcPr>
            <w:tcW w:w="1300" w:type="dxa"/>
          </w:tcPr>
          <w:p w14:paraId="2C268777" w14:textId="77777777" w:rsidR="009A7C2A" w:rsidRPr="00E80019" w:rsidRDefault="00000000">
            <w:pPr>
              <w:pStyle w:val="Compact"/>
              <w:spacing w:after="0"/>
              <w:rPr>
                <w:rFonts w:asciiTheme="minorEastAsia" w:hAnsiTheme="minorEastAsia"/>
              </w:rPr>
            </w:pPr>
            <w:r>
              <w:rPr>
                <w:rFonts w:asciiTheme="minorEastAsia" w:hAnsiTheme="minorEastAsia"/>
                <w:sz w:val="18"/>
              </w:rPr>
              <w:t>Heuristic, RL-based SA</w:t>
            </w:r>
          </w:p>
        </w:tc>
      </w:tr>
      <w:tr w:rsidR="009A7C2A" w:rsidRPr="00E80019" w14:paraId="1FD20492" w14:textId="77777777" w:rsidTr="009A7C2A">
        <w:tc>
          <w:tcPr>
            <w:tcW w:w="1750" w:type="dxa"/>
          </w:tcPr>
          <w:p w14:paraId="56DB0491" w14:textId="77777777" w:rsidR="009A7C2A" w:rsidRPr="00E80019" w:rsidRDefault="00000000">
            <w:pPr>
              <w:pStyle w:val="Compact"/>
              <w:spacing w:after="0"/>
              <w:rPr>
                <w:rFonts w:asciiTheme="minorEastAsia" w:hAnsiTheme="minorEastAsia"/>
              </w:rPr>
            </w:pPr>
            <w:r>
              <w:rPr>
                <w:rFonts w:asciiTheme="minorEastAsia" w:hAnsiTheme="minorEastAsia"/>
                <w:sz w:val="18"/>
              </w:rPr>
              <w:t>Theophilus et al. (2021)</w:t>
            </w:r>
          </w:p>
        </w:tc>
        <w:tc>
          <w:tcPr>
            <w:tcW w:w="1600" w:type="dxa"/>
          </w:tcPr>
          <w:p w14:paraId="2B4B0525"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w:t>
            </w:r>
          </w:p>
        </w:tc>
        <w:tc>
          <w:tcPr>
            <w:tcW w:w="900" w:type="dxa"/>
          </w:tcPr>
          <w:p w14:paraId="78112771"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4523136F" w14:textId="77777777" w:rsidR="009A7C2A" w:rsidRPr="00E80019" w:rsidRDefault="00000000">
            <w:pPr>
              <w:pStyle w:val="Compact"/>
              <w:spacing w:after="0"/>
              <w:rPr>
                <w:rFonts w:asciiTheme="minorEastAsia" w:hAnsiTheme="minorEastAsia"/>
              </w:rPr>
            </w:pPr>
            <w:r>
              <w:rPr>
                <w:rFonts w:asciiTheme="minorEastAsia" w:hAnsiTheme="minorEastAsia"/>
                <w:sz w:val="18"/>
              </w:rPr>
              <w:t>Arrival times, scheduled departures</w:t>
            </w:r>
          </w:p>
        </w:tc>
        <w:tc>
          <w:tcPr>
            <w:tcW w:w="1750" w:type="dxa"/>
          </w:tcPr>
          <w:p w14:paraId="6DAD6D0D" w14:textId="77777777" w:rsidR="009A7C2A" w:rsidRPr="00E80019" w:rsidRDefault="00000000">
            <w:pPr>
              <w:pStyle w:val="Compact"/>
              <w:spacing w:after="0"/>
              <w:rPr>
                <w:rFonts w:asciiTheme="minorEastAsia" w:hAnsiTheme="minorEastAsia"/>
              </w:rPr>
            </w:pPr>
            <w:r>
              <w:rPr>
                <w:rFonts w:asciiTheme="minorEastAsia" w:hAnsiTheme="minorEastAsia"/>
                <w:sz w:val="18"/>
              </w:rPr>
              <w:t>Total cost incl. delayed departure and decay</w:t>
            </w:r>
          </w:p>
        </w:tc>
        <w:tc>
          <w:tcPr>
            <w:tcW w:w="1300" w:type="dxa"/>
          </w:tcPr>
          <w:p w14:paraId="313D82DC" w14:textId="77777777" w:rsidR="009A7C2A" w:rsidRPr="00E80019" w:rsidRDefault="00000000">
            <w:pPr>
              <w:pStyle w:val="Compact"/>
              <w:spacing w:after="0"/>
              <w:rPr>
                <w:rFonts w:asciiTheme="minorEastAsia" w:hAnsiTheme="minorEastAsia"/>
              </w:rPr>
            </w:pPr>
            <w:r>
              <w:rPr>
                <w:rFonts w:asciiTheme="minorEastAsia" w:hAnsiTheme="minorEastAsia"/>
                <w:sz w:val="18"/>
              </w:rPr>
              <w:t>Evolutionary algorithm</w:t>
            </w:r>
          </w:p>
        </w:tc>
      </w:tr>
      <w:tr w:rsidR="009A7C2A" w:rsidRPr="00E80019" w14:paraId="3E6B78DC" w14:textId="77777777" w:rsidTr="009A7C2A">
        <w:tc>
          <w:tcPr>
            <w:tcW w:w="1750" w:type="dxa"/>
          </w:tcPr>
          <w:p w14:paraId="570615ED" w14:textId="77777777" w:rsidR="009A7C2A" w:rsidRPr="00E80019" w:rsidRDefault="00000000">
            <w:pPr>
              <w:pStyle w:val="Compact"/>
              <w:spacing w:after="0"/>
              <w:rPr>
                <w:rFonts w:asciiTheme="minorEastAsia" w:hAnsiTheme="minorEastAsia"/>
              </w:rPr>
            </w:pPr>
            <w:r>
              <w:rPr>
                <w:rFonts w:asciiTheme="minorEastAsia" w:hAnsiTheme="minorEastAsia"/>
                <w:sz w:val="18"/>
              </w:rPr>
              <w:t>Abtahi (2025)</w:t>
            </w:r>
          </w:p>
        </w:tc>
        <w:tc>
          <w:tcPr>
            <w:tcW w:w="1600" w:type="dxa"/>
          </w:tcPr>
          <w:p w14:paraId="1F840A7A"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Inbound/outbound/compound; separate receiving and shipping doors</w:t>
            </w:r>
          </w:p>
        </w:tc>
        <w:tc>
          <w:tcPr>
            <w:tcW w:w="900" w:type="dxa"/>
          </w:tcPr>
          <w:p w14:paraId="2792BAF2" w14:textId="77777777" w:rsidR="009A7C2A" w:rsidRPr="00E80019" w:rsidRDefault="00000000">
            <w:pPr>
              <w:pStyle w:val="Compact"/>
              <w:spacing w:after="0"/>
              <w:rPr>
                <w:rFonts w:asciiTheme="minorEastAsia" w:hAnsiTheme="minorEastAsia"/>
              </w:rPr>
            </w:pPr>
            <w:r>
              <w:rPr>
                <w:rFonts w:asciiTheme="minorEastAsia" w:hAnsiTheme="minorEastAsia"/>
                <w:sz w:val="18"/>
              </w:rPr>
              <w:t>No (full unloading)</w:t>
            </w:r>
          </w:p>
        </w:tc>
        <w:tc>
          <w:tcPr>
            <w:tcW w:w="1550" w:type="dxa"/>
          </w:tcPr>
          <w:p w14:paraId="431A9A79" w14:textId="77777777" w:rsidR="009A7C2A" w:rsidRPr="00E80019" w:rsidRDefault="00000000">
            <w:pPr>
              <w:pStyle w:val="Compact"/>
              <w:spacing w:after="0"/>
              <w:rPr>
                <w:rFonts w:asciiTheme="minorEastAsia" w:hAnsiTheme="minorEastAsia"/>
              </w:rPr>
            </w:pPr>
            <w:r>
              <w:rPr>
                <w:rFonts w:asciiTheme="minorEastAsia" w:hAnsiTheme="minorEastAsia"/>
                <w:sz w:val="18"/>
              </w:rPr>
              <w:t>Arrival times</w:t>
            </w:r>
          </w:p>
        </w:tc>
        <w:tc>
          <w:tcPr>
            <w:tcW w:w="1750" w:type="dxa"/>
          </w:tcPr>
          <w:p w14:paraId="6EA4F583" w14:textId="77777777" w:rsidR="009A7C2A" w:rsidRPr="00E80019" w:rsidRDefault="00000000">
            <w:pPr>
              <w:pStyle w:val="Compact"/>
              <w:spacing w:after="0"/>
              <w:rPr>
                <w:rFonts w:asciiTheme="minorEastAsia" w:hAnsiTheme="minorEastAsia"/>
              </w:rPr>
            </w:pPr>
            <w:r>
              <w:rPr>
                <w:rFonts w:asciiTheme="minorEastAsia" w:hAnsiTheme="minorEastAsia"/>
                <w:sz w:val="18"/>
              </w:rPr>
              <w:t>Loaded quantity in a working period</w:t>
            </w:r>
          </w:p>
        </w:tc>
        <w:tc>
          <w:tcPr>
            <w:tcW w:w="1300" w:type="dxa"/>
          </w:tcPr>
          <w:p w14:paraId="496B8F76" w14:textId="77777777" w:rsidR="009A7C2A" w:rsidRPr="00E80019" w:rsidRDefault="00000000">
            <w:pPr>
              <w:pStyle w:val="Compact"/>
              <w:spacing w:after="0"/>
              <w:rPr>
                <w:rFonts w:asciiTheme="minorEastAsia" w:hAnsiTheme="minorEastAsia"/>
              </w:rPr>
            </w:pPr>
            <w:r>
              <w:rPr>
                <w:rFonts w:asciiTheme="minorEastAsia" w:hAnsiTheme="minorEastAsia"/>
                <w:sz w:val="18"/>
              </w:rPr>
              <w:t>MIP, SA</w:t>
            </w:r>
          </w:p>
        </w:tc>
      </w:tr>
      <w:tr w:rsidR="009A7C2A" w:rsidRPr="00E80019" w14:paraId="4560ED11" w14:textId="77777777" w:rsidTr="009A7C2A">
        <w:tc>
          <w:tcPr>
            <w:tcW w:w="1750" w:type="dxa"/>
          </w:tcPr>
          <w:p w14:paraId="3C086557"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Nowak and </w:t>
            </w:r>
            <w:proofErr w:type="spellStart"/>
            <w:r>
              <w:rPr>
                <w:rFonts w:asciiTheme="minorEastAsia" w:hAnsiTheme="minorEastAsia"/>
                <w:sz w:val="18"/>
              </w:rPr>
              <w:t>Puladi</w:t>
            </w:r>
            <w:proofErr w:type="spellEnd"/>
            <w:r>
              <w:rPr>
                <w:rFonts w:asciiTheme="minorEastAsia" w:hAnsiTheme="minorEastAsia"/>
                <w:sz w:val="18"/>
              </w:rPr>
              <w:t xml:space="preserve"> (2025)</w:t>
            </w:r>
          </w:p>
        </w:tc>
        <w:tc>
          <w:tcPr>
            <w:tcW w:w="1600" w:type="dxa"/>
          </w:tcPr>
          <w:p w14:paraId="29249725" w14:textId="77777777" w:rsidR="009A7C2A" w:rsidRPr="00E80019" w:rsidRDefault="00000000">
            <w:pPr>
              <w:pStyle w:val="Compact"/>
              <w:spacing w:after="0"/>
              <w:rPr>
                <w:rFonts w:asciiTheme="minorEastAsia" w:hAnsiTheme="minorEastAsia"/>
              </w:rPr>
            </w:pPr>
            <w:r>
              <w:rPr>
                <w:rFonts w:asciiTheme="minorEastAsia" w:hAnsiTheme="minorEastAsia"/>
                <w:sz w:val="18"/>
              </w:rPr>
              <w:t>Compound; mixed-service doors, preemption</w:t>
            </w:r>
          </w:p>
        </w:tc>
        <w:tc>
          <w:tcPr>
            <w:tcW w:w="900" w:type="dxa"/>
          </w:tcPr>
          <w:p w14:paraId="7BC7266D" w14:textId="77777777" w:rsidR="009A7C2A" w:rsidRPr="00E80019" w:rsidRDefault="00000000">
            <w:pPr>
              <w:pStyle w:val="Compact"/>
              <w:spacing w:after="0"/>
              <w:rPr>
                <w:rFonts w:asciiTheme="minorEastAsia" w:hAnsiTheme="minorEastAsia"/>
              </w:rPr>
            </w:pPr>
            <w:r>
              <w:rPr>
                <w:rFonts w:asciiTheme="minorEastAsia" w:hAnsiTheme="minorEastAsia"/>
                <w:sz w:val="18"/>
              </w:rPr>
              <w:t>No (full unloading)</w:t>
            </w:r>
          </w:p>
        </w:tc>
        <w:tc>
          <w:tcPr>
            <w:tcW w:w="1550" w:type="dxa"/>
          </w:tcPr>
          <w:p w14:paraId="221A2873" w14:textId="77777777" w:rsidR="009A7C2A" w:rsidRPr="00E80019" w:rsidRDefault="00000000">
            <w:pPr>
              <w:pStyle w:val="Compact"/>
              <w:spacing w:after="0"/>
              <w:rPr>
                <w:rFonts w:asciiTheme="minorEastAsia" w:hAnsiTheme="minorEastAsia"/>
              </w:rPr>
            </w:pPr>
            <w:r>
              <w:rPr>
                <w:rFonts w:asciiTheme="minorEastAsia" w:hAnsiTheme="minorEastAsia"/>
                <w:sz w:val="18"/>
              </w:rPr>
              <w:t>None (all start at time 0)</w:t>
            </w:r>
          </w:p>
        </w:tc>
        <w:tc>
          <w:tcPr>
            <w:tcW w:w="1750" w:type="dxa"/>
          </w:tcPr>
          <w:p w14:paraId="608E7933" w14:textId="77777777" w:rsidR="009A7C2A" w:rsidRPr="00E80019" w:rsidRDefault="00000000">
            <w:pPr>
              <w:pStyle w:val="Compact"/>
              <w:spacing w:after="0"/>
              <w:rPr>
                <w:rFonts w:asciiTheme="minorEastAsia" w:hAnsiTheme="minorEastAsia"/>
              </w:rPr>
            </w:pPr>
            <w:proofErr w:type="spellStart"/>
            <w:r>
              <w:rPr>
                <w:rFonts w:asciiTheme="minorEastAsia" w:hAnsiTheme="minorEastAsia"/>
                <w:sz w:val="18"/>
              </w:rPr>
              <w:t>Makespan</w:t>
            </w:r>
            <w:proofErr w:type="spellEnd"/>
          </w:p>
        </w:tc>
        <w:tc>
          <w:tcPr>
            <w:tcW w:w="1300" w:type="dxa"/>
          </w:tcPr>
          <w:p w14:paraId="54CC86EC" w14:textId="77777777" w:rsidR="009A7C2A" w:rsidRPr="00E80019" w:rsidRDefault="00000000">
            <w:pPr>
              <w:pStyle w:val="Compact"/>
              <w:spacing w:after="0"/>
              <w:rPr>
                <w:rFonts w:asciiTheme="minorEastAsia" w:hAnsiTheme="minorEastAsia"/>
              </w:rPr>
            </w:pPr>
            <w:r>
              <w:rPr>
                <w:rFonts w:asciiTheme="minorEastAsia" w:hAnsiTheme="minorEastAsia"/>
                <w:sz w:val="18"/>
              </w:rPr>
              <w:t>GA, VNS</w:t>
            </w:r>
          </w:p>
        </w:tc>
      </w:tr>
      <w:tr w:rsidR="009A7C2A" w:rsidRPr="00E80019" w14:paraId="185AEBC7" w14:textId="77777777" w:rsidTr="009A7C2A">
        <w:tc>
          <w:tcPr>
            <w:tcW w:w="1750" w:type="dxa"/>
          </w:tcPr>
          <w:p w14:paraId="32737D25" w14:textId="77777777" w:rsidR="009A7C2A" w:rsidRPr="00E80019" w:rsidRDefault="00000000">
            <w:pPr>
              <w:pStyle w:val="Compact"/>
              <w:spacing w:after="0"/>
              <w:rPr>
                <w:rFonts w:asciiTheme="minorEastAsia" w:hAnsiTheme="minorEastAsia"/>
              </w:rPr>
            </w:pPr>
            <w:r>
              <w:rPr>
                <w:rFonts w:asciiTheme="minorEastAsia" w:hAnsiTheme="minorEastAsia"/>
                <w:sz w:val="18"/>
              </w:rPr>
              <w:t>Li et al. (2026)</w:t>
            </w:r>
          </w:p>
        </w:tc>
        <w:tc>
          <w:tcPr>
            <w:tcW w:w="1600" w:type="dxa"/>
          </w:tcPr>
          <w:p w14:paraId="1394B15C" w14:textId="77777777" w:rsidR="009A7C2A" w:rsidRPr="00E80019" w:rsidRDefault="00000000">
            <w:pPr>
              <w:pStyle w:val="Compact"/>
              <w:spacing w:after="0"/>
              <w:rPr>
                <w:rFonts w:asciiTheme="minorEastAsia" w:hAnsiTheme="minorEastAsia"/>
              </w:rPr>
            </w:pPr>
            <w:r>
              <w:rPr>
                <w:rFonts w:asciiTheme="minorEastAsia" w:hAnsiTheme="minorEastAsia"/>
                <w:sz w:val="18"/>
              </w:rPr>
              <w:t>Inbound/outbound; mixed-mode docks</w:t>
            </w:r>
          </w:p>
        </w:tc>
        <w:tc>
          <w:tcPr>
            <w:tcW w:w="900" w:type="dxa"/>
          </w:tcPr>
          <w:p w14:paraId="4A64E3BF" w14:textId="77777777" w:rsidR="009A7C2A" w:rsidRPr="00E80019" w:rsidRDefault="00000000">
            <w:pPr>
              <w:pStyle w:val="Compact"/>
              <w:spacing w:after="0"/>
              <w:rPr>
                <w:rFonts w:asciiTheme="minorEastAsia" w:hAnsiTheme="minorEastAsia"/>
              </w:rPr>
            </w:pPr>
            <w:r>
              <w:rPr>
                <w:rFonts w:asciiTheme="minorEastAsia" w:hAnsiTheme="minorEastAsia"/>
                <w:sz w:val="18"/>
              </w:rPr>
              <w:t>—</w:t>
            </w:r>
          </w:p>
        </w:tc>
        <w:tc>
          <w:tcPr>
            <w:tcW w:w="1550" w:type="dxa"/>
          </w:tcPr>
          <w:p w14:paraId="1B82019D" w14:textId="77777777" w:rsidR="009A7C2A" w:rsidRPr="00E80019" w:rsidRDefault="00000000">
            <w:pPr>
              <w:pStyle w:val="Compact"/>
              <w:spacing w:after="0"/>
              <w:rPr>
                <w:rFonts w:asciiTheme="minorEastAsia" w:hAnsiTheme="minorEastAsia"/>
              </w:rPr>
            </w:pPr>
            <w:r>
              <w:rPr>
                <w:rFonts w:asciiTheme="minorEastAsia" w:hAnsiTheme="minorEastAsia"/>
                <w:sz w:val="18"/>
              </w:rPr>
              <w:t>Time windows</w:t>
            </w:r>
          </w:p>
        </w:tc>
        <w:tc>
          <w:tcPr>
            <w:tcW w:w="1750" w:type="dxa"/>
          </w:tcPr>
          <w:p w14:paraId="658494BD"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Tardiness, </w:t>
            </w:r>
            <w:proofErr w:type="spellStart"/>
            <w:r>
              <w:rPr>
                <w:rFonts w:asciiTheme="minorEastAsia" w:hAnsiTheme="minorEastAsia"/>
                <w:sz w:val="18"/>
              </w:rPr>
              <w:t>makespan</w:t>
            </w:r>
            <w:proofErr w:type="spellEnd"/>
            <w:r>
              <w:rPr>
                <w:rFonts w:asciiTheme="minorEastAsia" w:hAnsiTheme="minorEastAsia"/>
                <w:sz w:val="18"/>
              </w:rPr>
              <w:t>, AGV travel</w:t>
            </w:r>
          </w:p>
        </w:tc>
        <w:tc>
          <w:tcPr>
            <w:tcW w:w="1300" w:type="dxa"/>
          </w:tcPr>
          <w:p w14:paraId="2A4AF30C" w14:textId="77777777" w:rsidR="009A7C2A" w:rsidRPr="00E80019" w:rsidRDefault="00000000">
            <w:pPr>
              <w:pStyle w:val="Compact"/>
              <w:spacing w:after="0"/>
              <w:rPr>
                <w:rFonts w:asciiTheme="minorEastAsia" w:hAnsiTheme="minorEastAsia"/>
              </w:rPr>
            </w:pPr>
            <w:r>
              <w:rPr>
                <w:rFonts w:asciiTheme="minorEastAsia" w:hAnsiTheme="minorEastAsia"/>
                <w:sz w:val="18"/>
              </w:rPr>
              <w:t>Q-learning ALNS</w:t>
            </w:r>
          </w:p>
        </w:tc>
      </w:tr>
      <w:tr w:rsidR="009A7C2A" w:rsidRPr="00E80019" w14:paraId="04BD0C93" w14:textId="77777777" w:rsidTr="009A7C2A">
        <w:tc>
          <w:tcPr>
            <w:tcW w:w="1750" w:type="dxa"/>
            <w:tcBorders>
              <w:top w:val="single" w:sz="6" w:space="0" w:color="000000"/>
            </w:tcBorders>
          </w:tcPr>
          <w:p w14:paraId="7313F1A7" w14:textId="77777777" w:rsidR="009A7C2A" w:rsidRPr="00E80019" w:rsidRDefault="00000000">
            <w:pPr>
              <w:pStyle w:val="Compact"/>
              <w:spacing w:after="0"/>
              <w:rPr>
                <w:rFonts w:asciiTheme="minorEastAsia" w:hAnsiTheme="minorEastAsia"/>
              </w:rPr>
            </w:pPr>
            <w:r>
              <w:rPr>
                <w:rFonts w:asciiTheme="minorEastAsia" w:hAnsiTheme="minorEastAsia"/>
                <w:sz w:val="18"/>
              </w:rPr>
              <w:t>This study</w:t>
            </w:r>
          </w:p>
        </w:tc>
        <w:tc>
          <w:tcPr>
            <w:tcW w:w="1600" w:type="dxa"/>
            <w:tcBorders>
              <w:top w:val="single" w:sz="6" w:space="0" w:color="000000"/>
            </w:tcBorders>
          </w:tcPr>
          <w:p w14:paraId="5F2A94FE" w14:textId="77777777" w:rsidR="009A7C2A" w:rsidRPr="00E80019" w:rsidRDefault="00000000">
            <w:pPr>
              <w:pStyle w:val="Compact"/>
              <w:spacing w:after="0"/>
              <w:rPr>
                <w:rFonts w:asciiTheme="minorEastAsia" w:hAnsiTheme="minorEastAsia"/>
              </w:rPr>
            </w:pPr>
            <w:r>
              <w:rPr>
                <w:rFonts w:asciiTheme="minorEastAsia" w:hAnsiTheme="minorEastAsia"/>
                <w:sz w:val="18"/>
              </w:rPr>
              <w:t>Compound + outbound</w:t>
            </w:r>
          </w:p>
        </w:tc>
        <w:tc>
          <w:tcPr>
            <w:tcW w:w="900" w:type="dxa"/>
            <w:tcBorders>
              <w:top w:val="single" w:sz="6" w:space="0" w:color="000000"/>
            </w:tcBorders>
          </w:tcPr>
          <w:p w14:paraId="7FA2C1E4" w14:textId="77777777" w:rsidR="009A7C2A" w:rsidRPr="00E80019" w:rsidRDefault="00000000">
            <w:pPr>
              <w:pStyle w:val="Compact"/>
              <w:spacing w:after="0"/>
              <w:rPr>
                <w:rFonts w:asciiTheme="minorEastAsia" w:hAnsiTheme="minorEastAsia"/>
              </w:rPr>
            </w:pPr>
            <w:r>
              <w:rPr>
                <w:rFonts w:asciiTheme="minorEastAsia" w:hAnsiTheme="minorEastAsia"/>
                <w:sz w:val="18"/>
              </w:rPr>
              <w:t>Yes</w:t>
            </w:r>
          </w:p>
        </w:tc>
        <w:tc>
          <w:tcPr>
            <w:tcW w:w="1550" w:type="dxa"/>
            <w:tcBorders>
              <w:top w:val="single" w:sz="6" w:space="0" w:color="000000"/>
            </w:tcBorders>
          </w:tcPr>
          <w:p w14:paraId="21F53E11" w14:textId="77777777" w:rsidR="009A7C2A" w:rsidRPr="00E80019" w:rsidRDefault="00000000">
            <w:pPr>
              <w:pStyle w:val="Compact"/>
              <w:spacing w:after="0"/>
              <w:rPr>
                <w:rFonts w:asciiTheme="minorEastAsia" w:hAnsiTheme="minorEastAsia"/>
              </w:rPr>
            </w:pPr>
            <w:r>
              <w:rPr>
                <w:rFonts w:asciiTheme="minorEastAsia" w:hAnsiTheme="minorEastAsia"/>
                <w:sz w:val="18"/>
              </w:rPr>
              <w:t>Release times + soft due dates</w:t>
            </w:r>
          </w:p>
        </w:tc>
        <w:tc>
          <w:tcPr>
            <w:tcW w:w="1750" w:type="dxa"/>
            <w:tcBorders>
              <w:top w:val="single" w:sz="6" w:space="0" w:color="000000"/>
            </w:tcBorders>
          </w:tcPr>
          <w:p w14:paraId="585ADDED" w14:textId="77777777" w:rsidR="009A7C2A" w:rsidRPr="00E80019" w:rsidRDefault="00000000">
            <w:pPr>
              <w:pStyle w:val="Compact"/>
              <w:spacing w:after="0"/>
              <w:rPr>
                <w:rFonts w:asciiTheme="minorEastAsia" w:hAnsiTheme="minorEastAsia"/>
              </w:rPr>
            </w:pPr>
            <w:proofErr w:type="spellStart"/>
            <w:r>
              <w:rPr>
                <w:rFonts w:asciiTheme="minorEastAsia" w:hAnsiTheme="minorEastAsia"/>
                <w:sz w:val="18"/>
              </w:rPr>
              <w:t>Makespan</w:t>
            </w:r>
            <w:proofErr w:type="spellEnd"/>
            <w:r>
              <w:rPr>
                <w:rFonts w:asciiTheme="minorEastAsia" w:hAnsiTheme="minorEastAsia"/>
                <w:sz w:val="18"/>
              </w:rPr>
              <w:t xml:space="preserve"> + </w:t>
            </w:r>
            <w:proofErr w:type="spellStart"/>
            <w:r>
              <w:rPr>
                <w:rFonts w:asciiTheme="minorEastAsia" w:hAnsiTheme="minorEastAsia"/>
                <w:sz w:val="18"/>
              </w:rPr>
              <w:t>λ×tardiness</w:t>
            </w:r>
            <w:proofErr w:type="spellEnd"/>
          </w:p>
        </w:tc>
        <w:tc>
          <w:tcPr>
            <w:tcW w:w="1300" w:type="dxa"/>
            <w:tcBorders>
              <w:top w:val="single" w:sz="6" w:space="0" w:color="000000"/>
            </w:tcBorders>
          </w:tcPr>
          <w:p w14:paraId="3100BF71" w14:textId="77777777" w:rsidR="009A7C2A" w:rsidRPr="00E80019" w:rsidRDefault="00000000">
            <w:pPr>
              <w:pStyle w:val="Compact"/>
              <w:spacing w:after="0"/>
              <w:rPr>
                <w:rFonts w:asciiTheme="minorEastAsia" w:hAnsiTheme="minorEastAsia"/>
              </w:rPr>
            </w:pPr>
            <w:r>
              <w:rPr>
                <w:rFonts w:asciiTheme="minorEastAsia" w:hAnsiTheme="minorEastAsia"/>
                <w:sz w:val="18"/>
              </w:rPr>
              <w:t>MILP, CP-SAT, VAA-GILS</w:t>
            </w:r>
          </w:p>
        </w:tc>
      </w:tr>
    </w:tbl>
    <w:p w14:paraId="6398118E"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lastRenderedPageBreak/>
        <w:t>본 논문의 구성은 다음과 같다. 제 2장에서 문제를 정의하며 혼합정수계획 모형과 CP-SAT 모형을 제시한다. 제 3장에서 제안 알고리즘인 VAA-GILS를 서술하고, 제 4장과 제 5장에서 실험 설계와 결과를 제시한다. 제 6장에서 결과를 논의하고 제 7장에서 결론을 맺는다.</w:t>
      </w:r>
    </w:p>
    <w:p w14:paraId="5BE67097" w14:textId="77777777" w:rsidR="009A7C2A" w:rsidRPr="00E80019" w:rsidRDefault="00000000">
      <w:pPr>
        <w:pStyle w:val="Heading1"/>
        <w:spacing w:line="448" w:lineRule="exact"/>
        <w:rPr>
          <w:rFonts w:asciiTheme="minorEastAsia" w:eastAsiaTheme="minorEastAsia" w:hAnsiTheme="minorEastAsia"/>
        </w:rPr>
      </w:pPr>
      <w:bookmarkStart w:id="0" w:name="문제-정의"/>
      <w:r w:rsidRPr="00E80019">
        <w:rPr>
          <w:rFonts w:asciiTheme="minorEastAsia" w:eastAsiaTheme="minorEastAsia" w:hAnsiTheme="minorEastAsia"/>
        </w:rPr>
        <w:t>2. 문제 정의</w:t>
      </w:r>
    </w:p>
    <w:p w14:paraId="327A424C" w14:textId="77777777" w:rsidR="009A7C2A" w:rsidRPr="00E80019" w:rsidRDefault="00000000">
      <w:pPr>
        <w:pStyle w:val="Heading2"/>
        <w:spacing w:line="384" w:lineRule="exact"/>
        <w:rPr>
          <w:rFonts w:asciiTheme="minorEastAsia" w:eastAsiaTheme="minorEastAsia" w:hAnsiTheme="minorEastAsia"/>
        </w:rPr>
      </w:pPr>
      <w:bookmarkStart w:id="1" w:name="기본-모델"/>
      <w:r w:rsidRPr="00E80019">
        <w:rPr>
          <w:rFonts w:asciiTheme="minorEastAsia" w:eastAsiaTheme="minorEastAsia" w:hAnsiTheme="minorEastAsia"/>
        </w:rPr>
        <w:t>2.1 기호 정의</w:t>
      </w:r>
    </w:p>
    <w:p w14:paraId="174E379A" w14:textId="77777777" w:rsidR="00D4449D" w:rsidRDefault="00000000">
      <w:pPr>
        <w:pStyle w:val="FirstParagraph"/>
      </w:pPr>
      <w:r>
        <w:t>본</w:t>
      </w:r>
      <w:r>
        <w:t xml:space="preserve"> </w:t>
      </w:r>
      <w:r>
        <w:t>장의</w:t>
      </w:r>
      <w:r>
        <w:t xml:space="preserve"> </w:t>
      </w:r>
      <w:r>
        <w:t>정식화에</w:t>
      </w:r>
      <w:r>
        <w:t xml:space="preserve"> </w:t>
      </w:r>
      <w:r>
        <w:t>사용하는</w:t>
      </w:r>
      <w:r>
        <w:t xml:space="preserve"> </w:t>
      </w:r>
      <w:r>
        <w:t>기호를</w:t>
      </w:r>
      <w:r>
        <w:t xml:space="preserve"> </w:t>
      </w:r>
      <w:r>
        <w:t>집합</w:t>
      </w:r>
      <w:r>
        <w:t xml:space="preserve">, </w:t>
      </w:r>
      <w:r>
        <w:t>파라미터</w:t>
      </w:r>
      <w:r>
        <w:t xml:space="preserve">, </w:t>
      </w:r>
      <w:r>
        <w:t>결정변수로</w:t>
      </w:r>
      <w:r>
        <w:t xml:space="preserve"> </w:t>
      </w:r>
      <w:r>
        <w:t>나누어</w:t>
      </w:r>
      <w:r>
        <w:t xml:space="preserve"> </w:t>
      </w:r>
      <w:r>
        <w:t>정리하면</w:t>
      </w:r>
      <w:r>
        <w:t xml:space="preserve"> </w:t>
      </w:r>
      <w:r>
        <w:t>다음과</w:t>
      </w:r>
      <w:r>
        <w:t xml:space="preserve"> </w:t>
      </w:r>
      <w:r>
        <w:t>같다</w:t>
      </w:r>
      <w:r>
        <w:t>.</w:t>
      </w:r>
    </w:p>
    <w:tbl>
      <w:tblPr>
        <w:tblStyle w:val="Table"/>
        <w:tblW w:w="9000"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900"/>
        <w:gridCol w:w="7100"/>
      </w:tblGrid>
      <w:tr w:rsidR="00D4449D" w14:paraId="5B87D0F2" w14:textId="77777777" w:rsidTr="00D4449D">
        <w:trPr>
          <w:jc w:val="center"/>
        </w:trPr>
        <w:tc>
          <w:tcPr>
            <w:tcW w:w="9000" w:type="dxa"/>
            <w:gridSpan w:val="2"/>
          </w:tcPr>
          <w:p w14:paraId="2EB7C831" w14:textId="77777777" w:rsidR="00D4449D" w:rsidRDefault="00000000">
            <w:pPr>
              <w:pStyle w:val="Compact"/>
              <w:spacing w:before="0" w:after="0"/>
            </w:pPr>
            <w:r>
              <w:rPr>
                <w:b/>
                <w:bCs/>
                <w:sz w:val="18"/>
              </w:rPr>
              <w:t>집합</w:t>
            </w:r>
            <w:r>
              <w:rPr>
                <w:b/>
                <w:bCs/>
                <w:sz w:val="18"/>
              </w:rPr>
              <w:t xml:space="preserve"> (Sets)</w:t>
            </w:r>
          </w:p>
        </w:tc>
      </w:tr>
      <w:tr w:rsidR="00D4449D" w14:paraId="55744448" w14:textId="77777777" w:rsidTr="00D4449D">
        <w:trPr>
          <w:jc w:val="center"/>
        </w:trPr>
        <w:tc>
          <w:tcPr>
            <w:tcW w:w="1900" w:type="dxa"/>
          </w:tcPr>
          <w:p w14:paraId="0467C941" w14:textId="77777777" w:rsidR="00D4449D" w:rsidRDefault="00000000">
            <w:pPr>
              <w:pStyle w:val="Compact"/>
              <w:spacing w:before="0" w:after="0"/>
            </w:pPr>
            <m:oMathPara>
              <m:oMath>
                <m:r>
                  <w:rPr>
                    <w:rFonts w:ascii="Cambria Math" w:hAnsi="Cambria Math"/>
                  </w:rPr>
                  <m:t>I</m:t>
                </m:r>
              </m:oMath>
            </m:oMathPara>
          </w:p>
        </w:tc>
        <w:tc>
          <w:tcPr>
            <w:tcW w:w="7100" w:type="dxa"/>
          </w:tcPr>
          <w:p w14:paraId="1CA08753" w14:textId="77777777" w:rsidR="00D4449D" w:rsidRDefault="00000000">
            <w:pPr>
              <w:pStyle w:val="Compact"/>
              <w:spacing w:before="0" w:after="0"/>
            </w:pPr>
            <w:r>
              <w:rPr>
                <w:sz w:val="18"/>
              </w:rPr>
              <w:t>병행</w:t>
            </w:r>
            <w:r>
              <w:rPr>
                <w:sz w:val="18"/>
              </w:rPr>
              <w:t xml:space="preserve"> </w:t>
            </w:r>
            <w:r>
              <w:rPr>
                <w:sz w:val="18"/>
              </w:rPr>
              <w:t>트럭</w:t>
            </w:r>
            <w:r>
              <w:rPr>
                <w:sz w:val="18"/>
              </w:rPr>
              <w:t>(compound truck)</w:t>
            </w:r>
            <w:r>
              <w:rPr>
                <w:sz w:val="18"/>
              </w:rPr>
              <w:t>의</w:t>
            </w:r>
            <w:r>
              <w:rPr>
                <w:sz w:val="18"/>
              </w:rPr>
              <w:t xml:space="preserve"> </w:t>
            </w:r>
            <w:r>
              <w:rPr>
                <w:sz w:val="18"/>
              </w:rPr>
              <w:t>집합</w:t>
            </w:r>
            <w:r>
              <w:rPr>
                <w:sz w:val="18"/>
              </w:rPr>
              <w:t xml:space="preserve">,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oMath>
          </w:p>
        </w:tc>
      </w:tr>
      <w:tr w:rsidR="00D4449D" w14:paraId="79B97757" w14:textId="77777777" w:rsidTr="00D4449D">
        <w:trPr>
          <w:jc w:val="center"/>
        </w:trPr>
        <w:tc>
          <w:tcPr>
            <w:tcW w:w="1900" w:type="dxa"/>
          </w:tcPr>
          <w:p w14:paraId="686C62C8" w14:textId="77777777" w:rsidR="00D4449D" w:rsidRDefault="00000000">
            <w:pPr>
              <w:pStyle w:val="Compact"/>
              <w:spacing w:before="0" w:after="0"/>
            </w:pPr>
            <m:oMathPara>
              <m:oMath>
                <m:r>
                  <w:rPr>
                    <w:rFonts w:ascii="Cambria Math" w:hAnsi="Cambria Math"/>
                  </w:rPr>
                  <m:t>F</m:t>
                </m:r>
              </m:oMath>
            </m:oMathPara>
          </w:p>
        </w:tc>
        <w:tc>
          <w:tcPr>
            <w:tcW w:w="7100" w:type="dxa"/>
          </w:tcPr>
          <w:p w14:paraId="211690B0" w14:textId="77777777" w:rsidR="00D4449D" w:rsidRDefault="00000000">
            <w:pPr>
              <w:pStyle w:val="Compact"/>
              <w:spacing w:before="0" w:after="0"/>
            </w:pPr>
            <w:r>
              <w:rPr>
                <w:sz w:val="18"/>
              </w:rPr>
              <w:t>출고트럭</w:t>
            </w:r>
            <w:r>
              <w:rPr>
                <w:sz w:val="18"/>
              </w:rPr>
              <w:t>(outbound truck)</w:t>
            </w:r>
            <w:r>
              <w:rPr>
                <w:sz w:val="18"/>
              </w:rPr>
              <w:t>의</w:t>
            </w:r>
            <w:r>
              <w:rPr>
                <w:sz w:val="18"/>
              </w:rPr>
              <w:t xml:space="preserve"> </w:t>
            </w:r>
            <w:r>
              <w:rPr>
                <w:sz w:val="18"/>
              </w:rPr>
              <w:t>집합</w:t>
            </w:r>
            <w:r>
              <w:rPr>
                <w:sz w:val="18"/>
              </w:rPr>
              <w:t xml:space="preserve">,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F</m:t>
              </m:r>
            </m:oMath>
          </w:p>
        </w:tc>
      </w:tr>
      <w:tr w:rsidR="00D4449D" w14:paraId="6220529B" w14:textId="77777777" w:rsidTr="00D4449D">
        <w:trPr>
          <w:jc w:val="center"/>
        </w:trPr>
        <w:tc>
          <w:tcPr>
            <w:tcW w:w="1900" w:type="dxa"/>
          </w:tcPr>
          <w:p w14:paraId="5B2448C7" w14:textId="77777777" w:rsidR="00D4449D" w:rsidRDefault="00000000">
            <w:pPr>
              <w:pStyle w:val="Compact"/>
              <w:spacing w:before="0" w:after="0"/>
            </w:pPr>
            <m:oMathPara>
              <m:oMath>
                <m:r>
                  <w:rPr>
                    <w:rFonts w:ascii="Cambria Math" w:hAnsi="Cambria Math"/>
                  </w:rPr>
                  <m:t>D</m:t>
                </m:r>
              </m:oMath>
            </m:oMathPara>
          </w:p>
        </w:tc>
        <w:tc>
          <w:tcPr>
            <w:tcW w:w="7100" w:type="dxa"/>
          </w:tcPr>
          <w:p w14:paraId="1A08E405" w14:textId="77777777" w:rsidR="00D4449D" w:rsidRDefault="00000000">
            <w:pPr>
              <w:pStyle w:val="Compact"/>
              <w:spacing w:before="0" w:after="0"/>
            </w:pPr>
            <w:r>
              <w:rPr>
                <w:sz w:val="18"/>
              </w:rPr>
              <w:t>목적지의</w:t>
            </w:r>
            <w:r>
              <w:rPr>
                <w:sz w:val="18"/>
              </w:rPr>
              <w:t xml:space="preserve"> </w:t>
            </w:r>
            <w:r>
              <w:rPr>
                <w:sz w:val="18"/>
              </w:rPr>
              <w:t>집합</w:t>
            </w:r>
            <w:r>
              <w:rPr>
                <w:sz w:val="18"/>
              </w:rPr>
              <w:t xml:space="preserve">, </w:t>
            </w:r>
            <m:oMath>
              <m:r>
                <w:rPr>
                  <w:rFonts w:ascii="Cambria Math" w:hAnsi="Cambria Math"/>
                </w:rPr>
                <m:t>d</m:t>
              </m:r>
              <m:r>
                <m:rPr>
                  <m:sty m:val="p"/>
                </m:rPr>
                <w:rPr>
                  <w:rFonts w:ascii="Cambria Math" w:hAnsi="Cambria Math"/>
                </w:rPr>
                <m:t>∈</m:t>
              </m:r>
              <m:r>
                <w:rPr>
                  <w:rFonts w:ascii="Cambria Math" w:hAnsi="Cambria Math"/>
                </w:rPr>
                <m:t>D</m:t>
              </m:r>
            </m:oMath>
            <w:r>
              <w:rPr>
                <w:sz w:val="18"/>
              </w:rPr>
              <w:t xml:space="preserve">; </w:t>
            </w:r>
            <w:r>
              <w:rPr>
                <w:sz w:val="18"/>
              </w:rPr>
              <w:t>각</w:t>
            </w:r>
            <w:r>
              <w:rPr>
                <w:sz w:val="18"/>
              </w:rPr>
              <w:t xml:space="preserve"> </w:t>
            </w:r>
            <w:r>
              <w:rPr>
                <w:sz w:val="18"/>
              </w:rPr>
              <w:t>목적지에는</w:t>
            </w:r>
            <w:r>
              <w:rPr>
                <w:sz w:val="18"/>
              </w:rPr>
              <w:t xml:space="preserve"> </w:t>
            </w:r>
            <w:r>
              <w:rPr>
                <w:sz w:val="18"/>
              </w:rPr>
              <w:t>운송</w:t>
            </w:r>
            <w:r>
              <w:rPr>
                <w:sz w:val="18"/>
              </w:rPr>
              <w:t xml:space="preserve"> </w:t>
            </w:r>
            <w:r>
              <w:rPr>
                <w:sz w:val="18"/>
              </w:rPr>
              <w:t>트럭이</w:t>
            </w:r>
            <w:r>
              <w:rPr>
                <w:sz w:val="18"/>
              </w:rPr>
              <w:t xml:space="preserve"> </w:t>
            </w:r>
            <w:r>
              <w:rPr>
                <w:sz w:val="18"/>
              </w:rPr>
              <w:t>정확히</w:t>
            </w:r>
            <w:r>
              <w:rPr>
                <w:sz w:val="18"/>
              </w:rPr>
              <w:t xml:space="preserve"> </w:t>
            </w:r>
            <w:r>
              <w:rPr>
                <w:sz w:val="18"/>
              </w:rPr>
              <w:t>한</w:t>
            </w:r>
            <w:r>
              <w:rPr>
                <w:sz w:val="18"/>
              </w:rPr>
              <w:t xml:space="preserve"> </w:t>
            </w:r>
            <w:r>
              <w:rPr>
                <w:sz w:val="18"/>
              </w:rPr>
              <w:t>대</w:t>
            </w:r>
            <w:r>
              <w:rPr>
                <w:sz w:val="18"/>
              </w:rPr>
              <w:t xml:space="preserve"> </w:t>
            </w:r>
            <w:r>
              <w:rPr>
                <w:sz w:val="18"/>
              </w:rPr>
              <w:t>배정되므로</w:t>
            </w:r>
            <w:r>
              <w:rPr>
                <w:sz w:val="18"/>
              </w:rPr>
              <w:t xml:space="preserv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oMath>
          </w:p>
        </w:tc>
      </w:tr>
      <w:tr w:rsidR="00D4449D" w14:paraId="315586AF" w14:textId="77777777" w:rsidTr="00D4449D">
        <w:trPr>
          <w:jc w:val="center"/>
        </w:trPr>
        <w:tc>
          <w:tcPr>
            <w:tcW w:w="1900" w:type="dxa"/>
          </w:tcPr>
          <w:p w14:paraId="0D0DE665" w14:textId="77777777" w:rsidR="00D4449D" w:rsidRDefault="00000000">
            <w:pPr>
              <w:pStyle w:val="Compact"/>
              <w:spacing w:before="0" w:after="0"/>
            </w:pPr>
            <m:oMathPara>
              <m:oMath>
                <m:r>
                  <w:rPr>
                    <w:rFonts w:ascii="Cambria Math" w:hAnsi="Cambria Math"/>
                  </w:rPr>
                  <m:t>K</m:t>
                </m:r>
              </m:oMath>
            </m:oMathPara>
          </w:p>
        </w:tc>
        <w:tc>
          <w:tcPr>
            <w:tcW w:w="7100" w:type="dxa"/>
          </w:tcPr>
          <w:p w14:paraId="694C5B40" w14:textId="77777777" w:rsidR="00D4449D" w:rsidRDefault="00000000">
            <w:pPr>
              <w:pStyle w:val="Compact"/>
              <w:spacing w:before="0" w:after="0"/>
            </w:pPr>
            <w:r>
              <w:rPr>
                <w:sz w:val="18"/>
              </w:rPr>
              <w:t>상품</w:t>
            </w:r>
            <w:r>
              <w:rPr>
                <w:sz w:val="18"/>
              </w:rPr>
              <w:t xml:space="preserve"> </w:t>
            </w:r>
            <w:r>
              <w:rPr>
                <w:sz w:val="18"/>
              </w:rPr>
              <w:t>종류의</w:t>
            </w:r>
            <w:r>
              <w:rPr>
                <w:sz w:val="18"/>
              </w:rPr>
              <w:t xml:space="preserve"> </w:t>
            </w:r>
            <w:r>
              <w:rPr>
                <w:sz w:val="18"/>
              </w:rPr>
              <w:t>집합</w:t>
            </w:r>
            <w:r>
              <w:rPr>
                <w:sz w:val="18"/>
              </w:rPr>
              <w:t xml:space="preserve">, </w:t>
            </w:r>
            <m:oMath>
              <m:r>
                <w:rPr>
                  <w:rFonts w:ascii="Cambria Math" w:hAnsi="Cambria Math"/>
                </w:rPr>
                <m:t>k</m:t>
              </m:r>
              <m:r>
                <m:rPr>
                  <m:sty m:val="p"/>
                </m:rPr>
                <w:rPr>
                  <w:rFonts w:ascii="Cambria Math" w:hAnsi="Cambria Math"/>
                </w:rPr>
                <m:t>∈</m:t>
              </m:r>
              <m:r>
                <w:rPr>
                  <w:rFonts w:ascii="Cambria Math" w:hAnsi="Cambria Math"/>
                </w:rPr>
                <m:t>K</m:t>
              </m:r>
            </m:oMath>
          </w:p>
        </w:tc>
      </w:tr>
      <w:tr w:rsidR="00D4449D" w14:paraId="621B45E4" w14:textId="77777777" w:rsidTr="00D4449D">
        <w:trPr>
          <w:jc w:val="center"/>
        </w:trPr>
        <w:tc>
          <w:tcPr>
            <w:tcW w:w="1900" w:type="dxa"/>
          </w:tcPr>
          <w:p w14:paraId="391CB8A6" w14:textId="77777777" w:rsidR="00D4449D" w:rsidRDefault="00000000">
            <w:pPr>
              <w:pStyle w:val="Compact"/>
              <w:spacing w:before="0" w:after="0"/>
            </w:pPr>
            <m:oMathPara>
              <m:oMath>
                <m:r>
                  <w:rPr>
                    <w:rFonts w:ascii="Cambria Math" w:hAnsi="Cambria Math"/>
                  </w:rPr>
                  <m:t>M</m:t>
                </m:r>
              </m:oMath>
            </m:oMathPara>
          </w:p>
        </w:tc>
        <w:tc>
          <w:tcPr>
            <w:tcW w:w="7100" w:type="dxa"/>
          </w:tcPr>
          <w:p w14:paraId="1DE48050" w14:textId="77777777" w:rsidR="00D4449D" w:rsidRDefault="00000000">
            <w:pPr>
              <w:pStyle w:val="Compact"/>
              <w:spacing w:before="0" w:after="0"/>
            </w:pPr>
            <w:r>
              <w:rPr>
                <w:sz w:val="18"/>
              </w:rPr>
              <w:t>도어의</w:t>
            </w:r>
            <w:r>
              <w:rPr>
                <w:sz w:val="18"/>
              </w:rPr>
              <w:t xml:space="preserve"> </w:t>
            </w:r>
            <w:r>
              <w:rPr>
                <w:sz w:val="18"/>
              </w:rPr>
              <w:t>집합</w:t>
            </w:r>
            <w:r>
              <w:rPr>
                <w:sz w:val="18"/>
              </w:rP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rPr>
                <w:sz w:val="18"/>
              </w:rP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oMath>
          </w:p>
        </w:tc>
      </w:tr>
      <w:tr w:rsidR="00D4449D" w14:paraId="24544816" w14:textId="77777777" w:rsidTr="00D4449D">
        <w:trPr>
          <w:jc w:val="center"/>
        </w:trPr>
        <w:tc>
          <w:tcPr>
            <w:tcW w:w="1900" w:type="dxa"/>
          </w:tcPr>
          <w:p w14:paraId="4B552AF2" w14:textId="77777777" w:rsidR="00D4449D" w:rsidRDefault="00000000">
            <w:pPr>
              <w:pStyle w:val="Compact"/>
              <w:spacing w:before="0" w:after="0"/>
            </w:pPr>
            <m:oMathPara>
              <m:oMath>
                <m:r>
                  <w:rPr>
                    <w:rFonts w:ascii="Cambria Math" w:hAnsi="Cambria Math"/>
                  </w:rPr>
                  <m:t>I</m:t>
                </m:r>
                <m:r>
                  <m:rPr>
                    <m:sty m:val="p"/>
                  </m:rPr>
                  <w:rPr>
                    <w:rFonts w:ascii="Cambria Math" w:hAnsi="Cambria Math"/>
                  </w:rPr>
                  <m:t>∪</m:t>
                </m:r>
                <m:r>
                  <w:rPr>
                    <w:rFonts w:ascii="Cambria Math" w:hAnsi="Cambria Math"/>
                  </w:rPr>
                  <m:t>F</m:t>
                </m:r>
              </m:oMath>
            </m:oMathPara>
          </w:p>
        </w:tc>
        <w:tc>
          <w:tcPr>
            <w:tcW w:w="7100" w:type="dxa"/>
          </w:tcPr>
          <w:p w14:paraId="1D5D6E11" w14:textId="77777777" w:rsidR="00D4449D" w:rsidRDefault="00000000">
            <w:pPr>
              <w:pStyle w:val="Compact"/>
              <w:spacing w:before="0" w:after="0"/>
            </w:pPr>
            <w:r>
              <w:rPr>
                <w:sz w:val="18"/>
              </w:rPr>
              <w:t>전체</w:t>
            </w:r>
            <w:r>
              <w:rPr>
                <w:sz w:val="18"/>
              </w:rPr>
              <w:t xml:space="preserve"> </w:t>
            </w:r>
            <w:r>
              <w:rPr>
                <w:sz w:val="18"/>
              </w:rPr>
              <w:t>트럭의</w:t>
            </w:r>
            <w:r>
              <w:rPr>
                <w:sz w:val="18"/>
              </w:rPr>
              <w:t xml:space="preserve"> </w:t>
            </w:r>
            <w:r>
              <w:rPr>
                <w:sz w:val="18"/>
              </w:rPr>
              <w:t>집합</w:t>
            </w:r>
            <w:r>
              <w:rPr>
                <w:sz w:val="18"/>
              </w:rPr>
              <w:t xml:space="preserve">, </w:t>
            </w:r>
            <m:oMath>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oMath>
          </w:p>
        </w:tc>
      </w:tr>
      <w:tr w:rsidR="00D4449D" w14:paraId="49D1B919" w14:textId="77777777" w:rsidTr="00D4449D">
        <w:trPr>
          <w:jc w:val="center"/>
        </w:trPr>
        <w:tc>
          <w:tcPr>
            <w:tcW w:w="9000" w:type="dxa"/>
            <w:gridSpan w:val="2"/>
          </w:tcPr>
          <w:p w14:paraId="505E3986" w14:textId="77777777" w:rsidR="00D4449D" w:rsidRDefault="00000000">
            <w:pPr>
              <w:pStyle w:val="Compact"/>
              <w:spacing w:before="0" w:after="0"/>
            </w:pPr>
            <w:r>
              <w:rPr>
                <w:b/>
                <w:bCs/>
                <w:sz w:val="18"/>
              </w:rPr>
              <w:t>파라미터</w:t>
            </w:r>
            <w:r>
              <w:rPr>
                <w:b/>
                <w:bCs/>
                <w:sz w:val="18"/>
              </w:rPr>
              <w:t xml:space="preserve"> (Parameters)</w:t>
            </w:r>
          </w:p>
        </w:tc>
      </w:tr>
      <w:tr w:rsidR="00D4449D" w14:paraId="477E8F98" w14:textId="77777777" w:rsidTr="00D4449D">
        <w:trPr>
          <w:jc w:val="center"/>
        </w:trPr>
        <w:tc>
          <w:tcPr>
            <w:tcW w:w="1900" w:type="dxa"/>
          </w:tcPr>
          <w:p w14:paraId="0DB6D1BF"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f</m:t>
                    </m:r>
                  </m:e>
                  <m:sub>
                    <m:r>
                      <w:rPr>
                        <w:rFonts w:ascii="Cambria Math" w:hAnsi="Cambria Math"/>
                      </w:rPr>
                      <m:t>idk</m:t>
                    </m:r>
                  </m:sub>
                </m:sSub>
              </m:oMath>
            </m:oMathPara>
          </w:p>
        </w:tc>
        <w:tc>
          <w:tcPr>
            <w:tcW w:w="7100" w:type="dxa"/>
          </w:tcPr>
          <w:p w14:paraId="399941D0"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가</w:t>
            </w:r>
            <w:r>
              <w:rPr>
                <w:sz w:val="18"/>
              </w:rPr>
              <w:t xml:space="preserve"> </w:t>
            </w:r>
            <w:r>
              <w:rPr>
                <w:sz w:val="18"/>
              </w:rPr>
              <w:t>싣고</w:t>
            </w:r>
            <w:r>
              <w:rPr>
                <w:sz w:val="18"/>
              </w:rPr>
              <w:t xml:space="preserve"> </w:t>
            </w:r>
            <w:r>
              <w:rPr>
                <w:sz w:val="18"/>
              </w:rPr>
              <w:t>온</w:t>
            </w:r>
            <w:r>
              <w:rPr>
                <w:sz w:val="18"/>
              </w:rPr>
              <w:t xml:space="preserve"> </w:t>
            </w:r>
            <w:r>
              <w:rPr>
                <w:sz w:val="18"/>
              </w:rPr>
              <w:t>목적지</w:t>
            </w:r>
            <w:r>
              <w:rPr>
                <w:sz w:val="18"/>
              </w:rPr>
              <w:t xml:space="preserve"> </w:t>
            </w:r>
            <m:oMath>
              <m:r>
                <w:rPr>
                  <w:rFonts w:ascii="Cambria Math" w:hAnsi="Cambria Math"/>
                </w:rPr>
                <m:t>d</m:t>
              </m:r>
            </m:oMath>
            <w:r>
              <w:rPr>
                <w:sz w:val="18"/>
              </w:rPr>
              <w:t>행</w:t>
            </w:r>
            <w:r>
              <w:rPr>
                <w:sz w:val="18"/>
              </w:rPr>
              <w:t xml:space="preserve"> </w:t>
            </w:r>
            <w:r>
              <w:rPr>
                <w:sz w:val="18"/>
              </w:rPr>
              <w:t>상품</w:t>
            </w:r>
            <w:r>
              <w:rPr>
                <w:sz w:val="18"/>
              </w:rPr>
              <w:t xml:space="preserve"> </w:t>
            </w:r>
            <m:oMath>
              <m:r>
                <w:rPr>
                  <w:rFonts w:ascii="Cambria Math" w:hAnsi="Cambria Math"/>
                </w:rPr>
                <m:t>k</m:t>
              </m:r>
            </m:oMath>
            <w:r>
              <w:rPr>
                <w:sz w:val="18"/>
              </w:rPr>
              <w:t>의</w:t>
            </w:r>
            <w:r>
              <w:rPr>
                <w:sz w:val="18"/>
              </w:rPr>
              <w:t xml:space="preserve"> </w:t>
            </w:r>
            <w:proofErr w:type="spellStart"/>
            <w:r>
              <w:rPr>
                <w:sz w:val="18"/>
              </w:rPr>
              <w:t>화물량</w:t>
            </w:r>
            <w:proofErr w:type="spellEnd"/>
          </w:p>
        </w:tc>
      </w:tr>
      <w:tr w:rsidR="00D4449D" w14:paraId="1D993CB8" w14:textId="77777777" w:rsidTr="00D4449D">
        <w:trPr>
          <w:jc w:val="center"/>
        </w:trPr>
        <w:tc>
          <w:tcPr>
            <w:tcW w:w="1900" w:type="dxa"/>
          </w:tcPr>
          <w:p w14:paraId="5D579B8D"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t</m:t>
                    </m:r>
                  </m:e>
                  <m:sub>
                    <m:r>
                      <w:rPr>
                        <w:rFonts w:ascii="Cambria Math" w:hAnsi="Cambria Math"/>
                      </w:rPr>
                      <m:t>k</m:t>
                    </m:r>
                  </m:sub>
                </m:sSub>
              </m:oMath>
            </m:oMathPara>
          </w:p>
        </w:tc>
        <w:tc>
          <w:tcPr>
            <w:tcW w:w="7100" w:type="dxa"/>
          </w:tcPr>
          <w:p w14:paraId="04F74831" w14:textId="77777777" w:rsidR="00D4449D" w:rsidRDefault="00000000">
            <w:pPr>
              <w:pStyle w:val="Compact"/>
              <w:spacing w:before="0" w:after="0"/>
            </w:pPr>
            <w:r>
              <w:rPr>
                <w:sz w:val="18"/>
              </w:rPr>
              <w:t>상품</w:t>
            </w:r>
            <w:r>
              <w:rPr>
                <w:sz w:val="18"/>
              </w:rPr>
              <w:t xml:space="preserve"> </w:t>
            </w:r>
            <m:oMath>
              <m:r>
                <w:rPr>
                  <w:rFonts w:ascii="Cambria Math" w:hAnsi="Cambria Math"/>
                </w:rPr>
                <m:t>k</m:t>
              </m:r>
            </m:oMath>
            <w:r>
              <w:rPr>
                <w:sz w:val="18"/>
              </w:rPr>
              <w:t>의</w:t>
            </w:r>
            <w:r>
              <w:rPr>
                <w:sz w:val="18"/>
              </w:rPr>
              <w:t xml:space="preserve"> </w:t>
            </w:r>
            <w:r>
              <w:rPr>
                <w:sz w:val="18"/>
              </w:rPr>
              <w:t>단위</w:t>
            </w:r>
            <w:r>
              <w:rPr>
                <w:sz w:val="18"/>
              </w:rPr>
              <w:t xml:space="preserve"> </w:t>
            </w:r>
            <w:r>
              <w:rPr>
                <w:sz w:val="18"/>
              </w:rPr>
              <w:t>처리시간</w:t>
            </w:r>
          </w:p>
        </w:tc>
      </w:tr>
      <w:tr w:rsidR="00D4449D" w14:paraId="514F2D89" w14:textId="77777777" w:rsidTr="00D4449D">
        <w:trPr>
          <w:jc w:val="center"/>
        </w:trPr>
        <w:tc>
          <w:tcPr>
            <w:tcW w:w="1900" w:type="dxa"/>
          </w:tcPr>
          <w:p w14:paraId="1ABB2C2C"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t</m:t>
                    </m:r>
                  </m:e>
                  <m:sub>
                    <m:r>
                      <w:rPr>
                        <w:rFonts w:ascii="Cambria Math" w:hAnsi="Cambria Math"/>
                      </w:rPr>
                      <m:t>mn</m:t>
                    </m:r>
                  </m:sub>
                </m:sSub>
              </m:oMath>
            </m:oMathPara>
          </w:p>
        </w:tc>
        <w:tc>
          <w:tcPr>
            <w:tcW w:w="7100" w:type="dxa"/>
          </w:tcPr>
          <w:p w14:paraId="199A58D9" w14:textId="77777777" w:rsidR="00D4449D" w:rsidRDefault="00000000">
            <w:pPr>
              <w:pStyle w:val="Compact"/>
              <w:spacing w:before="0" w:after="0"/>
            </w:pPr>
            <w:r>
              <w:rPr>
                <w:sz w:val="18"/>
              </w:rPr>
              <w:t>도어</w:t>
            </w:r>
            <w:r>
              <w:rPr>
                <w:sz w:val="18"/>
              </w:rPr>
              <w:t xml:space="preserve"> </w:t>
            </w:r>
            <m:oMath>
              <m:r>
                <w:rPr>
                  <w:rFonts w:ascii="Cambria Math" w:hAnsi="Cambria Math"/>
                </w:rPr>
                <m:t>m</m:t>
              </m:r>
            </m:oMath>
            <w:r>
              <w:rPr>
                <w:sz w:val="18"/>
              </w:rPr>
              <w:t>과</w:t>
            </w:r>
            <w:r>
              <w:rPr>
                <w:sz w:val="18"/>
              </w:rPr>
              <w:t xml:space="preserve"> </w:t>
            </w:r>
            <m:oMath>
              <m:r>
                <w:rPr>
                  <w:rFonts w:ascii="Cambria Math" w:hAnsi="Cambria Math"/>
                </w:rPr>
                <m:t>n</m:t>
              </m:r>
            </m:oMath>
            <w:r>
              <w:rPr>
                <w:sz w:val="18"/>
              </w:rPr>
              <w:t xml:space="preserve"> </w:t>
            </w:r>
            <w:r>
              <w:rPr>
                <w:sz w:val="18"/>
              </w:rPr>
              <w:t>사이의</w:t>
            </w:r>
            <w:r>
              <w:rPr>
                <w:sz w:val="18"/>
              </w:rPr>
              <w:t xml:space="preserve"> </w:t>
            </w:r>
            <w:r>
              <w:rPr>
                <w:sz w:val="18"/>
              </w:rPr>
              <w:t>배치</w:t>
            </w:r>
            <w:r>
              <w:rPr>
                <w:sz w:val="18"/>
              </w:rPr>
              <w:t xml:space="preserve"> </w:t>
            </w:r>
            <w:r>
              <w:rPr>
                <w:sz w:val="18"/>
              </w:rPr>
              <w:t>이송시간</w:t>
            </w:r>
          </w:p>
        </w:tc>
      </w:tr>
      <w:tr w:rsidR="00D4449D" w14:paraId="558C4DA4" w14:textId="77777777" w:rsidTr="00D4449D">
        <w:trPr>
          <w:jc w:val="center"/>
        </w:trPr>
        <w:tc>
          <w:tcPr>
            <w:tcW w:w="1900" w:type="dxa"/>
          </w:tcPr>
          <w:p w14:paraId="6592BD27" w14:textId="77777777" w:rsidR="00D4449D" w:rsidRDefault="00000000">
            <w:pPr>
              <w:pStyle w:val="Compact"/>
              <w:spacing w:before="0" w:after="0"/>
            </w:pP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q</m:t>
                  </m:r>
                </m:sub>
              </m:sSub>
            </m:oMath>
            <w:r>
              <w:rPr>
                <w:sz w:val="18"/>
              </w:rPr>
              <w:t xml:space="preserve">, </w:t>
            </w: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q</m:t>
                  </m:r>
                </m:sub>
              </m:sSub>
            </m:oMath>
          </w:p>
        </w:tc>
        <w:tc>
          <w:tcPr>
            <w:tcW w:w="7100" w:type="dxa"/>
          </w:tcPr>
          <w:p w14:paraId="496F7FF2" w14:textId="77777777" w:rsidR="00D4449D" w:rsidRDefault="00000000">
            <w:pPr>
              <w:pStyle w:val="Compact"/>
              <w:spacing w:before="0" w:after="0"/>
            </w:pPr>
            <w:r>
              <w:rPr>
                <w:sz w:val="18"/>
              </w:rPr>
              <w:t>트럭</w:t>
            </w:r>
            <w:r>
              <w:rPr>
                <w:sz w:val="18"/>
              </w:rPr>
              <w:t xml:space="preserve"> </w:t>
            </w:r>
            <m:oMath>
              <m:r>
                <w:rPr>
                  <w:rFonts w:ascii="Cambria Math" w:hAnsi="Cambria Math"/>
                </w:rPr>
                <m:t>q</m:t>
              </m:r>
            </m:oMath>
            <w:r>
              <w:rPr>
                <w:sz w:val="18"/>
              </w:rPr>
              <w:t>의</w:t>
            </w:r>
            <w:r>
              <w:rPr>
                <w:sz w:val="18"/>
              </w:rPr>
              <w:t xml:space="preserve"> </w:t>
            </w:r>
            <w:r>
              <w:rPr>
                <w:sz w:val="18"/>
              </w:rPr>
              <w:t>도어</w:t>
            </w:r>
            <w:r>
              <w:rPr>
                <w:sz w:val="18"/>
              </w:rPr>
              <w:t xml:space="preserve"> </w:t>
            </w:r>
            <w:r>
              <w:rPr>
                <w:sz w:val="18"/>
              </w:rPr>
              <w:t>진입</w:t>
            </w:r>
            <w:r>
              <w:rPr>
                <w:sz w:val="18"/>
              </w:rPr>
              <w:t xml:space="preserve"> </w:t>
            </w:r>
            <w:r>
              <w:rPr>
                <w:sz w:val="18"/>
              </w:rPr>
              <w:t>전환시간과</w:t>
            </w:r>
            <w:r>
              <w:rPr>
                <w:sz w:val="18"/>
              </w:rPr>
              <w:t xml:space="preserve"> </w:t>
            </w:r>
            <w:proofErr w:type="spellStart"/>
            <w:r>
              <w:rPr>
                <w:sz w:val="18"/>
              </w:rPr>
              <w:t>출차</w:t>
            </w:r>
            <w:proofErr w:type="spellEnd"/>
            <w:r>
              <w:rPr>
                <w:sz w:val="18"/>
              </w:rPr>
              <w:t xml:space="preserve"> </w:t>
            </w:r>
            <w:r>
              <w:rPr>
                <w:sz w:val="18"/>
              </w:rPr>
              <w:t>전환시간</w:t>
            </w:r>
          </w:p>
        </w:tc>
      </w:tr>
      <w:tr w:rsidR="00D4449D" w14:paraId="36DA2A40" w14:textId="77777777" w:rsidTr="00D4449D">
        <w:trPr>
          <w:jc w:val="center"/>
        </w:trPr>
        <w:tc>
          <w:tcPr>
            <w:tcW w:w="1900" w:type="dxa"/>
          </w:tcPr>
          <w:p w14:paraId="028B678C"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h</m:t>
                    </m:r>
                  </m:e>
                  <m:sub>
                    <m:r>
                      <w:rPr>
                        <w:rFonts w:ascii="Cambria Math" w:hAnsi="Cambria Math"/>
                      </w:rPr>
                      <m:t>id</m:t>
                    </m:r>
                  </m:sub>
                </m:sSub>
              </m:oMath>
            </m:oMathPara>
          </w:p>
        </w:tc>
        <w:tc>
          <w:tcPr>
            <w:tcW w:w="7100" w:type="dxa"/>
          </w:tcPr>
          <w:p w14:paraId="3910069B"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의</w:t>
            </w:r>
            <w:r>
              <w:rPr>
                <w:sz w:val="18"/>
              </w:rPr>
              <w:t xml:space="preserve"> </w:t>
            </w:r>
            <w:r>
              <w:rPr>
                <w:sz w:val="18"/>
              </w:rPr>
              <w:t>목적지</w:t>
            </w:r>
            <w:r>
              <w:rPr>
                <w:sz w:val="18"/>
              </w:rPr>
              <w:t xml:space="preserve"> </w:t>
            </w:r>
            <m:oMath>
              <m:r>
                <w:rPr>
                  <w:rFonts w:ascii="Cambria Math" w:hAnsi="Cambria Math"/>
                </w:rPr>
                <m:t>d</m:t>
              </m:r>
            </m:oMath>
            <w:r>
              <w:rPr>
                <w:sz w:val="18"/>
              </w:rPr>
              <w:t>행</w:t>
            </w:r>
            <w:r>
              <w:rPr>
                <w:sz w:val="18"/>
              </w:rPr>
              <w:t xml:space="preserve"> </w:t>
            </w:r>
            <w:r>
              <w:rPr>
                <w:sz w:val="18"/>
              </w:rPr>
              <w:t>화물</w:t>
            </w:r>
            <w:r>
              <w:rPr>
                <w:sz w:val="18"/>
              </w:rPr>
              <w:t xml:space="preserve"> </w:t>
            </w:r>
            <w:r>
              <w:rPr>
                <w:sz w:val="18"/>
              </w:rPr>
              <w:t>처리시간</w:t>
            </w:r>
            <w:r>
              <w:rPr>
                <w:sz w:val="18"/>
              </w:rPr>
              <w:t xml:space="preserve">, </w:t>
            </w:r>
            <m:oMath>
              <m:sSub>
                <m:sSubPr>
                  <m:ctrlPr>
                    <w:rPr>
                      <w:rFonts w:ascii="Cambria Math" w:hAnsi="Cambria Math"/>
                    </w:rPr>
                  </m:ctrlPr>
                </m:sSubPr>
                <m:e>
                  <m:r>
                    <w:rPr>
                      <w:rFonts w:ascii="Cambria Math" w:hAnsi="Cambria Math"/>
                    </w:rPr>
                    <m:t>h</m:t>
                  </m:r>
                </m:e>
                <m:sub>
                  <m:r>
                    <w:rPr>
                      <w:rFonts w:ascii="Cambria Math" w:hAnsi="Cambria Math"/>
                    </w:rPr>
                    <m:t>id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idk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oMath>
          </w:p>
        </w:tc>
      </w:tr>
      <w:tr w:rsidR="00D4449D" w14:paraId="5BC94218" w14:textId="77777777" w:rsidTr="00D4449D">
        <w:trPr>
          <w:jc w:val="center"/>
        </w:trPr>
        <w:tc>
          <w:tcPr>
            <w:tcW w:w="1900" w:type="dxa"/>
          </w:tcPr>
          <w:p w14:paraId="6A939DBB"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7100" w:type="dxa"/>
          </w:tcPr>
          <w:p w14:paraId="3C170FE3"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의</w:t>
            </w:r>
            <w:r>
              <w:rPr>
                <w:sz w:val="18"/>
              </w:rPr>
              <w:t xml:space="preserve"> </w:t>
            </w:r>
            <w:r>
              <w:rPr>
                <w:sz w:val="18"/>
              </w:rPr>
              <w:t>전체</w:t>
            </w:r>
            <w:r>
              <w:rPr>
                <w:sz w:val="18"/>
              </w:rPr>
              <w:t xml:space="preserve"> </w:t>
            </w:r>
            <w:r>
              <w:rPr>
                <w:sz w:val="18"/>
              </w:rPr>
              <w:t>화물</w:t>
            </w:r>
            <w:r>
              <w:rPr>
                <w:sz w:val="18"/>
              </w:rPr>
              <w:t xml:space="preserve"> </w:t>
            </w:r>
            <w:r>
              <w:rPr>
                <w:sz w:val="18"/>
              </w:rPr>
              <w:t>처리시간</w:t>
            </w:r>
            <w:r>
              <w:rPr>
                <w:sz w:val="18"/>
              </w:rP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D</m:t>
                  </m:r>
                </m:sub>
                <m:sup/>
                <m:e>
                  <m:sSub>
                    <m:sSubPr>
                      <m:ctrlPr>
                        <w:rPr>
                          <w:rFonts w:ascii="Cambria Math" w:hAnsi="Cambria Math"/>
                        </w:rPr>
                      </m:ctrlPr>
                    </m:sSubPr>
                    <m:e>
                      <m:r>
                        <w:rPr>
                          <w:rFonts w:ascii="Cambria Math" w:hAnsi="Cambria Math"/>
                        </w:rPr>
                        <m:t>h</m:t>
                      </m:r>
                    </m:e>
                    <m:sub>
                      <m:r>
                        <w:rPr>
                          <w:rFonts w:ascii="Cambria Math" w:hAnsi="Cambria Math"/>
                        </w:rPr>
                        <m:t>id</m:t>
                      </m:r>
                    </m:sub>
                  </m:sSub>
                </m:e>
              </m:nary>
            </m:oMath>
          </w:p>
        </w:tc>
      </w:tr>
      <w:tr w:rsidR="00D4449D" w14:paraId="766728F6" w14:textId="77777777" w:rsidTr="00D4449D">
        <w:trPr>
          <w:jc w:val="center"/>
        </w:trPr>
        <w:tc>
          <w:tcPr>
            <w:tcW w:w="1900" w:type="dxa"/>
          </w:tcPr>
          <w:p w14:paraId="52F96943"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L</m:t>
                    </m:r>
                  </m:e>
                  <m:sub>
                    <m:r>
                      <w:rPr>
                        <w:rFonts w:ascii="Cambria Math" w:hAnsi="Cambria Math"/>
                      </w:rPr>
                      <m:t>d</m:t>
                    </m:r>
                  </m:sub>
                </m:sSub>
              </m:oMath>
            </m:oMathPara>
          </w:p>
        </w:tc>
        <w:tc>
          <w:tcPr>
            <w:tcW w:w="7100" w:type="dxa"/>
          </w:tcPr>
          <w:p w14:paraId="45480150" w14:textId="77777777" w:rsidR="00D4449D" w:rsidRDefault="00000000">
            <w:pPr>
              <w:pStyle w:val="Compact"/>
              <w:spacing w:before="0" w:after="0"/>
            </w:pPr>
            <w:r>
              <w:rPr>
                <w:sz w:val="18"/>
              </w:rPr>
              <w:t>목적지</w:t>
            </w:r>
            <w:r>
              <w:rPr>
                <w:sz w:val="18"/>
              </w:rPr>
              <w:t xml:space="preserve"> </w:t>
            </w:r>
            <m:oMath>
              <m:r>
                <w:rPr>
                  <w:rFonts w:ascii="Cambria Math" w:hAnsi="Cambria Math"/>
                </w:rPr>
                <m:t>d</m:t>
              </m:r>
            </m:oMath>
            <w:r>
              <w:rPr>
                <w:sz w:val="18"/>
              </w:rPr>
              <w:t>행</w:t>
            </w:r>
            <w:r>
              <w:rPr>
                <w:sz w:val="18"/>
              </w:rPr>
              <w:t xml:space="preserve"> </w:t>
            </w:r>
            <w:r>
              <w:rPr>
                <w:sz w:val="18"/>
              </w:rPr>
              <w:t>전체</w:t>
            </w:r>
            <w:r>
              <w:rPr>
                <w:sz w:val="18"/>
              </w:rPr>
              <w:t xml:space="preserve"> </w:t>
            </w:r>
            <w:r>
              <w:rPr>
                <w:sz w:val="18"/>
              </w:rPr>
              <w:t>화물의</w:t>
            </w:r>
            <w:r>
              <w:rPr>
                <w:sz w:val="18"/>
              </w:rPr>
              <w:t xml:space="preserve"> </w:t>
            </w:r>
            <w:r>
              <w:rPr>
                <w:sz w:val="18"/>
              </w:rPr>
              <w:t>적재시간</w:t>
            </w:r>
            <w:r>
              <w:rPr>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id</m:t>
                      </m:r>
                    </m:sub>
                  </m:sSub>
                </m:e>
              </m:nary>
            </m:oMath>
          </w:p>
        </w:tc>
      </w:tr>
      <w:tr w:rsidR="00D4449D" w14:paraId="009CF996" w14:textId="77777777" w:rsidTr="00D4449D">
        <w:trPr>
          <w:jc w:val="center"/>
        </w:trPr>
        <w:tc>
          <w:tcPr>
            <w:tcW w:w="1900" w:type="dxa"/>
          </w:tcPr>
          <w:p w14:paraId="6E9B4978"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L</m:t>
                    </m:r>
                  </m:e>
                  <m:sub>
                    <m:r>
                      <w:rPr>
                        <w:rFonts w:ascii="Cambria Math" w:hAnsi="Cambria Math"/>
                      </w:rPr>
                      <m:t>id</m:t>
                    </m:r>
                  </m:sub>
                </m:sSub>
              </m:oMath>
            </m:oMathPara>
          </w:p>
        </w:tc>
        <w:tc>
          <w:tcPr>
            <w:tcW w:w="7100" w:type="dxa"/>
          </w:tcPr>
          <w:p w14:paraId="565E7435"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가</w:t>
            </w:r>
            <w:r>
              <w:rPr>
                <w:sz w:val="18"/>
              </w:rPr>
              <w:t xml:space="preserve"> </w:t>
            </w:r>
            <w:r>
              <w:rPr>
                <w:sz w:val="18"/>
              </w:rPr>
              <w:t>목적지</w:t>
            </w:r>
            <w:r>
              <w:rPr>
                <w:sz w:val="18"/>
              </w:rPr>
              <w:t xml:space="preserve"> </w:t>
            </w:r>
            <m:oMath>
              <m:r>
                <w:rPr>
                  <w:rFonts w:ascii="Cambria Math" w:hAnsi="Cambria Math"/>
                </w:rPr>
                <m:t>d</m:t>
              </m:r>
            </m:oMath>
            <w:r>
              <w:rPr>
                <w:sz w:val="18"/>
              </w:rPr>
              <w:t>를</w:t>
            </w:r>
            <w:r>
              <w:rPr>
                <w:sz w:val="18"/>
              </w:rPr>
              <w:t xml:space="preserve"> </w:t>
            </w:r>
            <w:r>
              <w:rPr>
                <w:sz w:val="18"/>
              </w:rPr>
              <w:t>유지할</w:t>
            </w:r>
            <w:r>
              <w:rPr>
                <w:sz w:val="18"/>
              </w:rPr>
              <w:t xml:space="preserve"> </w:t>
            </w:r>
            <w:r>
              <w:rPr>
                <w:sz w:val="18"/>
              </w:rPr>
              <w:t>때</w:t>
            </w:r>
            <w:r>
              <w:rPr>
                <w:sz w:val="18"/>
              </w:rPr>
              <w:t xml:space="preserve"> </w:t>
            </w:r>
            <w:r>
              <w:rPr>
                <w:sz w:val="18"/>
              </w:rPr>
              <w:t>다른</w:t>
            </w:r>
            <w:r>
              <w:rPr>
                <w:sz w:val="18"/>
              </w:rPr>
              <w:t xml:space="preserve"> </w:t>
            </w:r>
            <w:r>
              <w:rPr>
                <w:sz w:val="18"/>
              </w:rPr>
              <w:t>병행</w:t>
            </w:r>
            <w:r>
              <w:rPr>
                <w:sz w:val="18"/>
              </w:rPr>
              <w:t xml:space="preserve"> </w:t>
            </w:r>
            <w:r>
              <w:rPr>
                <w:sz w:val="18"/>
              </w:rPr>
              <w:t>트럭에서</w:t>
            </w:r>
            <w:r>
              <w:rPr>
                <w:sz w:val="18"/>
              </w:rPr>
              <w:t xml:space="preserve"> </w:t>
            </w:r>
            <w:r>
              <w:rPr>
                <w:sz w:val="18"/>
              </w:rPr>
              <w:t>옮겨</w:t>
            </w:r>
            <w:r>
              <w:rPr>
                <w:sz w:val="18"/>
              </w:rPr>
              <w:t xml:space="preserve"> </w:t>
            </w:r>
            <w:r>
              <w:rPr>
                <w:sz w:val="18"/>
              </w:rPr>
              <w:t>실을</w:t>
            </w:r>
            <w:r>
              <w:rPr>
                <w:sz w:val="18"/>
              </w:rPr>
              <w:t xml:space="preserve"> </w:t>
            </w:r>
            <w:r>
              <w:rPr>
                <w:sz w:val="18"/>
              </w:rPr>
              <w:t>화물의</w:t>
            </w:r>
            <w:r>
              <w:rPr>
                <w:sz w:val="18"/>
              </w:rPr>
              <w:t xml:space="preserve"> </w:t>
            </w:r>
            <w:r>
              <w:rPr>
                <w:sz w:val="18"/>
              </w:rPr>
              <w:t>적재시간</w:t>
            </w:r>
            <w:r>
              <w:rPr>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sub>
                <m:sup/>
                <m:e>
                  <m:sSub>
                    <m:sSubPr>
                      <m:ctrlPr>
                        <w:rPr>
                          <w:rFonts w:ascii="Cambria Math" w:hAnsi="Cambria Math"/>
                        </w:rPr>
                      </m:ctrlPr>
                    </m:sSubPr>
                    <m:e>
                      <m:r>
                        <w:rPr>
                          <w:rFonts w:ascii="Cambria Math" w:hAnsi="Cambria Math"/>
                        </w:rPr>
                        <m:t>h</m:t>
                      </m:r>
                    </m:e>
                    <m:sub>
                      <m:r>
                        <w:rPr>
                          <w:rFonts w:ascii="Cambria Math" w:hAnsi="Cambria Math"/>
                        </w:rPr>
                        <m:t>jd</m:t>
                      </m:r>
                    </m:sub>
                  </m:sSub>
                </m:e>
              </m:nary>
            </m:oMath>
          </w:p>
        </w:tc>
      </w:tr>
      <w:tr w:rsidR="00D4449D" w14:paraId="728C8EF4" w14:textId="77777777" w:rsidTr="00D4449D">
        <w:trPr>
          <w:jc w:val="center"/>
        </w:trPr>
        <w:tc>
          <w:tcPr>
            <w:tcW w:w="1900" w:type="dxa"/>
          </w:tcPr>
          <w:p w14:paraId="211FAB4A"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r</m:t>
                    </m:r>
                  </m:e>
                  <m:sub>
                    <m:r>
                      <w:rPr>
                        <w:rFonts w:ascii="Cambria Math" w:hAnsi="Cambria Math"/>
                      </w:rPr>
                      <m:t>q</m:t>
                    </m:r>
                  </m:sub>
                </m:sSub>
              </m:oMath>
            </m:oMathPara>
          </w:p>
        </w:tc>
        <w:tc>
          <w:tcPr>
            <w:tcW w:w="7100" w:type="dxa"/>
          </w:tcPr>
          <w:p w14:paraId="56FAE769" w14:textId="77777777" w:rsidR="00D4449D" w:rsidRDefault="00000000">
            <w:pPr>
              <w:pStyle w:val="Compact"/>
              <w:spacing w:before="0" w:after="0"/>
            </w:pPr>
            <w:r>
              <w:rPr>
                <w:sz w:val="18"/>
              </w:rPr>
              <w:t>트럭</w:t>
            </w:r>
            <w:r>
              <w:rPr>
                <w:sz w:val="18"/>
              </w:rPr>
              <w:t xml:space="preserve"> </w:t>
            </w:r>
            <m:oMath>
              <m:r>
                <w:rPr>
                  <w:rFonts w:ascii="Cambria Math" w:hAnsi="Cambria Math"/>
                </w:rPr>
                <m:t>q</m:t>
              </m:r>
            </m:oMath>
            <w:r>
              <w:rPr>
                <w:sz w:val="18"/>
              </w:rPr>
              <w:t>의</w:t>
            </w:r>
            <w:r>
              <w:rPr>
                <w:sz w:val="18"/>
              </w:rPr>
              <w:t xml:space="preserve"> </w:t>
            </w:r>
            <w:r>
              <w:rPr>
                <w:sz w:val="18"/>
              </w:rPr>
              <w:t>도착</w:t>
            </w:r>
            <w:r>
              <w:rPr>
                <w:sz w:val="18"/>
              </w:rPr>
              <w:t xml:space="preserve"> </w:t>
            </w:r>
            <w:r>
              <w:rPr>
                <w:sz w:val="18"/>
              </w:rPr>
              <w:t>시각</w:t>
            </w:r>
            <w:r>
              <w:rPr>
                <w:sz w:val="18"/>
              </w:rPr>
              <w:t xml:space="preserve">(release time), </w:t>
            </w:r>
            <w:r>
              <w:rPr>
                <w:sz w:val="18"/>
              </w:rPr>
              <w:t>즉</w:t>
            </w:r>
            <w:r>
              <w:rPr>
                <w:sz w:val="18"/>
              </w:rPr>
              <w:t xml:space="preserve"> </w:t>
            </w:r>
            <w:r>
              <w:rPr>
                <w:sz w:val="18"/>
              </w:rPr>
              <w:t>도어</w:t>
            </w:r>
            <w:r>
              <w:rPr>
                <w:sz w:val="18"/>
              </w:rPr>
              <w:t xml:space="preserve"> </w:t>
            </w:r>
            <w:r>
              <w:rPr>
                <w:sz w:val="18"/>
              </w:rPr>
              <w:t>작업을</w:t>
            </w:r>
            <w:r>
              <w:rPr>
                <w:sz w:val="18"/>
              </w:rPr>
              <w:t xml:space="preserve"> </w:t>
            </w:r>
            <w:r>
              <w:rPr>
                <w:sz w:val="18"/>
              </w:rPr>
              <w:t>시작할</w:t>
            </w:r>
            <w:r>
              <w:rPr>
                <w:sz w:val="18"/>
              </w:rPr>
              <w:t xml:space="preserve"> </w:t>
            </w:r>
            <w:r>
              <w:rPr>
                <w:sz w:val="18"/>
              </w:rPr>
              <w:t>수</w:t>
            </w:r>
            <w:r>
              <w:rPr>
                <w:sz w:val="18"/>
              </w:rPr>
              <w:t xml:space="preserve"> </w:t>
            </w:r>
            <w:r>
              <w:rPr>
                <w:sz w:val="18"/>
              </w:rPr>
              <w:t>있는</w:t>
            </w:r>
            <w:r>
              <w:rPr>
                <w:sz w:val="18"/>
              </w:rPr>
              <w:t xml:space="preserve"> </w:t>
            </w:r>
            <w:r>
              <w:rPr>
                <w:sz w:val="18"/>
              </w:rPr>
              <w:t>가장</w:t>
            </w:r>
            <w:r>
              <w:rPr>
                <w:sz w:val="18"/>
              </w:rPr>
              <w:t xml:space="preserve"> </w:t>
            </w:r>
            <w:r>
              <w:rPr>
                <w:sz w:val="18"/>
              </w:rPr>
              <w:t>이른</w:t>
            </w:r>
            <w:r>
              <w:rPr>
                <w:sz w:val="18"/>
              </w:rPr>
              <w:t xml:space="preserve"> </w:t>
            </w:r>
            <w:r>
              <w:rPr>
                <w:sz w:val="18"/>
              </w:rPr>
              <w:t>시각</w:t>
            </w:r>
            <w:r>
              <w:rPr>
                <w:sz w:val="18"/>
              </w:rP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p>
        </w:tc>
      </w:tr>
      <w:tr w:rsidR="00D4449D" w14:paraId="675F9922" w14:textId="77777777" w:rsidTr="00D4449D">
        <w:trPr>
          <w:jc w:val="center"/>
        </w:trPr>
        <w:tc>
          <w:tcPr>
            <w:tcW w:w="1900" w:type="dxa"/>
          </w:tcPr>
          <w:p w14:paraId="15552D11" w14:textId="77777777" w:rsidR="00D4449D" w:rsidRDefault="00000000">
            <w:pPr>
              <w:pStyle w:val="Compact"/>
              <w:spacing w:before="0" w:after="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oMath>
            </m:oMathPara>
          </w:p>
        </w:tc>
        <w:tc>
          <w:tcPr>
            <w:tcW w:w="7100" w:type="dxa"/>
          </w:tcPr>
          <w:p w14:paraId="7FAE938E" w14:textId="77777777" w:rsidR="00D4449D" w:rsidRDefault="00000000">
            <w:pPr>
              <w:pStyle w:val="Compact"/>
              <w:spacing w:before="0" w:after="0"/>
            </w:pPr>
            <w:r>
              <w:rPr>
                <w:sz w:val="18"/>
              </w:rPr>
              <w:t>트럭</w:t>
            </w:r>
            <w:r>
              <w:rPr>
                <w:sz w:val="18"/>
              </w:rPr>
              <w:t xml:space="preserve"> </w:t>
            </w:r>
            <m:oMath>
              <m:r>
                <w:rPr>
                  <w:rFonts w:ascii="Cambria Math" w:hAnsi="Cambria Math"/>
                </w:rPr>
                <m:t>q</m:t>
              </m:r>
            </m:oMath>
            <w:r>
              <w:rPr>
                <w:sz w:val="18"/>
              </w:rPr>
              <w:t>의</w:t>
            </w:r>
            <w:r>
              <w:rPr>
                <w:sz w:val="18"/>
              </w:rPr>
              <w:t xml:space="preserve"> </w:t>
            </w:r>
            <w:r>
              <w:rPr>
                <w:sz w:val="18"/>
              </w:rPr>
              <w:t>연성</w:t>
            </w:r>
            <w:r>
              <w:rPr>
                <w:sz w:val="18"/>
              </w:rPr>
              <w:t xml:space="preserve"> </w:t>
            </w:r>
            <w:r>
              <w:rPr>
                <w:sz w:val="18"/>
              </w:rPr>
              <w:t>납기</w:t>
            </w:r>
            <w:r>
              <w:rPr>
                <w:sz w:val="18"/>
              </w:rPr>
              <w:t xml:space="preserve">(soft due date), </w:t>
            </w:r>
            <w:r>
              <w:rPr>
                <w:sz w:val="18"/>
              </w:rPr>
              <w:t>위반은</w:t>
            </w:r>
            <w:r>
              <w:rPr>
                <w:sz w:val="18"/>
              </w:rPr>
              <w:t xml:space="preserve"> </w:t>
            </w:r>
            <w:r>
              <w:rPr>
                <w:sz w:val="18"/>
              </w:rPr>
              <w:t>허용되나</w:t>
            </w:r>
            <w:r>
              <w:rPr>
                <w:sz w:val="18"/>
              </w:rPr>
              <w:t xml:space="preserve"> </w:t>
            </w:r>
            <w:r>
              <w:rPr>
                <w:sz w:val="18"/>
              </w:rPr>
              <w:t>납기지연으로</w:t>
            </w:r>
            <w:r>
              <w:rPr>
                <w:sz w:val="18"/>
              </w:rPr>
              <w:t xml:space="preserve"> </w:t>
            </w:r>
            <w:r>
              <w:rPr>
                <w:sz w:val="18"/>
              </w:rPr>
              <w:t>벌점을</w:t>
            </w:r>
            <w:r>
              <w:rPr>
                <w:sz w:val="18"/>
              </w:rPr>
              <w:t xml:space="preserve"> </w:t>
            </w:r>
            <w:r>
              <w:rPr>
                <w:sz w:val="18"/>
              </w:rPr>
              <w:t>받음</w:t>
            </w:r>
          </w:p>
        </w:tc>
      </w:tr>
      <w:tr w:rsidR="00D4449D" w14:paraId="477DBEBA" w14:textId="77777777" w:rsidTr="00D4449D">
        <w:trPr>
          <w:jc w:val="center"/>
        </w:trPr>
        <w:tc>
          <w:tcPr>
            <w:tcW w:w="1900" w:type="dxa"/>
          </w:tcPr>
          <w:p w14:paraId="59829294" w14:textId="77777777" w:rsidR="00D4449D" w:rsidRDefault="00000000">
            <w:pPr>
              <w:pStyle w:val="Compact"/>
              <w:spacing w:before="0" w:after="0"/>
            </w:pPr>
            <m:oMathPara>
              <m:oMath>
                <m:r>
                  <w:rPr>
                    <w:rFonts w:ascii="Cambria Math" w:hAnsi="Cambria Math"/>
                  </w:rPr>
                  <m:t>λ</m:t>
                </m:r>
              </m:oMath>
            </m:oMathPara>
          </w:p>
        </w:tc>
        <w:tc>
          <w:tcPr>
            <w:tcW w:w="7100" w:type="dxa"/>
          </w:tcPr>
          <w:p w14:paraId="013E20D2" w14:textId="77777777" w:rsidR="00D4449D" w:rsidRDefault="00000000">
            <w:pPr>
              <w:pStyle w:val="Compact"/>
              <w:spacing w:before="0" w:after="0"/>
            </w:pPr>
            <w:r>
              <w:rPr>
                <w:sz w:val="18"/>
              </w:rPr>
              <w:t>납기지연</w:t>
            </w:r>
            <w:r>
              <w:rPr>
                <w:sz w:val="18"/>
              </w:rPr>
              <w:t xml:space="preserve"> </w:t>
            </w:r>
            <w:r>
              <w:rPr>
                <w:sz w:val="18"/>
              </w:rPr>
              <w:t>한</w:t>
            </w:r>
            <w:r>
              <w:rPr>
                <w:sz w:val="18"/>
              </w:rPr>
              <w:t xml:space="preserve"> </w:t>
            </w:r>
            <w:r>
              <w:rPr>
                <w:sz w:val="18"/>
              </w:rPr>
              <w:t>단위</w:t>
            </w:r>
            <w:r>
              <w:rPr>
                <w:sz w:val="18"/>
              </w:rPr>
              <w:t xml:space="preserve"> </w:t>
            </w:r>
            <w:r>
              <w:rPr>
                <w:sz w:val="18"/>
              </w:rPr>
              <w:t>시간에</w:t>
            </w:r>
            <w:r>
              <w:rPr>
                <w:sz w:val="18"/>
              </w:rPr>
              <w:t xml:space="preserve"> </w:t>
            </w:r>
            <w:r>
              <w:rPr>
                <w:sz w:val="18"/>
              </w:rPr>
              <w:t>부과하는</w:t>
            </w:r>
            <w:r>
              <w:rPr>
                <w:sz w:val="18"/>
              </w:rPr>
              <w:t xml:space="preserve"> </w:t>
            </w:r>
            <w:r>
              <w:rPr>
                <w:sz w:val="18"/>
              </w:rPr>
              <w:t>벌점</w:t>
            </w:r>
            <w:r>
              <w:rPr>
                <w:sz w:val="18"/>
              </w:rPr>
              <w:t xml:space="preserve"> </w:t>
            </w:r>
            <w:r>
              <w:rPr>
                <w:sz w:val="18"/>
              </w:rPr>
              <w:t>계수</w:t>
            </w:r>
            <w:r>
              <w:rPr>
                <w:sz w:val="18"/>
              </w:rPr>
              <w:t xml:space="preserve">, </w:t>
            </w:r>
            <m:oMath>
              <m:r>
                <w:rPr>
                  <w:rFonts w:ascii="Cambria Math" w:hAnsi="Cambria Math"/>
                </w:rPr>
                <m:t>λ</m:t>
              </m:r>
              <m:r>
                <m:rPr>
                  <m:sty m:val="p"/>
                </m:rPr>
                <w:rPr>
                  <w:rFonts w:ascii="Cambria Math" w:hAnsi="Cambria Math"/>
                </w:rPr>
                <m:t>≥</m:t>
              </m:r>
              <m:r>
                <w:rPr>
                  <w:rFonts w:ascii="Cambria Math" w:hAnsi="Cambria Math"/>
                </w:rPr>
                <m:t>0</m:t>
              </m:r>
            </m:oMath>
          </w:p>
        </w:tc>
      </w:tr>
      <w:tr w:rsidR="00D4449D" w14:paraId="69389F5C" w14:textId="77777777" w:rsidTr="00D4449D">
        <w:trPr>
          <w:jc w:val="center"/>
        </w:trPr>
        <w:tc>
          <w:tcPr>
            <w:tcW w:w="1900" w:type="dxa"/>
          </w:tcPr>
          <w:p w14:paraId="3E0AC661" w14:textId="77777777" w:rsidR="00D4449D" w:rsidRDefault="00000000">
            <w:pPr>
              <w:pStyle w:val="Compact"/>
              <w:spacing w:before="0" w:after="0"/>
            </w:pPr>
            <m:oMathPara>
              <m:oMath>
                <m:r>
                  <w:rPr>
                    <w:rFonts w:ascii="Cambria Math" w:hAnsi="Cambria Math"/>
                  </w:rPr>
                  <m:t>B</m:t>
                </m:r>
              </m:oMath>
            </m:oMathPara>
          </w:p>
        </w:tc>
        <w:tc>
          <w:tcPr>
            <w:tcW w:w="7100" w:type="dxa"/>
          </w:tcPr>
          <w:p w14:paraId="3E695041" w14:textId="77777777" w:rsidR="00D4449D" w:rsidRDefault="00000000">
            <w:pPr>
              <w:pStyle w:val="Compact"/>
              <w:spacing w:before="0" w:after="0"/>
            </w:pPr>
            <w:r>
              <w:rPr>
                <w:sz w:val="18"/>
              </w:rPr>
              <w:t>big-</w:t>
            </w:r>
            <m:oMath>
              <m:r>
                <w:rPr>
                  <w:rFonts w:ascii="Cambria Math" w:hAnsi="Cambria Math"/>
                </w:rPr>
                <m:t>M</m:t>
              </m:r>
            </m:oMath>
            <w:r>
              <w:rPr>
                <w:sz w:val="18"/>
              </w:rPr>
              <w:t xml:space="preserve"> </w:t>
            </w:r>
            <w:r>
              <w:rPr>
                <w:sz w:val="18"/>
              </w:rPr>
              <w:t>제약에</w:t>
            </w:r>
            <w:r>
              <w:rPr>
                <w:sz w:val="18"/>
              </w:rPr>
              <w:t xml:space="preserve"> </w:t>
            </w:r>
            <w:r>
              <w:rPr>
                <w:sz w:val="18"/>
              </w:rPr>
              <w:t>쓰는</w:t>
            </w:r>
            <w:r>
              <w:rPr>
                <w:sz w:val="18"/>
              </w:rPr>
              <w:t xml:space="preserve"> </w:t>
            </w:r>
            <w:r>
              <w:rPr>
                <w:sz w:val="18"/>
              </w:rPr>
              <w:t>유효한</w:t>
            </w:r>
            <w:r>
              <w:rPr>
                <w:sz w:val="18"/>
              </w:rPr>
              <w:t xml:space="preserve"> horizon </w:t>
            </w:r>
            <w:r>
              <w:rPr>
                <w:sz w:val="18"/>
              </w:rPr>
              <w:t>상한</w:t>
            </w:r>
          </w:p>
        </w:tc>
      </w:tr>
      <w:tr w:rsidR="00D4449D" w14:paraId="74C7FEC2" w14:textId="77777777" w:rsidTr="00D4449D">
        <w:trPr>
          <w:jc w:val="center"/>
        </w:trPr>
        <w:tc>
          <w:tcPr>
            <w:tcW w:w="9000" w:type="dxa"/>
            <w:gridSpan w:val="2"/>
          </w:tcPr>
          <w:p w14:paraId="3C466CC8" w14:textId="77777777" w:rsidR="00D4449D" w:rsidRDefault="00000000">
            <w:pPr>
              <w:pStyle w:val="Compact"/>
              <w:spacing w:before="0" w:after="0"/>
            </w:pPr>
            <w:r>
              <w:rPr>
                <w:b/>
                <w:bCs/>
                <w:sz w:val="18"/>
              </w:rPr>
              <w:t>결정변수</w:t>
            </w:r>
            <w:r>
              <w:rPr>
                <w:b/>
                <w:bCs/>
                <w:sz w:val="18"/>
              </w:rPr>
              <w:t xml:space="preserve"> (Decision Variables)</w:t>
            </w:r>
          </w:p>
        </w:tc>
      </w:tr>
      <w:tr w:rsidR="00D4449D" w14:paraId="1B7BF181" w14:textId="77777777" w:rsidTr="00D4449D">
        <w:trPr>
          <w:jc w:val="center"/>
        </w:trPr>
        <w:tc>
          <w:tcPr>
            <w:tcW w:w="1900" w:type="dxa"/>
          </w:tcPr>
          <w:p w14:paraId="37854AF8"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x</m:t>
                    </m:r>
                  </m:e>
                  <m:sub>
                    <m:r>
                      <w:rPr>
                        <w:rFonts w:ascii="Cambria Math" w:hAnsi="Cambria Math"/>
                      </w:rPr>
                      <m:t>idm</m:t>
                    </m:r>
                  </m:sub>
                </m:sSub>
              </m:oMath>
            </m:oMathPara>
          </w:p>
        </w:tc>
        <w:tc>
          <w:tcPr>
            <w:tcW w:w="7100" w:type="dxa"/>
          </w:tcPr>
          <w:p w14:paraId="0F99D48D"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가</w:t>
            </w:r>
            <w:r>
              <w:rPr>
                <w:sz w:val="18"/>
              </w:rPr>
              <w:t xml:space="preserve"> </w:t>
            </w:r>
            <w:r>
              <w:rPr>
                <w:sz w:val="18"/>
              </w:rPr>
              <w:t>목적지</w:t>
            </w:r>
            <w:r>
              <w:rPr>
                <w:sz w:val="18"/>
              </w:rPr>
              <w:t xml:space="preserve"> </w:t>
            </w:r>
            <m:oMath>
              <m:r>
                <w:rPr>
                  <w:rFonts w:ascii="Cambria Math" w:hAnsi="Cambria Math"/>
                </w:rPr>
                <m:t>d</m:t>
              </m:r>
            </m:oMath>
            <w:r>
              <w:rPr>
                <w:sz w:val="18"/>
              </w:rPr>
              <w:t>를</w:t>
            </w:r>
            <w:r>
              <w:rPr>
                <w:sz w:val="18"/>
              </w:rPr>
              <w:t xml:space="preserve"> </w:t>
            </w:r>
            <w:r>
              <w:rPr>
                <w:sz w:val="18"/>
              </w:rPr>
              <w:t>유지하고</w:t>
            </w:r>
            <w:r>
              <w:rPr>
                <w:sz w:val="18"/>
              </w:rPr>
              <w:t xml:space="preserve"> </w:t>
            </w:r>
            <w:r>
              <w:rPr>
                <w:sz w:val="18"/>
              </w:rPr>
              <w:t>도어</w:t>
            </w:r>
            <w:r>
              <w:rPr>
                <w:sz w:val="18"/>
              </w:rPr>
              <w:t xml:space="preserve"> </w:t>
            </w:r>
            <m:oMath>
              <m:r>
                <w:rPr>
                  <w:rFonts w:ascii="Cambria Math" w:hAnsi="Cambria Math"/>
                </w:rPr>
                <m:t>m</m:t>
              </m:r>
            </m:oMath>
            <w:r>
              <w:rPr>
                <w:sz w:val="18"/>
              </w:rPr>
              <w:t>에</w:t>
            </w:r>
            <w:r>
              <w:rPr>
                <w:sz w:val="18"/>
              </w:rPr>
              <w:t xml:space="preserve"> </w:t>
            </w:r>
            <w:r>
              <w:rPr>
                <w:sz w:val="18"/>
              </w:rPr>
              <w:t>배정되면</w:t>
            </w:r>
            <w:r>
              <w:rPr>
                <w:sz w:val="18"/>
              </w:rPr>
              <w:t xml:space="preserve"> 1, </w:t>
            </w:r>
            <w:r>
              <w:rPr>
                <w:sz w:val="18"/>
              </w:rPr>
              <w:t>아니면</w:t>
            </w:r>
            <w:r>
              <w:rPr>
                <w:sz w:val="18"/>
              </w:rPr>
              <w:t xml:space="preserve"> 0</w:t>
            </w:r>
          </w:p>
        </w:tc>
      </w:tr>
      <w:tr w:rsidR="00D4449D" w14:paraId="64190236" w14:textId="77777777" w:rsidTr="00D4449D">
        <w:trPr>
          <w:jc w:val="center"/>
        </w:trPr>
        <w:tc>
          <w:tcPr>
            <w:tcW w:w="1900" w:type="dxa"/>
          </w:tcPr>
          <w:p w14:paraId="7CEC91E4"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z</m:t>
                    </m:r>
                  </m:e>
                  <m:sub>
                    <m:r>
                      <w:rPr>
                        <w:rFonts w:ascii="Cambria Math" w:hAnsi="Cambria Math"/>
                      </w:rPr>
                      <m:t>fdm</m:t>
                    </m:r>
                  </m:sub>
                </m:sSub>
              </m:oMath>
            </m:oMathPara>
          </w:p>
        </w:tc>
        <w:tc>
          <w:tcPr>
            <w:tcW w:w="7100" w:type="dxa"/>
          </w:tcPr>
          <w:p w14:paraId="1AA5C23B" w14:textId="77777777" w:rsidR="00D4449D" w:rsidRDefault="00000000">
            <w:pPr>
              <w:pStyle w:val="Compact"/>
              <w:spacing w:before="0" w:after="0"/>
            </w:pPr>
            <w:r>
              <w:rPr>
                <w:sz w:val="18"/>
              </w:rPr>
              <w:t>출고트럭</w:t>
            </w:r>
            <w:r>
              <w:rPr>
                <w:sz w:val="18"/>
              </w:rPr>
              <w:t xml:space="preserve"> </w:t>
            </w:r>
            <m:oMath>
              <m:r>
                <w:rPr>
                  <w:rFonts w:ascii="Cambria Math" w:hAnsi="Cambria Math"/>
                </w:rPr>
                <m:t>f</m:t>
              </m:r>
            </m:oMath>
            <w:r>
              <w:rPr>
                <w:sz w:val="18"/>
              </w:rPr>
              <w:t>가</w:t>
            </w:r>
            <w:r>
              <w:rPr>
                <w:sz w:val="18"/>
              </w:rPr>
              <w:t xml:space="preserve"> </w:t>
            </w:r>
            <w:r>
              <w:rPr>
                <w:sz w:val="18"/>
              </w:rPr>
              <w:t>목적지</w:t>
            </w:r>
            <w:r>
              <w:rPr>
                <w:sz w:val="18"/>
              </w:rPr>
              <w:t xml:space="preserve"> </w:t>
            </w:r>
            <m:oMath>
              <m:r>
                <w:rPr>
                  <w:rFonts w:ascii="Cambria Math" w:hAnsi="Cambria Math"/>
                </w:rPr>
                <m:t>d</m:t>
              </m:r>
            </m:oMath>
            <w:r>
              <w:rPr>
                <w:sz w:val="18"/>
              </w:rPr>
              <w:t>와</w:t>
            </w:r>
            <w:r>
              <w:rPr>
                <w:sz w:val="18"/>
              </w:rPr>
              <w:t xml:space="preserve"> </w:t>
            </w:r>
            <w:r>
              <w:rPr>
                <w:sz w:val="18"/>
              </w:rPr>
              <w:t>도어</w:t>
            </w:r>
            <w:r>
              <w:rPr>
                <w:sz w:val="18"/>
              </w:rPr>
              <w:t xml:space="preserve"> </w:t>
            </w:r>
            <m:oMath>
              <m:r>
                <w:rPr>
                  <w:rFonts w:ascii="Cambria Math" w:hAnsi="Cambria Math"/>
                </w:rPr>
                <m:t>m</m:t>
              </m:r>
            </m:oMath>
            <w:r>
              <w:rPr>
                <w:sz w:val="18"/>
              </w:rPr>
              <w:t>에</w:t>
            </w:r>
            <w:r>
              <w:rPr>
                <w:sz w:val="18"/>
              </w:rPr>
              <w:t xml:space="preserve"> </w:t>
            </w:r>
            <w:r>
              <w:rPr>
                <w:sz w:val="18"/>
              </w:rPr>
              <w:t>배정되면</w:t>
            </w:r>
            <w:r>
              <w:rPr>
                <w:sz w:val="18"/>
              </w:rPr>
              <w:t xml:space="preserve"> 1, </w:t>
            </w:r>
            <w:r>
              <w:rPr>
                <w:sz w:val="18"/>
              </w:rPr>
              <w:t>아니면</w:t>
            </w:r>
            <w:r>
              <w:rPr>
                <w:sz w:val="18"/>
              </w:rPr>
              <w:t xml:space="preserve"> 0</w:t>
            </w:r>
          </w:p>
        </w:tc>
      </w:tr>
      <w:tr w:rsidR="00D4449D" w14:paraId="57D014DA" w14:textId="77777777" w:rsidTr="00D4449D">
        <w:trPr>
          <w:jc w:val="center"/>
        </w:trPr>
        <w:tc>
          <w:tcPr>
            <w:tcW w:w="1900" w:type="dxa"/>
          </w:tcPr>
          <w:p w14:paraId="2E76B4F9"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b</m:t>
                    </m:r>
                  </m:e>
                  <m:sub>
                    <m:r>
                      <w:rPr>
                        <w:rFonts w:ascii="Cambria Math" w:hAnsi="Cambria Math"/>
                      </w:rPr>
                      <m:t>fgm</m:t>
                    </m:r>
                  </m:sub>
                </m:sSub>
              </m:oMath>
            </m:oMathPara>
          </w:p>
        </w:tc>
        <w:tc>
          <w:tcPr>
            <w:tcW w:w="7100" w:type="dxa"/>
          </w:tcPr>
          <w:p w14:paraId="1B0988C1" w14:textId="77777777" w:rsidR="00D4449D" w:rsidRDefault="00000000">
            <w:pPr>
              <w:pStyle w:val="Compact"/>
              <w:spacing w:before="0" w:after="0"/>
            </w:pPr>
            <w:r>
              <w:rPr>
                <w:sz w:val="18"/>
              </w:rPr>
              <w:t>도어</w:t>
            </w:r>
            <w:r>
              <w:rPr>
                <w:sz w:val="18"/>
              </w:rPr>
              <w:t xml:space="preserve"> </w:t>
            </w:r>
            <m:oMath>
              <m:r>
                <w:rPr>
                  <w:rFonts w:ascii="Cambria Math" w:hAnsi="Cambria Math"/>
                </w:rPr>
                <m:t>m</m:t>
              </m:r>
            </m:oMath>
            <w:r>
              <w:rPr>
                <w:sz w:val="18"/>
              </w:rPr>
              <w:t>에서</w:t>
            </w:r>
            <w:r>
              <w:rPr>
                <w:sz w:val="18"/>
              </w:rPr>
              <w:t xml:space="preserve"> </w:t>
            </w:r>
            <w:r>
              <w:rPr>
                <w:sz w:val="18"/>
              </w:rPr>
              <w:t>출고트럭</w:t>
            </w:r>
            <w:r>
              <w:rPr>
                <w:sz w:val="18"/>
              </w:rPr>
              <w:t xml:space="preserve"> </w:t>
            </w:r>
            <m:oMath>
              <m:r>
                <w:rPr>
                  <w:rFonts w:ascii="Cambria Math" w:hAnsi="Cambria Math"/>
                </w:rPr>
                <m:t>f</m:t>
              </m:r>
            </m:oMath>
            <w:r>
              <w:rPr>
                <w:sz w:val="18"/>
              </w:rPr>
              <w:t>가</w:t>
            </w:r>
            <w:r>
              <w:rPr>
                <w:sz w:val="18"/>
              </w:rPr>
              <w:t xml:space="preserve"> </w:t>
            </w:r>
            <m:oMath>
              <m:r>
                <w:rPr>
                  <w:rFonts w:ascii="Cambria Math" w:hAnsi="Cambria Math"/>
                </w:rPr>
                <m:t>g</m:t>
              </m:r>
            </m:oMath>
            <w:r>
              <w:rPr>
                <w:sz w:val="18"/>
              </w:rPr>
              <w:t>보다</w:t>
            </w:r>
            <w:r>
              <w:rPr>
                <w:sz w:val="18"/>
              </w:rPr>
              <w:t xml:space="preserve"> </w:t>
            </w:r>
            <w:r>
              <w:rPr>
                <w:sz w:val="18"/>
              </w:rPr>
              <w:t>먼저</w:t>
            </w:r>
            <w:r>
              <w:rPr>
                <w:sz w:val="18"/>
              </w:rPr>
              <w:t xml:space="preserve"> </w:t>
            </w:r>
            <w:r>
              <w:rPr>
                <w:sz w:val="18"/>
              </w:rPr>
              <w:t>작업하면</w:t>
            </w:r>
            <w:r>
              <w:rPr>
                <w:sz w:val="18"/>
              </w:rPr>
              <w:t xml:space="preserve"> 1, </w:t>
            </w:r>
            <w:r>
              <w:rPr>
                <w:sz w:val="18"/>
              </w:rPr>
              <w:t>아니면</w:t>
            </w:r>
            <w:r>
              <w:rPr>
                <w:sz w:val="18"/>
              </w:rPr>
              <w:t xml:space="preserve"> 0</w:t>
            </w:r>
          </w:p>
        </w:tc>
      </w:tr>
      <w:tr w:rsidR="00D4449D" w14:paraId="3063CD71" w14:textId="77777777" w:rsidTr="00D4449D">
        <w:trPr>
          <w:jc w:val="center"/>
        </w:trPr>
        <w:tc>
          <w:tcPr>
            <w:tcW w:w="1900" w:type="dxa"/>
          </w:tcPr>
          <w:p w14:paraId="64BCC6A2" w14:textId="77777777" w:rsidR="00D4449D" w:rsidRDefault="00000000">
            <w:pPr>
              <w:pStyle w:val="Compact"/>
              <w:spacing w:before="0" w:after="0"/>
            </w:pPr>
            <m:oMath>
              <m:sSub>
                <m:sSubPr>
                  <m:ctrlPr>
                    <w:rPr>
                      <w:rFonts w:ascii="Cambria Math" w:hAnsi="Cambria Math"/>
                    </w:rPr>
                  </m:ctrlPr>
                </m:sSubPr>
                <m:e>
                  <m:r>
                    <w:rPr>
                      <w:rFonts w:ascii="Cambria Math" w:hAnsi="Cambria Math"/>
                    </w:rPr>
                    <m:t>X</m:t>
                  </m:r>
                </m:e>
                <m:sub>
                  <m:r>
                    <w:rPr>
                      <w:rFonts w:ascii="Cambria Math" w:hAnsi="Cambria Math"/>
                    </w:rPr>
                    <m:t>im</m:t>
                  </m:r>
                </m:sub>
              </m:sSub>
            </m:oMath>
            <w:r>
              <w:rPr>
                <w:sz w:val="18"/>
              </w:rPr>
              <w:t xml:space="preserve">, </w:t>
            </w:r>
            <m:oMath>
              <m:sSub>
                <m:sSubPr>
                  <m:ctrlPr>
                    <w:rPr>
                      <w:rFonts w:ascii="Cambria Math" w:hAnsi="Cambria Math"/>
                    </w:rPr>
                  </m:ctrlPr>
                </m:sSubPr>
                <m:e>
                  <m:r>
                    <w:rPr>
                      <w:rFonts w:ascii="Cambria Math" w:hAnsi="Cambria Math"/>
                    </w:rPr>
                    <m:t>Z</m:t>
                  </m:r>
                </m:e>
                <m:sub>
                  <m:r>
                    <w:rPr>
                      <w:rFonts w:ascii="Cambria Math" w:hAnsi="Cambria Math"/>
                    </w:rPr>
                    <m:t>fm</m:t>
                  </m:r>
                </m:sub>
              </m:sSub>
            </m:oMath>
            <w:r>
              <w:rPr>
                <w:sz w:val="18"/>
              </w:rPr>
              <w:t xml:space="preserve">, </w:t>
            </w:r>
            <m:oMath>
              <m:sSub>
                <m:sSubPr>
                  <m:ctrlPr>
                    <w:rPr>
                      <w:rFonts w:ascii="Cambria Math" w:hAnsi="Cambria Math"/>
                    </w:rPr>
                  </m:ctrlPr>
                </m:sSubPr>
                <m:e>
                  <m:r>
                    <w:rPr>
                      <w:rFonts w:ascii="Cambria Math" w:hAnsi="Cambria Math"/>
                    </w:rPr>
                    <m:t>Z</m:t>
                  </m:r>
                </m:e>
                <m:sub>
                  <m:r>
                    <w:rPr>
                      <w:rFonts w:ascii="Cambria Math" w:hAnsi="Cambria Math"/>
                    </w:rPr>
                    <m:t>fd</m:t>
                  </m:r>
                </m:sub>
              </m:sSub>
            </m:oMath>
          </w:p>
        </w:tc>
        <w:tc>
          <w:tcPr>
            <w:tcW w:w="7100" w:type="dxa"/>
          </w:tcPr>
          <w:p w14:paraId="391D3415" w14:textId="77777777" w:rsidR="00D4449D" w:rsidRDefault="00000000">
            <w:pPr>
              <w:pStyle w:val="Compact"/>
              <w:spacing w:before="0" w:after="0"/>
            </w:pPr>
            <w:r>
              <w:rPr>
                <w:sz w:val="18"/>
              </w:rPr>
              <w:t>배정</w:t>
            </w:r>
            <w:r>
              <w:rPr>
                <w:sz w:val="18"/>
              </w:rPr>
              <w:t xml:space="preserve"> </w:t>
            </w:r>
            <w:r>
              <w:rPr>
                <w:sz w:val="18"/>
              </w:rPr>
              <w:t>보조</w:t>
            </w:r>
            <w:r>
              <w:rPr>
                <w:sz w:val="18"/>
              </w:rPr>
              <w:t xml:space="preserve"> </w:t>
            </w:r>
            <w:r>
              <w:rPr>
                <w:sz w:val="18"/>
              </w:rPr>
              <w:t>변수</w:t>
            </w:r>
            <w:r>
              <w:rPr>
                <w:sz w:val="18"/>
              </w:rPr>
              <w:t xml:space="preserve">, </w:t>
            </w:r>
            <m:oMath>
              <m:sSub>
                <m:sSubPr>
                  <m:ctrlPr>
                    <w:rPr>
                      <w:rFonts w:ascii="Cambria Math" w:hAnsi="Cambria Math"/>
                    </w:rPr>
                  </m:ctrlPr>
                </m:sSubPr>
                <m:e>
                  <m:r>
                    <w:rPr>
                      <w:rFonts w:ascii="Cambria Math" w:hAnsi="Cambria Math"/>
                    </w:rPr>
                    <m:t>X</m:t>
                  </m:r>
                </m:e>
                <m:sub>
                  <m:r>
                    <w:rPr>
                      <w:rFonts w:ascii="Cambria Math" w:hAnsi="Cambria Math"/>
                    </w:rPr>
                    <m:t>im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x</m:t>
                      </m:r>
                    </m:e>
                    <m:sub>
                      <m:r>
                        <w:rPr>
                          <w:rFonts w:ascii="Cambria Math" w:hAnsi="Cambria Math"/>
                        </w:rPr>
                        <m:t>idm</m:t>
                      </m:r>
                    </m:sub>
                  </m:sSub>
                </m:e>
              </m:nary>
            </m:oMath>
            <w:r>
              <w:rPr>
                <w:sz w:val="18"/>
              </w:rPr>
              <w:t xml:space="preserve">, </w:t>
            </w:r>
            <m:oMath>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z</m:t>
                      </m:r>
                    </m:e>
                    <m:sub>
                      <m:r>
                        <w:rPr>
                          <w:rFonts w:ascii="Cambria Math" w:hAnsi="Cambria Math"/>
                        </w:rPr>
                        <m:t>fdm</m:t>
                      </m:r>
                    </m:sub>
                  </m:sSub>
                </m:e>
              </m:nary>
            </m:oMath>
            <w:r>
              <w:rPr>
                <w:sz w:val="18"/>
              </w:rPr>
              <w:t xml:space="preserve">, </w:t>
            </w:r>
            <m:oMath>
              <m:sSub>
                <m:sSubPr>
                  <m:ctrlPr>
                    <w:rPr>
                      <w:rFonts w:ascii="Cambria Math" w:hAnsi="Cambria Math"/>
                    </w:rPr>
                  </m:ctrlPr>
                </m:sSubPr>
                <m:e>
                  <m:r>
                    <w:rPr>
                      <w:rFonts w:ascii="Cambria Math" w:hAnsi="Cambria Math"/>
                    </w:rPr>
                    <m:t>Z</m:t>
                  </m:r>
                </m:e>
                <m:sub>
                  <m:r>
                    <w:rPr>
                      <w:rFonts w:ascii="Cambria Math" w:hAnsi="Cambria Math"/>
                    </w:rPr>
                    <m:t>fd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e>
                  <m:sSub>
                    <m:sSubPr>
                      <m:ctrlPr>
                        <w:rPr>
                          <w:rFonts w:ascii="Cambria Math" w:hAnsi="Cambria Math"/>
                        </w:rPr>
                      </m:ctrlPr>
                    </m:sSubPr>
                    <m:e>
                      <m:r>
                        <w:rPr>
                          <w:rFonts w:ascii="Cambria Math" w:hAnsi="Cambria Math"/>
                        </w:rPr>
                        <m:t>z</m:t>
                      </m:r>
                    </m:e>
                    <m:sub>
                      <m:r>
                        <w:rPr>
                          <w:rFonts w:ascii="Cambria Math" w:hAnsi="Cambria Math"/>
                        </w:rPr>
                        <m:t>fdm</m:t>
                      </m:r>
                    </m:sub>
                  </m:sSub>
                </m:e>
              </m:nary>
            </m:oMath>
          </w:p>
        </w:tc>
      </w:tr>
      <w:tr w:rsidR="00D4449D" w14:paraId="241A5168" w14:textId="77777777" w:rsidTr="00D4449D">
        <w:trPr>
          <w:jc w:val="center"/>
        </w:trPr>
        <w:tc>
          <w:tcPr>
            <w:tcW w:w="1900" w:type="dxa"/>
          </w:tcPr>
          <w:p w14:paraId="7FCD2A49"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U</m:t>
                    </m:r>
                  </m:e>
                  <m:sub>
                    <m:r>
                      <w:rPr>
                        <w:rFonts w:ascii="Cambria Math" w:hAnsi="Cambria Math"/>
                      </w:rPr>
                      <m:t>i</m:t>
                    </m:r>
                  </m:sub>
                </m:sSub>
              </m:oMath>
            </m:oMathPara>
          </w:p>
        </w:tc>
        <w:tc>
          <w:tcPr>
            <w:tcW w:w="7100" w:type="dxa"/>
          </w:tcPr>
          <w:p w14:paraId="7CDC223C"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의</w:t>
            </w:r>
            <w:r>
              <w:rPr>
                <w:sz w:val="18"/>
              </w:rPr>
              <w:t xml:space="preserve"> </w:t>
            </w:r>
            <w:r>
              <w:rPr>
                <w:sz w:val="18"/>
              </w:rPr>
              <w:t>하역</w:t>
            </w:r>
            <w:r>
              <w:rPr>
                <w:sz w:val="18"/>
              </w:rPr>
              <w:t xml:space="preserve"> </w:t>
            </w:r>
            <w:r>
              <w:rPr>
                <w:sz w:val="18"/>
              </w:rPr>
              <w:t>완료</w:t>
            </w:r>
            <w:r>
              <w:rPr>
                <w:sz w:val="18"/>
              </w:rPr>
              <w:t xml:space="preserve"> </w:t>
            </w:r>
            <w:r>
              <w:rPr>
                <w:sz w:val="18"/>
              </w:rPr>
              <w:t>시각</w:t>
            </w:r>
          </w:p>
        </w:tc>
      </w:tr>
      <w:tr w:rsidR="00D4449D" w14:paraId="737BCBA5" w14:textId="77777777" w:rsidTr="00D4449D">
        <w:trPr>
          <w:jc w:val="center"/>
        </w:trPr>
        <w:tc>
          <w:tcPr>
            <w:tcW w:w="1900" w:type="dxa"/>
          </w:tcPr>
          <w:p w14:paraId="20B1D521"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7100" w:type="dxa"/>
          </w:tcPr>
          <w:p w14:paraId="614A1E5D" w14:textId="77777777" w:rsidR="00D4449D" w:rsidRDefault="00000000">
            <w:pPr>
              <w:pStyle w:val="Compact"/>
              <w:spacing w:before="0" w:after="0"/>
            </w:pPr>
            <w:r>
              <w:rPr>
                <w:sz w:val="18"/>
              </w:rPr>
              <w:t>병행</w:t>
            </w:r>
            <w:r>
              <w:rPr>
                <w:sz w:val="18"/>
              </w:rPr>
              <w:t xml:space="preserve"> </w:t>
            </w:r>
            <w:r>
              <w:rPr>
                <w:sz w:val="18"/>
              </w:rPr>
              <w:t>트럭</w:t>
            </w:r>
            <w:r>
              <w:rPr>
                <w:sz w:val="18"/>
              </w:rPr>
              <w:t xml:space="preserve"> </w:t>
            </w:r>
            <m:oMath>
              <m:r>
                <w:rPr>
                  <w:rFonts w:ascii="Cambria Math" w:hAnsi="Cambria Math"/>
                </w:rPr>
                <m:t>i</m:t>
              </m:r>
            </m:oMath>
            <w:r>
              <w:rPr>
                <w:sz w:val="18"/>
              </w:rPr>
              <w:t>의</w:t>
            </w:r>
            <w:r>
              <w:rPr>
                <w:sz w:val="18"/>
              </w:rPr>
              <w:t xml:space="preserve"> </w:t>
            </w:r>
            <w:r>
              <w:rPr>
                <w:sz w:val="18"/>
              </w:rPr>
              <w:t>도어</w:t>
            </w:r>
            <w:r>
              <w:rPr>
                <w:sz w:val="18"/>
              </w:rPr>
              <w:t xml:space="preserve"> </w:t>
            </w:r>
            <w:r>
              <w:rPr>
                <w:sz w:val="18"/>
              </w:rPr>
              <w:t>작업</w:t>
            </w:r>
            <w:r>
              <w:rPr>
                <w:sz w:val="18"/>
              </w:rPr>
              <w:t xml:space="preserve"> </w:t>
            </w:r>
            <w:r>
              <w:rPr>
                <w:sz w:val="18"/>
              </w:rPr>
              <w:t>완료</w:t>
            </w:r>
            <w:r>
              <w:rPr>
                <w:sz w:val="18"/>
              </w:rPr>
              <w:t xml:space="preserve"> </w:t>
            </w:r>
            <w:r>
              <w:rPr>
                <w:sz w:val="18"/>
              </w:rPr>
              <w:t>시각</w:t>
            </w:r>
          </w:p>
        </w:tc>
      </w:tr>
      <w:tr w:rsidR="00D4449D" w14:paraId="4B29D5A2" w14:textId="77777777" w:rsidTr="00D4449D">
        <w:trPr>
          <w:jc w:val="center"/>
        </w:trPr>
        <w:tc>
          <w:tcPr>
            <w:tcW w:w="1900" w:type="dxa"/>
          </w:tcPr>
          <w:p w14:paraId="6F406E6D"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S</m:t>
                    </m:r>
                  </m:e>
                  <m:sub>
                    <m:r>
                      <w:rPr>
                        <w:rFonts w:ascii="Cambria Math" w:hAnsi="Cambria Math"/>
                      </w:rPr>
                      <m:t>f</m:t>
                    </m:r>
                  </m:sub>
                </m:sSub>
              </m:oMath>
            </m:oMathPara>
          </w:p>
        </w:tc>
        <w:tc>
          <w:tcPr>
            <w:tcW w:w="7100" w:type="dxa"/>
          </w:tcPr>
          <w:p w14:paraId="15D9449C" w14:textId="77777777" w:rsidR="00D4449D" w:rsidRDefault="00000000">
            <w:pPr>
              <w:pStyle w:val="Compact"/>
              <w:spacing w:before="0" w:after="0"/>
            </w:pPr>
            <w:r>
              <w:rPr>
                <w:sz w:val="18"/>
              </w:rPr>
              <w:t>출고트럭</w:t>
            </w:r>
            <w:r>
              <w:rPr>
                <w:sz w:val="18"/>
              </w:rPr>
              <w:t xml:space="preserve"> </w:t>
            </w:r>
            <m:oMath>
              <m:r>
                <w:rPr>
                  <w:rFonts w:ascii="Cambria Math" w:hAnsi="Cambria Math"/>
                </w:rPr>
                <m:t>f</m:t>
              </m:r>
            </m:oMath>
            <w:r>
              <w:rPr>
                <w:sz w:val="18"/>
              </w:rPr>
              <w:t>의</w:t>
            </w:r>
            <w:r>
              <w:rPr>
                <w:sz w:val="18"/>
              </w:rPr>
              <w:t xml:space="preserve"> </w:t>
            </w:r>
            <w:r>
              <w:rPr>
                <w:sz w:val="18"/>
              </w:rPr>
              <w:t>도어</w:t>
            </w:r>
            <w:r>
              <w:rPr>
                <w:sz w:val="18"/>
              </w:rPr>
              <w:t xml:space="preserve"> </w:t>
            </w:r>
            <w:r>
              <w:rPr>
                <w:sz w:val="18"/>
              </w:rPr>
              <w:t>작업</w:t>
            </w:r>
            <w:r>
              <w:rPr>
                <w:sz w:val="18"/>
              </w:rPr>
              <w:t xml:space="preserve"> </w:t>
            </w:r>
            <w:r>
              <w:rPr>
                <w:sz w:val="18"/>
              </w:rPr>
              <w:t>시작</w:t>
            </w:r>
            <w:r>
              <w:rPr>
                <w:sz w:val="18"/>
              </w:rPr>
              <w:t xml:space="preserve"> </w:t>
            </w:r>
            <w:r>
              <w:rPr>
                <w:sz w:val="18"/>
              </w:rPr>
              <w:t>시각</w:t>
            </w:r>
            <w:r>
              <w:rPr>
                <w:sz w:val="18"/>
              </w:rPr>
              <w:t>(</w:t>
            </w:r>
            <w:r>
              <w:rPr>
                <w:sz w:val="18"/>
              </w:rPr>
              <w:t>적재</w:t>
            </w:r>
            <w:r>
              <w:rPr>
                <w:sz w:val="18"/>
              </w:rPr>
              <w:t xml:space="preserve"> </w:t>
            </w:r>
            <w:r>
              <w:rPr>
                <w:sz w:val="18"/>
              </w:rPr>
              <w:t>시작은</w:t>
            </w:r>
            <w:r>
              <w:rPr>
                <w:sz w:val="18"/>
              </w:rPr>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Pr>
                <w:sz w:val="18"/>
              </w:rPr>
              <w:t>)</w:t>
            </w:r>
          </w:p>
        </w:tc>
      </w:tr>
      <w:tr w:rsidR="00D4449D" w14:paraId="035638D8" w14:textId="77777777" w:rsidTr="00D4449D">
        <w:trPr>
          <w:jc w:val="center"/>
        </w:trPr>
        <w:tc>
          <w:tcPr>
            <w:tcW w:w="1900" w:type="dxa"/>
          </w:tcPr>
          <w:p w14:paraId="1EF59433"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C</m:t>
                    </m:r>
                  </m:e>
                  <m:sub>
                    <m:r>
                      <w:rPr>
                        <w:rFonts w:ascii="Cambria Math" w:hAnsi="Cambria Math"/>
                      </w:rPr>
                      <m:t>f</m:t>
                    </m:r>
                  </m:sub>
                </m:sSub>
              </m:oMath>
            </m:oMathPara>
          </w:p>
        </w:tc>
        <w:tc>
          <w:tcPr>
            <w:tcW w:w="7100" w:type="dxa"/>
          </w:tcPr>
          <w:p w14:paraId="4E433507" w14:textId="77777777" w:rsidR="00D4449D" w:rsidRDefault="00000000">
            <w:pPr>
              <w:pStyle w:val="Compact"/>
              <w:spacing w:before="0" w:after="0"/>
            </w:pPr>
            <w:r>
              <w:rPr>
                <w:sz w:val="18"/>
              </w:rPr>
              <w:t>출고트럭</w:t>
            </w:r>
            <w:r>
              <w:rPr>
                <w:sz w:val="18"/>
              </w:rPr>
              <w:t xml:space="preserve"> </w:t>
            </w:r>
            <m:oMath>
              <m:r>
                <w:rPr>
                  <w:rFonts w:ascii="Cambria Math" w:hAnsi="Cambria Math"/>
                </w:rPr>
                <m:t>f</m:t>
              </m:r>
            </m:oMath>
            <w:r>
              <w:rPr>
                <w:sz w:val="18"/>
              </w:rPr>
              <w:t>의</w:t>
            </w:r>
            <w:r>
              <w:rPr>
                <w:sz w:val="18"/>
              </w:rPr>
              <w:t xml:space="preserve"> </w:t>
            </w:r>
            <w:r>
              <w:rPr>
                <w:sz w:val="18"/>
              </w:rPr>
              <w:t>완료</w:t>
            </w:r>
            <w:r>
              <w:rPr>
                <w:sz w:val="18"/>
              </w:rPr>
              <w:t xml:space="preserve"> </w:t>
            </w:r>
            <w:r>
              <w:rPr>
                <w:sz w:val="18"/>
              </w:rPr>
              <w:t>시각</w:t>
            </w:r>
          </w:p>
        </w:tc>
      </w:tr>
      <w:tr w:rsidR="00D4449D" w14:paraId="43DB8FC2" w14:textId="77777777" w:rsidTr="00D4449D">
        <w:trPr>
          <w:jc w:val="center"/>
        </w:trPr>
        <w:tc>
          <w:tcPr>
            <w:tcW w:w="1900" w:type="dxa"/>
          </w:tcPr>
          <w:p w14:paraId="1DCF6E25"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m:oMathPara>
          </w:p>
        </w:tc>
        <w:tc>
          <w:tcPr>
            <w:tcW w:w="7100" w:type="dxa"/>
          </w:tcPr>
          <w:p w14:paraId="39C13358" w14:textId="77777777" w:rsidR="00D4449D" w:rsidRDefault="00000000">
            <w:pPr>
              <w:pStyle w:val="Compact"/>
              <w:spacing w:before="0" w:after="0"/>
            </w:pPr>
            <w:r>
              <w:rPr>
                <w:sz w:val="18"/>
              </w:rPr>
              <w:t>총</w:t>
            </w:r>
            <w:r>
              <w:rPr>
                <w:sz w:val="18"/>
              </w:rPr>
              <w:t xml:space="preserve"> </w:t>
            </w:r>
            <w:r>
              <w:rPr>
                <w:sz w:val="18"/>
              </w:rPr>
              <w:t>작업완료시간</w:t>
            </w:r>
            <w:r>
              <w:rPr>
                <w:sz w:val="18"/>
              </w:rPr>
              <w:t>(</w:t>
            </w:r>
            <w:proofErr w:type="spellStart"/>
            <w:r>
              <w:rPr>
                <w:sz w:val="18"/>
              </w:rPr>
              <w:t>makespan</w:t>
            </w:r>
            <w:proofErr w:type="spellEnd"/>
            <w:r>
              <w:rPr>
                <w:sz w:val="18"/>
              </w:rPr>
              <w:t xml:space="preserve">),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p>
        </w:tc>
      </w:tr>
      <w:tr w:rsidR="00D4449D" w14:paraId="130964CF" w14:textId="77777777" w:rsidTr="00D4449D">
        <w:trPr>
          <w:jc w:val="center"/>
        </w:trPr>
        <w:tc>
          <w:tcPr>
            <w:tcW w:w="1900" w:type="dxa"/>
          </w:tcPr>
          <w:p w14:paraId="5926E8AE" w14:textId="77777777" w:rsidR="00D4449D" w:rsidRDefault="00000000">
            <w:pPr>
              <w:pStyle w:val="Compact"/>
              <w:spacing w:before="0" w:after="0"/>
            </w:pPr>
            <m:oMathPara>
              <m:oMath>
                <m:sSub>
                  <m:sSubPr>
                    <m:ctrlPr>
                      <w:rPr>
                        <w:rFonts w:ascii="Cambria Math" w:hAnsi="Cambria Math"/>
                      </w:rPr>
                    </m:ctrlPr>
                  </m:sSubPr>
                  <m:e>
                    <m:r>
                      <w:rPr>
                        <w:rFonts w:ascii="Cambria Math" w:hAnsi="Cambria Math"/>
                      </w:rPr>
                      <m:t>T</m:t>
                    </m:r>
                  </m:e>
                  <m:sub>
                    <m:r>
                      <w:rPr>
                        <w:rFonts w:ascii="Cambria Math" w:hAnsi="Cambria Math"/>
                      </w:rPr>
                      <m:t>q</m:t>
                    </m:r>
                  </m:sub>
                </m:sSub>
              </m:oMath>
            </m:oMathPara>
          </w:p>
        </w:tc>
        <w:tc>
          <w:tcPr>
            <w:tcW w:w="7100" w:type="dxa"/>
          </w:tcPr>
          <w:p w14:paraId="44B947EF" w14:textId="77777777" w:rsidR="00D4449D" w:rsidRDefault="00000000">
            <w:pPr>
              <w:pStyle w:val="Compact"/>
              <w:spacing w:before="0" w:after="0"/>
            </w:pPr>
            <w:r>
              <w:rPr>
                <w:sz w:val="18"/>
              </w:rPr>
              <w:t>트럭</w:t>
            </w:r>
            <w:r>
              <w:rPr>
                <w:sz w:val="18"/>
              </w:rPr>
              <w:t xml:space="preserve"> </w:t>
            </w:r>
            <m:oMath>
              <m:r>
                <w:rPr>
                  <w:rFonts w:ascii="Cambria Math" w:hAnsi="Cambria Math"/>
                </w:rPr>
                <m:t>q</m:t>
              </m:r>
            </m:oMath>
            <w:r>
              <w:rPr>
                <w:sz w:val="18"/>
              </w:rPr>
              <w:t>의</w:t>
            </w:r>
            <w:r>
              <w:rPr>
                <w:sz w:val="18"/>
              </w:rPr>
              <w:t xml:space="preserve"> </w:t>
            </w:r>
            <w:r>
              <w:rPr>
                <w:sz w:val="18"/>
              </w:rPr>
              <w:t>납기지연</w:t>
            </w:r>
            <w:r>
              <w:rPr>
                <w:sz w:val="18"/>
              </w:rPr>
              <w:t xml:space="preserve">(tardiness),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p>
        </w:tc>
      </w:tr>
    </w:tbl>
    <w:p w14:paraId="6A6D0987" w14:textId="77777777" w:rsidR="009A7C2A" w:rsidRPr="00E80019" w:rsidRDefault="00000000">
      <w:pPr>
        <w:pStyle w:val="Heading2"/>
        <w:spacing w:line="384" w:lineRule="exact"/>
        <w:rPr>
          <w:rFonts w:asciiTheme="minorEastAsia" w:eastAsiaTheme="minorEastAsia" w:hAnsiTheme="minorEastAsia"/>
        </w:rPr>
      </w:pPr>
      <w:r w:rsidRPr="00E80019">
        <w:rPr>
          <w:rFonts w:asciiTheme="minorEastAsia" w:eastAsiaTheme="minorEastAsia" w:hAnsiTheme="minorEastAsia"/>
        </w:rPr>
        <w:t>2.2 기본 모델</w:t>
      </w:r>
    </w:p>
    <w:p w14:paraId="74135FF3" w14:textId="77777777" w:rsidR="00D4449D" w:rsidRDefault="00000000">
      <w:pPr>
        <w:pStyle w:val="FirstParagraph"/>
      </w:pPr>
      <w:r>
        <w:t>이</w:t>
      </w:r>
      <w:r>
        <w:t xml:space="preserve"> </w:t>
      </w:r>
      <w:r>
        <w:t>문제에서</w:t>
      </w:r>
      <w:r>
        <w:t xml:space="preserve"> </w:t>
      </w:r>
      <w:r>
        <w:t>결정해야</w:t>
      </w:r>
      <w:r>
        <w:t xml:space="preserve"> </w:t>
      </w:r>
      <w:r>
        <w:t>하는</w:t>
      </w:r>
      <w:r>
        <w:t xml:space="preserve"> </w:t>
      </w:r>
      <w:r>
        <w:t>사항은</w:t>
      </w:r>
      <w:r>
        <w:t xml:space="preserve"> </w:t>
      </w:r>
      <w:r>
        <w:t>세</w:t>
      </w:r>
      <w:r>
        <w:t xml:space="preserve"> </w:t>
      </w:r>
      <w:r>
        <w:t>가지이다</w:t>
      </w:r>
      <w:r>
        <w:t xml:space="preserve">. </w:t>
      </w:r>
      <w:r>
        <w:t>각</w:t>
      </w:r>
      <w:r>
        <w:t xml:space="preserve"> </w:t>
      </w:r>
      <w:r>
        <w:t>병행</w:t>
      </w:r>
      <w:r>
        <w:t xml:space="preserve"> </w:t>
      </w:r>
      <w:r>
        <w:t>트럭이</w:t>
      </w:r>
      <w:r>
        <w:t xml:space="preserve"> </w:t>
      </w:r>
      <w:r>
        <w:t>유지할</w:t>
      </w:r>
      <w:r>
        <w:t xml:space="preserve"> </w:t>
      </w:r>
      <w:r>
        <w:t>목적지</w:t>
      </w:r>
      <w:r>
        <w:t xml:space="preserve"> </w:t>
      </w:r>
      <w:r>
        <w:t>하나와</w:t>
      </w:r>
      <w:r>
        <w:t xml:space="preserve"> </w:t>
      </w:r>
      <w:r>
        <w:t>배정될</w:t>
      </w:r>
      <w:r>
        <w:t xml:space="preserve"> </w:t>
      </w:r>
      <w:r>
        <w:t>도어</w:t>
      </w:r>
      <w:r>
        <w:t xml:space="preserve"> </w:t>
      </w:r>
      <w:r>
        <w:t>하나</w:t>
      </w:r>
      <w:r>
        <w:t>(</w:t>
      </w:r>
      <w:r>
        <w:t>도어당</w:t>
      </w:r>
      <w:r>
        <w:t xml:space="preserve"> </w:t>
      </w:r>
      <w:r>
        <w:t>병행</w:t>
      </w:r>
      <w:r>
        <w:t xml:space="preserve"> </w:t>
      </w:r>
      <w:r>
        <w:t>트럭은</w:t>
      </w:r>
      <w:r>
        <w:t xml:space="preserve"> </w:t>
      </w:r>
      <w:r>
        <w:t>최대</w:t>
      </w:r>
      <w:r>
        <w:t xml:space="preserve"> 1</w:t>
      </w:r>
      <w:r>
        <w:t>대</w:t>
      </w:r>
      <w:r>
        <w:t xml:space="preserve">), </w:t>
      </w:r>
      <w:r>
        <w:t>각</w:t>
      </w:r>
      <w:r>
        <w:t xml:space="preserve"> </w:t>
      </w:r>
      <w:r>
        <w:t>출고트럭이</w:t>
      </w:r>
      <w:r>
        <w:t xml:space="preserve"> </w:t>
      </w:r>
      <w:r>
        <w:t>맡을</w:t>
      </w:r>
      <w:r>
        <w:t xml:space="preserve"> </w:t>
      </w:r>
      <w:r>
        <w:t>나머지</w:t>
      </w:r>
      <w:r>
        <w:t xml:space="preserve"> </w:t>
      </w:r>
      <w:r>
        <w:t>목적지</w:t>
      </w:r>
      <w:r>
        <w:t xml:space="preserve"> </w:t>
      </w:r>
      <w:r>
        <w:t>하나와</w:t>
      </w:r>
      <w:r>
        <w:t xml:space="preserve"> </w:t>
      </w:r>
      <w:r>
        <w:t>배정될</w:t>
      </w:r>
      <w:r>
        <w:t xml:space="preserve"> </w:t>
      </w:r>
      <w:r>
        <w:t>도어</w:t>
      </w:r>
      <w:r>
        <w:t xml:space="preserve">, </w:t>
      </w:r>
      <w:r>
        <w:t>그리고</w:t>
      </w:r>
      <w:r>
        <w:t xml:space="preserve"> </w:t>
      </w:r>
      <w:r>
        <w:t>같은</w:t>
      </w:r>
      <w:r>
        <w:t xml:space="preserve"> </w:t>
      </w:r>
      <w:r>
        <w:t>도어에</w:t>
      </w:r>
      <w:r>
        <w:t xml:space="preserve"> </w:t>
      </w:r>
      <w:r>
        <w:t>배정된</w:t>
      </w:r>
      <w:r>
        <w:t xml:space="preserve"> </w:t>
      </w:r>
      <w:r>
        <w:t>출고트럭들의</w:t>
      </w:r>
      <w:r>
        <w:t xml:space="preserve"> </w:t>
      </w:r>
      <w:r>
        <w:t>작업</w:t>
      </w:r>
      <w:r>
        <w:t xml:space="preserve"> </w:t>
      </w:r>
      <w:r>
        <w:t>순서이다</w:t>
      </w:r>
      <w:r>
        <w:t xml:space="preserve">. </w:t>
      </w:r>
      <w:r>
        <w:t>각</w:t>
      </w:r>
      <w:r>
        <w:t xml:space="preserve"> </w:t>
      </w:r>
      <w:r>
        <w:t>목적지에는</w:t>
      </w:r>
      <w:r>
        <w:t xml:space="preserve"> </w:t>
      </w:r>
      <w:r>
        <w:t>정확히</w:t>
      </w:r>
      <w:r>
        <w:t xml:space="preserve"> </w:t>
      </w:r>
      <w:r>
        <w:t>하나의</w:t>
      </w:r>
      <w:r>
        <w:t xml:space="preserve"> </w:t>
      </w:r>
      <w:r>
        <w:t>운송</w:t>
      </w:r>
      <w:r>
        <w:t xml:space="preserve"> </w:t>
      </w:r>
      <w:r>
        <w:t>트럭이</w:t>
      </w:r>
      <w:r>
        <w:t xml:space="preserve"> </w:t>
      </w:r>
      <w:r>
        <w:t>배정된다</w:t>
      </w:r>
      <w:r>
        <w:t xml:space="preserve">. </w:t>
      </w:r>
      <w:r>
        <w:t>병행</w:t>
      </w:r>
      <w:r>
        <w:t xml:space="preserve"> </w:t>
      </w:r>
      <w:r>
        <w:t>트럭</w:t>
      </w:r>
      <w:r>
        <w:t xml:space="preserve"> </w:t>
      </w:r>
      <m:oMath>
        <m:r>
          <w:rPr>
            <w:rFonts w:ascii="Cambria Math" w:hAnsi="Cambria Math"/>
          </w:rPr>
          <m:t>i</m:t>
        </m:r>
      </m:oMath>
      <w:r>
        <w:t>의</w:t>
      </w:r>
      <w:r>
        <w:t xml:space="preserve"> </w:t>
      </w:r>
      <w:r>
        <w:t>도착</w:t>
      </w:r>
      <w:r>
        <w:t xml:space="preserve"> </w:t>
      </w:r>
      <w:r>
        <w:t>시각</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는</w:t>
      </w:r>
      <w:r>
        <w:t xml:space="preserve"> </w:t>
      </w:r>
      <w:r>
        <w:t>하역을</w:t>
      </w:r>
      <w:r>
        <w:t xml:space="preserve"> </w:t>
      </w:r>
      <w:r>
        <w:t>시작할</w:t>
      </w:r>
      <w:r>
        <w:t xml:space="preserve"> </w:t>
      </w:r>
      <w:r>
        <w:t>수</w:t>
      </w:r>
      <w:r>
        <w:t xml:space="preserve"> </w:t>
      </w:r>
      <w:r>
        <w:t>있는</w:t>
      </w:r>
      <w:r>
        <w:t xml:space="preserve"> </w:t>
      </w:r>
      <w:r>
        <w:t>가장</w:t>
      </w:r>
      <w:r>
        <w:t xml:space="preserve"> </w:t>
      </w:r>
      <w:r>
        <w:t>이른</w:t>
      </w:r>
      <w:r>
        <w:t xml:space="preserve"> </w:t>
      </w:r>
      <w:r>
        <w:t>시각이고</w:t>
      </w:r>
      <w:r>
        <w:t xml:space="preserve">, </w:t>
      </w:r>
      <w:r>
        <w:t>출고트럭</w:t>
      </w:r>
      <w:r>
        <w:t xml:space="preserve"> </w:t>
      </w:r>
      <m:oMath>
        <m:r>
          <w:rPr>
            <w:rFonts w:ascii="Cambria Math" w:hAnsi="Cambria Math"/>
          </w:rPr>
          <m:t>f</m:t>
        </m:r>
      </m:oMath>
      <w:r>
        <w:t>의</w:t>
      </w:r>
      <w:r>
        <w:t xml:space="preserve"> </w:t>
      </w:r>
      <w:r>
        <w:t>도착</w:t>
      </w:r>
      <w:r>
        <w:t xml:space="preserve"> </w:t>
      </w:r>
      <w:r>
        <w:t>시각</w:t>
      </w:r>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oMath>
      <w:r>
        <w:t>는</w:t>
      </w:r>
      <w:r>
        <w:t xml:space="preserve"> </w:t>
      </w:r>
      <w:r>
        <w:t>적재를</w:t>
      </w:r>
      <w:r>
        <w:t xml:space="preserve"> </w:t>
      </w:r>
      <w:r>
        <w:t>위한</w:t>
      </w:r>
      <w:r>
        <w:t xml:space="preserve"> </w:t>
      </w:r>
      <w:r>
        <w:t>도어</w:t>
      </w:r>
      <w:r>
        <w:t xml:space="preserve"> </w:t>
      </w:r>
      <w:r>
        <w:t>작업을</w:t>
      </w:r>
      <w:r>
        <w:t xml:space="preserve"> </w:t>
      </w:r>
      <w:r>
        <w:t>시작할</w:t>
      </w:r>
      <w:r>
        <w:t xml:space="preserve"> </w:t>
      </w:r>
      <w:r>
        <w:t>수</w:t>
      </w:r>
      <w:r>
        <w:t xml:space="preserve"> </w:t>
      </w:r>
      <w:r>
        <w:t>있는</w:t>
      </w:r>
      <w:r>
        <w:t xml:space="preserve"> </w:t>
      </w:r>
      <w:r>
        <w:t>가장</w:t>
      </w:r>
      <w:r>
        <w:t xml:space="preserve"> </w:t>
      </w:r>
      <w:r>
        <w:t>이른</w:t>
      </w:r>
      <w:r>
        <w:t xml:space="preserve"> </w:t>
      </w:r>
      <w:r>
        <w:t>시각이다</w:t>
      </w:r>
      <w:r>
        <w:t xml:space="preserve">. </w:t>
      </w:r>
      <w:r>
        <w:t>연성</w:t>
      </w:r>
      <w:r>
        <w:t xml:space="preserve"> </w:t>
      </w:r>
      <w:r>
        <w:t>납기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oMath>
      <w:r>
        <w:t>와</w:t>
      </w:r>
      <w:r>
        <w:t xml:space="preserve"> </w:t>
      </w:r>
      <w:r>
        <w:t>납기지연</w:t>
      </w:r>
      <w:r>
        <w:t xml:space="preserve"> </w:t>
      </w:r>
      <m:oMath>
        <m:sSub>
          <m:sSubPr>
            <m:ctrlPr>
              <w:rPr>
                <w:rFonts w:ascii="Cambria Math" w:hAnsi="Cambria Math"/>
              </w:rPr>
            </m:ctrlPr>
          </m:sSubPr>
          <m:e>
            <m:r>
              <w:rPr>
                <w:rFonts w:ascii="Cambria Math" w:hAnsi="Cambria Math"/>
              </w:rPr>
              <m:t>T</m:t>
            </m:r>
          </m:e>
          <m:sub>
            <m:r>
              <w:rPr>
                <w:rFonts w:ascii="Cambria Math" w:hAnsi="Cambria Math"/>
              </w:rPr>
              <m:t>q</m:t>
            </m:r>
          </m:sub>
        </m:sSub>
      </m:oMath>
      <w:r>
        <w:t>는</w:t>
      </w:r>
      <w:r>
        <w:t xml:space="preserve"> 2.4</w:t>
      </w:r>
      <w:r>
        <w:t>절의</w:t>
      </w:r>
      <w:r>
        <w:t xml:space="preserve"> </w:t>
      </w:r>
      <w:r>
        <w:t>목적식에서</w:t>
      </w:r>
      <w:r>
        <w:t xml:space="preserve"> </w:t>
      </w:r>
      <w:r>
        <w:t>사용한다</w:t>
      </w:r>
      <w:r>
        <w:t>.</w:t>
      </w:r>
    </w:p>
    <w:p w14:paraId="2654DA4D"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각 트럭의 작업 시각은 다음과 같이 계산한다(&lt;Figure 1&gt;). 병행 트럭 </w:t>
      </w:r>
      <m:oMath>
        <m:r>
          <w:rPr>
            <w:rFonts w:ascii="Cambria Math" w:hAnsi="Cambria Math"/>
          </w:rPr>
          <m:t>i</m:t>
        </m:r>
      </m:oMath>
      <w:r w:rsidRPr="00E80019">
        <w:rPr>
          <w:rFonts w:asciiTheme="minorEastAsia" w:hAnsiTheme="minorEastAsia"/>
        </w:rPr>
        <w:t xml:space="preserve">(목적지 </w:t>
      </w:r>
      <m:oMath>
        <m:r>
          <w:rPr>
            <w:rFonts w:ascii="Cambria Math" w:hAnsi="Cambria Math"/>
          </w:rPr>
          <m:t>d</m:t>
        </m:r>
      </m:oMath>
      <w:r w:rsidRPr="00E80019">
        <w:rPr>
          <w:rFonts w:asciiTheme="minorEastAsia" w:hAnsiTheme="minorEastAsia"/>
        </w:rPr>
        <w:t xml:space="preserve"> 유지)의 하역은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sub>
          <m:sup/>
          <m:e>
            <m:sSub>
              <m:sSubPr>
                <m:ctrlPr>
                  <w:rPr>
                    <w:rFonts w:ascii="Cambria Math" w:hAnsi="Cambria Math"/>
                  </w:rPr>
                </m:ctrlPr>
              </m:sSubPr>
              <m:e>
                <m:r>
                  <w:rPr>
                    <w:rFonts w:ascii="Cambria Math" w:hAnsi="Cambria Math"/>
                  </w:rPr>
                  <m:t>h</m:t>
                </m:r>
              </m:e>
              <m:sub>
                <m:r>
                  <w:rPr>
                    <w:rFonts w:ascii="Cambria Math" w:hAnsi="Cambria Math"/>
                  </w:rPr>
                  <m:t>i</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nary>
      </m:oMath>
      <w:r w:rsidRPr="00E80019">
        <w:rPr>
          <w:rFonts w:asciiTheme="minorEastAsia" w:hAnsiTheme="minorEastAsia"/>
        </w:rPr>
        <w:t xml:space="preserve">에 끝난다. 운송 트럭은 화물을 보내는 모든 트럭의 하역과 도어 간 이송이 끝나야 적재할 수 있다. 출고 운송 트럭 </w:t>
      </w:r>
      <m:oMath>
        <m:r>
          <w:rPr>
            <w:rFonts w:ascii="Cambria Math" w:hAnsi="Cambria Math"/>
          </w:rPr>
          <m:t>f</m:t>
        </m:r>
      </m:oMath>
      <w:r w:rsidRPr="00E80019">
        <w:rPr>
          <w:rFonts w:asciiTheme="minorEastAsia" w:hAnsiTheme="minorEastAsia"/>
        </w:rPr>
        <w:t xml:space="preserve">는 추가로 자신의 도착 시각과 도어의 선행 점유가 끝나는 시점에 도어 작업을 시작하여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=max(</m:t>
        </m:r>
        <m:r>
          <m:rPr>
            <m:nor/>
          </m:rPr>
          <w:rPr>
            <w:rFonts w:asciiTheme="minorEastAsia" w:hAnsiTheme="minorEastAsia"/>
          </w:rPr>
          <m:t>door available</m:t>
        </m:r>
        <m:r>
          <m:rPr>
            <m:sty m:val="p"/>
          </m:rPr>
          <w:rPr>
            <w:rFonts w:ascii="Cambria Math" w:hAnsi="Cambria Math"/>
          </w:rPr>
          <m:t>,</m:t>
        </m:r>
        <m:r>
          <w:rPr>
            <w:rFonts w:ascii="Cambria Math" w:hAnsi="Cambria Math"/>
          </w:rPr>
          <m:t xml:space="preserve"> </m:t>
        </m:r>
        <m:r>
          <m:rPr>
            <m:nor/>
          </m:rPr>
          <w:rPr>
            <w:rFonts w:asciiTheme="minorEastAsia" w:hAnsiTheme="minorEastAsia"/>
          </w:rPr>
          <m:t>destination ready</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rsidRPr="00E80019">
        <w:rPr>
          <w:rFonts w:asciiTheme="minorEastAsia" w:hAnsiTheme="minorEastAsia"/>
        </w:rPr>
        <w:t>이며, 이후 진입(</w:t>
      </w: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적재, 출차(</w:t>
      </w: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)를 차례로 수행하므로 완료 시각은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이다. 즉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E80019">
        <w:rPr>
          <w:rFonts w:asciiTheme="minorEastAsia" w:hAnsiTheme="minorEastAsia"/>
        </w:rPr>
        <w:t xml:space="preserve">는 적재 시작이 아니라 도어 작업 시작 시각이고, 적재는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xml:space="preserve">에 시작한다. 총 작업완료시간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E80019">
        <w:rPr>
          <w:rFonts w:asciiTheme="minorEastAsia" w:hAnsiTheme="minorEastAsia"/>
        </w:rPr>
        <w:t>는 최대 완료 시각이다.</w:t>
      </w:r>
    </w:p>
    <w:p w14:paraId="20477A8A" w14:textId="77777777" w:rsidR="009A7C2A" w:rsidRPr="00E80019" w:rsidRDefault="00000000">
      <w:pPr>
        <w:pStyle w:val="CaptionedFigure"/>
        <w:spacing w:after="120"/>
        <w:jc w:val="center"/>
        <w:rPr>
          <w:rFonts w:asciiTheme="minorEastAsia" w:hAnsiTheme="minorEastAsia"/>
        </w:rPr>
      </w:pPr>
      <w:r w:rsidRPr="00E80019">
        <w:rPr>
          <w:rFonts w:asciiTheme="minorEastAsia" w:hAnsiTheme="minorEastAsia"/>
          <w:noProof/>
          <w:sz w:val="18"/>
        </w:rPr>
        <w:lastRenderedPageBreak/>
        <w:drawing>
          <wp:inline distT="0" distB="0" distL="0" distR="0" wp14:anchorId="42FBF958" wp14:editId="57998C38">
            <wp:extent cx="5334000" cy="234637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0_compound_timeline.drawio.png"/>
                    <pic:cNvPicPr>
                      <a:picLocks noChangeAspect="1" noChangeArrowheads="1"/>
                    </pic:cNvPicPr>
                  </pic:nvPicPr>
                  <pic:blipFill>
                    <a:blip r:embed="rId7"/>
                    <a:stretch>
                      <a:fillRect/>
                    </a:stretch>
                  </pic:blipFill>
                  <pic:spPr bwMode="auto">
                    <a:xfrm>
                      <a:off x="0" y="0"/>
                      <a:ext cx="5334000" cy="2346377"/>
                    </a:xfrm>
                    <a:prstGeom prst="rect">
                      <a:avLst/>
                    </a:prstGeom>
                    <a:noFill/>
                    <a:ln w="9525">
                      <a:noFill/>
                      <a:headEnd/>
                      <a:tailEnd/>
                    </a:ln>
                  </pic:spPr>
                </pic:pic>
              </a:graphicData>
            </a:graphic>
          </wp:inline>
        </w:drawing>
      </w:r>
    </w:p>
    <w:p w14:paraId="7134CD4E" w14:textId="77777777" w:rsidR="009A7C2A" w:rsidRPr="00E80019" w:rsidRDefault="00000000">
      <w:pPr>
        <w:pStyle w:val="ImageCaption"/>
        <w:jc w:val="center"/>
        <w:rPr>
          <w:rFonts w:asciiTheme="minorEastAsia" w:hAnsiTheme="minorEastAsia"/>
        </w:rPr>
      </w:pPr>
      <w:r>
        <w:rPr>
          <w:rFonts w:asciiTheme="minorEastAsia" w:hAnsiTheme="minorEastAsia"/>
          <w:sz w:val="18"/>
        </w:rPr>
        <w:t xml:space="preserve">Figure 1. Processing timelines for the two alternative carrier configurations: (a) a compound truck retaining destination </w:t>
      </w:r>
      <m:oMath>
        <m:r>
          <w:rPr>
            <w:rFonts w:ascii="Cambria Math" w:hAnsi="Cambria Math"/>
          </w:rPr>
          <m:t>d</m:t>
        </m:r>
      </m:oMath>
      <w:r>
        <w:rPr>
          <w:rFonts w:asciiTheme="minorEastAsia" w:hAnsiTheme="minorEastAsia"/>
          <w:sz w:val="18"/>
        </w:rPr>
        <w:t xml:space="preserve">, and (b) a dedicated outbound truck assigned to destination </w:t>
      </w:r>
      <m:oMath>
        <m:r>
          <w:rPr>
            <w:rFonts w:ascii="Cambria Math" w:hAnsi="Cambria Math"/>
          </w:rPr>
          <m:t>d</m:t>
        </m:r>
      </m:oMath>
      <w:r>
        <w:rPr>
          <w:rFonts w:asciiTheme="minorEastAsia" w:hAnsiTheme="minorEastAsia"/>
          <w:sz w:val="18"/>
        </w:rPr>
        <w:t>.</w:t>
      </w:r>
    </w:p>
    <w:p w14:paraId="11B52CFD" w14:textId="77777777" w:rsidR="009A7C2A" w:rsidRPr="00E80019" w:rsidRDefault="00000000">
      <w:pPr>
        <w:pStyle w:val="Heading2"/>
        <w:spacing w:line="384" w:lineRule="exact"/>
        <w:rPr>
          <w:rFonts w:asciiTheme="minorEastAsia" w:eastAsiaTheme="minorEastAsia" w:hAnsiTheme="minorEastAsia"/>
        </w:rPr>
      </w:pPr>
      <w:bookmarkStart w:id="2" w:name="mixed-integer-정식화"/>
      <w:bookmarkEnd w:id="1"/>
      <w:r w:rsidRPr="00E80019">
        <w:rPr>
          <w:rFonts w:asciiTheme="minorEastAsia" w:eastAsiaTheme="minorEastAsia" w:hAnsiTheme="minorEastAsia"/>
        </w:rPr>
        <w:t>2.3 Mixed-integer 정식화</w:t>
      </w:r>
    </w:p>
    <w:p w14:paraId="6E8B9EEE" w14:textId="77777777" w:rsidR="009A7C2A" w:rsidRPr="00E80019" w:rsidRDefault="00000000">
      <w:pPr>
        <w:pStyle w:val="FirstParagraph"/>
        <w:spacing w:line="480" w:lineRule="auto"/>
        <w:ind w:firstLine="216"/>
        <w:rPr>
          <w:rFonts w:asciiTheme="minorEastAsia" w:hAnsiTheme="minorEastAsia"/>
        </w:rPr>
      </w:pPr>
      <w:r w:rsidRPr="00E80019">
        <w:rPr>
          <w:rFonts w:asciiTheme="minorEastAsia" w:hAnsiTheme="minorEastAsia"/>
        </w:rPr>
        <w:t>2.1절의 결정변수를 사용하면 배정 제약은 다음과 같다.</w:t>
      </w:r>
    </w:p>
    <w:p w14:paraId="7D5CF310"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i    </m:t>
          </m:r>
          <m:r>
            <m:rPr>
              <m:sty m:val="p"/>
            </m:rPr>
            <w:rPr>
              <w:rFonts w:ascii="Cambria Math" w:hAnsi="Cambria Math"/>
            </w:rPr>
            <m:t>(</m:t>
          </m:r>
          <m:r>
            <w:rPr>
              <w:rFonts w:ascii="Cambria Math" w:hAnsi="Cambria Math"/>
            </w:rPr>
            <m:t>1</m:t>
          </m:r>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71E5AE83" w14:textId="77777777" w:rsidR="009A7C2A" w:rsidRPr="00E80019" w:rsidRDefault="00000000">
      <w:pPr>
        <w:pStyle w:val="FirstParagraph"/>
        <w:spacing w:line="480" w:lineRule="auto"/>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d    </m:t>
          </m:r>
          <m:r>
            <m:rPr>
              <m:sty m:val="p"/>
            </m:rPr>
            <w:rPr>
              <w:rFonts w:ascii="Cambria Math" w:hAnsi="Cambria Math"/>
            </w:rPr>
            <m:t>(</m:t>
          </m:r>
          <m:r>
            <w:rPr>
              <w:rFonts w:ascii="Cambria Math" w:hAnsi="Cambria Math"/>
            </w:rPr>
            <m:t>3</m:t>
          </m:r>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d</m:t>
              </m:r>
            </m:sub>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1364C19E"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병행 트럭의 작업 시각 관계와 화물 이송에 따른 선행 제약은 다음과 같다.</w:t>
      </w:r>
    </w:p>
    <w:p w14:paraId="1B647EC7"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h</m:t>
                  </m:r>
                </m:e>
                <m:sub>
                  <m:r>
                    <w:rPr>
                      <w:rFonts w:ascii="Cambria Math" w:hAnsi="Cambria Math"/>
                    </w:rPr>
                    <m:t>id</m:t>
                  </m:r>
                </m:sub>
              </m:sSub>
            </m:e>
          </m:nary>
          <m:sSub>
            <m:sSubPr>
              <m:ctrlPr>
                <w:rPr>
                  <w:rFonts w:ascii="Cambria Math" w:hAnsi="Cambria Math"/>
                </w:rPr>
              </m:ctrlPr>
            </m:sSubPr>
            <m:e>
              <m:r>
                <w:rPr>
                  <w:rFonts w:ascii="Cambria Math" w:hAnsi="Cambria Math"/>
                </w:rPr>
                <m:t>x</m:t>
              </m:r>
            </m:e>
            <m:sub>
              <m:r>
                <w:rPr>
                  <w:rFonts w:ascii="Cambria Math" w:hAnsi="Cambria Math"/>
                </w:rPr>
                <m:t>idm</m:t>
              </m:r>
            </m:sub>
          </m:sSub>
          <m:r>
            <w:rPr>
              <w:rFonts w:ascii="Cambria Math" w:hAnsi="Cambria Math"/>
            </w:rPr>
            <m:t xml:space="preserve">  </m:t>
          </m:r>
          <m:r>
            <m:rPr>
              <m:sty m:val="p"/>
            </m:rPr>
            <w:rPr>
              <w:rFonts w:ascii="Cambria Math" w:hAnsi="Cambria Math"/>
            </w:rPr>
            <m:t>∀</m:t>
          </m:r>
          <m:r>
            <w:rPr>
              <w:rFonts w:ascii="Cambria Math" w:hAnsi="Cambria Math"/>
            </w:rPr>
            <m:t xml:space="preserve">i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9604A7E"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7E16B86F"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48AE737C"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(7)은 모든 </w:t>
      </w:r>
      <m:oMath>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sidRPr="00E80019">
        <w:rPr>
          <w:rFonts w:asciiTheme="minorEastAsia" w:hAnsiTheme="minorEastAsia"/>
        </w:rPr>
        <w:t>과, 해당 목적지 화물을 싣고 온(</w:t>
      </w:r>
      <m:oMath>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jdk</m:t>
                </m:r>
              </m:sub>
            </m:sSub>
          </m:e>
        </m:nary>
        <m:r>
          <m:rPr>
            <m:sty m:val="p"/>
          </m:rPr>
          <w:rPr>
            <w:rFonts w:ascii="Cambria Math" w:hAnsi="Cambria Math"/>
          </w:rPr>
          <m:t>&gt;</m:t>
        </m:r>
        <m:r>
          <w:rPr>
            <w:rFonts w:ascii="Cambria Math" w:hAnsi="Cambria Math"/>
          </w:rPr>
          <m:t>0</m:t>
        </m:r>
      </m:oMath>
      <w:r w:rsidRPr="00E80019">
        <w:rPr>
          <w:rFonts w:asciiTheme="minorEastAsia" w:hAnsiTheme="minorEastAsia"/>
        </w:rPr>
        <w:t xml:space="preserve">) 다른 병행 트럭 </w:t>
      </w:r>
      <m:oMath>
        <m:r>
          <w:rPr>
            <w:rFonts w:ascii="Cambria Math" w:hAnsi="Cambria Math"/>
          </w:rPr>
          <m:t>j</m:t>
        </m:r>
        <m:r>
          <m:rPr>
            <m:sty m:val="p"/>
          </m:rPr>
          <w:rPr>
            <w:rFonts w:ascii="Cambria Math" w:hAnsi="Cambria Math"/>
          </w:rPr>
          <m:t>≠</m:t>
        </m:r>
        <m:r>
          <w:rPr>
            <w:rFonts w:ascii="Cambria Math" w:hAnsi="Cambria Math"/>
          </w:rPr>
          <m:t>i</m:t>
        </m:r>
      </m:oMath>
      <w:r w:rsidRPr="00E80019">
        <w:rPr>
          <w:rFonts w:asciiTheme="minorEastAsia" w:hAnsiTheme="minorEastAsia"/>
        </w:rPr>
        <w:t>에 대해 성립한다.</w:t>
      </w:r>
    </w:p>
    <w:p w14:paraId="67912AF2"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출고 운송 트럭에 대해서는 다음이 성립한다.</w:t>
      </w:r>
    </w:p>
    <w:p w14:paraId="47296A05"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xml:space="preserve">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1AD50F12"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xml:space="preserve">d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7AAFE36D"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48B4CE26"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식 (10)은 모든 </w:t>
      </w:r>
      <m:oMath>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Pr>
          <w:rFonts w:asciiTheme="minorEastAsia" w:hAnsiTheme="minorEastAsia"/>
        </w:rPr>
        <w:t>과, 해당 목적지 화물을 싣고 온(</w:t>
      </w:r>
      <m:oMath>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idk</m:t>
                </m:r>
              </m:sub>
            </m:sSub>
          </m:e>
        </m:nary>
        <m:r>
          <m:rPr>
            <m:sty m:val="p"/>
          </m:rPr>
          <w:rPr>
            <w:rFonts w:ascii="Cambria Math" w:hAnsi="Cambria Math"/>
          </w:rPr>
          <m:t>&gt;</m:t>
        </m:r>
        <m:r>
          <w:rPr>
            <w:rFonts w:ascii="Cambria Math" w:hAnsi="Cambria Math"/>
          </w:rPr>
          <m:t>0</m:t>
        </m:r>
      </m:oMath>
      <w:r>
        <w:rPr>
          <w:rFonts w:asciiTheme="minorEastAsia" w:hAnsiTheme="minorEastAsia"/>
        </w:rPr>
        <w:t xml:space="preserve">) 병행 트럭 </w:t>
      </w:r>
      <m:oMath>
        <m:r>
          <w:rPr>
            <w:rFonts w:ascii="Cambria Math" w:hAnsi="Cambria Math"/>
          </w:rPr>
          <m:t>i</m:t>
        </m:r>
      </m:oMath>
      <w:r>
        <w:rPr>
          <w:rFonts w:asciiTheme="minorEastAsia" w:hAnsiTheme="minorEastAsia"/>
        </w:rPr>
        <w:t>에 대해 성립한다.</w:t>
      </w:r>
    </w:p>
    <w:p w14:paraId="5B5563E4"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75E604BB"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같은 도어 </w:t>
      </w:r>
      <m:oMath>
        <m:r>
          <w:rPr>
            <w:rFonts w:ascii="Cambria Math" w:hAnsi="Cambria Math"/>
          </w:rPr>
          <m:t>m</m:t>
        </m:r>
      </m:oMath>
      <w:r w:rsidRPr="00E80019">
        <w:rPr>
          <w:rFonts w:asciiTheme="minorEastAsia" w:hAnsiTheme="minorEastAsia"/>
        </w:rPr>
        <w:t xml:space="preserve">을 쓰는 출고트럭 쌍 </w:t>
      </w:r>
      <m:oMath>
        <m:r>
          <w:rPr>
            <w:rFonts w:ascii="Cambria Math" w:hAnsi="Cambria Math"/>
          </w:rPr>
          <m:t>f</m:t>
        </m:r>
        <m:r>
          <m:rPr>
            <m:sty m:val="p"/>
          </m:rPr>
          <w:rPr>
            <w:rFonts w:ascii="Cambria Math" w:hAnsi="Cambria Math"/>
          </w:rPr>
          <m:t>&lt;</m:t>
        </m:r>
        <m:r>
          <w:rPr>
            <w:rFonts w:ascii="Cambria Math" w:hAnsi="Cambria Math"/>
          </w:rPr>
          <m:t>g</m:t>
        </m:r>
      </m:oMath>
      <w:r w:rsidRPr="00E80019">
        <w:rPr>
          <w:rFonts w:asciiTheme="minorEastAsia" w:hAnsiTheme="minorEastAsia"/>
        </w:rPr>
        <w:t>에 대한 순서 결정과 non-overlap 제약은 다음과 같다.</w:t>
      </w:r>
    </w:p>
    <w:p w14:paraId="14507126"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w:rPr>
              <w:rFonts w:ascii="Cambria Math" w:hAnsi="Cambria Math"/>
            </w:rPr>
            <m:t xml:space="preserve">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6D1171FA"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13</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514E8658"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끝으로 총 작업완료시간은 다음으로 정의된다.</w:t>
      </w:r>
    </w:p>
    <w:p w14:paraId="4C84C7FE"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xml:space="preserve">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1CF935F0"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CP-SAT 모형에서는 big-</w:t>
      </w:r>
      <m:oMath>
        <m:r>
          <w:rPr>
            <w:rFonts w:ascii="Cambria Math" w:hAnsi="Cambria Math"/>
          </w:rPr>
          <m:t>M</m:t>
        </m:r>
      </m:oMath>
      <w:r w:rsidRPr="00E80019">
        <w:rPr>
          <w:rFonts w:asciiTheme="minorEastAsia" w:hAnsiTheme="minorEastAsia"/>
        </w:rPr>
        <w:t xml:space="preserve"> 제약 대신 enforcement literal을 사용하고, CP-SAT가 정수만 다루므로 모든 시간값을 0.01 단위로 반올림한 뒤 100배하여 정수로 바꾼다. 또한 두 모형에서 모든 배정을 고정하면 각 트럭의 완료 시각이 2.2절의 계산 규칙을 독립적으로 구현한 스케줄 평가기의 결과와 일치하여, 모형이 문제 정의를 정확히 반영함을 확인하였다.</w:t>
      </w:r>
    </w:p>
    <w:p w14:paraId="1F9709C9" w14:textId="77777777" w:rsidR="009A7C2A" w:rsidRPr="00E80019" w:rsidRDefault="00000000">
      <w:pPr>
        <w:pStyle w:val="Heading2"/>
        <w:spacing w:line="384" w:lineRule="exact"/>
        <w:rPr>
          <w:rFonts w:asciiTheme="minorEastAsia" w:eastAsiaTheme="minorEastAsia" w:hAnsiTheme="minorEastAsia"/>
        </w:rPr>
      </w:pPr>
      <w:bookmarkStart w:id="3" w:name="시간-제약-확장과-목적함수"/>
      <w:bookmarkEnd w:id="2"/>
      <w:r w:rsidRPr="00E80019">
        <w:rPr>
          <w:rFonts w:asciiTheme="minorEastAsia" w:eastAsiaTheme="minorEastAsia" w:hAnsiTheme="minorEastAsia"/>
        </w:rPr>
        <w:t>2.4 시간 제약 확장과 목적식</w:t>
      </w:r>
    </w:p>
    <w:p w14:paraId="005F3672" w14:textId="77777777" w:rsidR="00D4449D" w:rsidRDefault="00000000">
      <w:pPr>
        <w:pStyle w:val="FirstParagraph"/>
      </w:pPr>
      <w:r>
        <w:t>각</w:t>
      </w:r>
      <w:r>
        <w:t xml:space="preserve"> </w:t>
      </w:r>
      <w:r>
        <w:t>트럭</w:t>
      </w:r>
      <w:r>
        <w:t xml:space="preserve"> </w:t>
      </w:r>
      <m:oMath>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oMath>
      <w:r>
        <w:t>의</w:t>
      </w:r>
      <w:r>
        <w:t xml:space="preserve"> </w:t>
      </w:r>
      <w:r>
        <w:t>납기지연은</w:t>
      </w:r>
      <w:r>
        <w:t xml:space="preserve">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t>이다</w:t>
      </w:r>
      <w:r>
        <w:t xml:space="preserve">. </w:t>
      </w:r>
      <w:r>
        <w:t>목적식은</w:t>
      </w:r>
    </w:p>
    <w:p w14:paraId="5FB85F65" w14:textId="77777777" w:rsidR="009A7C2A" w:rsidRPr="00E80019" w:rsidRDefault="00000000">
      <w:pPr>
        <w:pStyle w:val="BodyText"/>
        <w:spacing w:line="480" w:lineRule="auto"/>
        <w:ind w:firstLine="216"/>
        <w:rPr>
          <w:rFonts w:asciiTheme="minorEastAsia" w:hAnsiTheme="minorEastAsia"/>
        </w:rPr>
      </w:pPr>
      <m:oMathPara>
        <m:oMathParaPr>
          <m:jc m:val="center"/>
        </m:oMathParaPr>
        <m:oMath>
          <m:r>
            <m:rPr>
              <m:sty m:val="p"/>
            </m:rPr>
            <w:rPr>
              <w:rFonts w:ascii="Cambria Math" w:hAnsi="Cambria Math"/>
            </w:rPr>
            <m:t>min</m:t>
          </m:r>
          <m:r>
            <w:rPr>
              <w:rFonts w:ascii="Cambria Math" w:hAnsi="Cambria Math"/>
            </w:rPr>
            <m:t xml:space="preserve"> J</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sub>
            <m:sup/>
            <m:e>
              <m:sSub>
                <m:sSubPr>
                  <m:ctrlPr>
                    <w:rPr>
                      <w:rFonts w:ascii="Cambria Math" w:hAnsi="Cambria Math"/>
                    </w:rPr>
                  </m:ctrlPr>
                </m:sSubPr>
                <m:e>
                  <m:r>
                    <w:rPr>
                      <w:rFonts w:ascii="Cambria Math" w:hAnsi="Cambria Math"/>
                    </w:rPr>
                    <m:t>T</m:t>
                  </m:r>
                </m:e>
                <m:sub>
                  <m:r>
                    <w:rPr>
                      <w:rFonts w:ascii="Cambria Math" w:hAnsi="Cambria Math"/>
                    </w:rPr>
                    <m:t>q</m:t>
                  </m:r>
                </m:sub>
              </m:sSub>
            </m:e>
          </m:nary>
          <m:r>
            <m:rPr>
              <m:sty m:val="p"/>
            </m:rPr>
            <w:rPr>
              <w:rFonts w:ascii="Cambria Math" w:hAnsi="Cambria Math"/>
            </w:rPr>
            <m:t>,</m:t>
          </m:r>
          <m:r>
            <w:rPr>
              <w:rFonts w:ascii="Cambria Math" w:hAnsi="Cambria Math"/>
            </w:rPr>
            <m:t xml:space="preserve">    λ</m:t>
          </m:r>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3F30976F" w14:textId="77777777" w:rsidR="009A7C2A" w:rsidRPr="00E80019" w:rsidRDefault="00000000">
      <w:pPr>
        <w:pStyle w:val="FirstParagraph"/>
        <w:spacing w:line="480" w:lineRule="auto"/>
        <w:rPr>
          <w:rFonts w:asciiTheme="minorEastAsia" w:hAnsiTheme="minorEastAsia"/>
        </w:rPr>
      </w:pPr>
      <m:oMath>
        <m:r>
          <w:rPr>
            <w:rFonts w:ascii="Cambria Math" w:hAnsi="Cambria Math"/>
          </w:rPr>
          <w:lastRenderedPageBreak/>
          <m:t>λ</m:t>
        </m:r>
      </m:oMath>
      <w:r>
        <w:rPr>
          <w:rFonts w:asciiTheme="minorEastAsia" w:hAnsiTheme="minorEastAsia"/>
        </w:rPr>
        <w:t xml:space="preserve">는 납기지연 한 단위 시간에 부과하는 벌점 계수(penalty coefficient)로, 총 작업완료시간과 납기 준수 사이의 관리적 선호를 반영하는 파라미터이다(5.4절).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이면 기존 총 작업완료시간 모델로 환원된다. CP-SAT는 제한시간 안에 찾은 현재 최선해(incumbent)의 목적값과 증명된 하한을 함께 반환하며, 본 논문에서는 두 값이 일치하여 최적성이 증명된 경우에만 최적해라고 부른다.</w:t>
      </w:r>
    </w:p>
    <w:p w14:paraId="462E5B36" w14:textId="77777777" w:rsidR="009A7C2A" w:rsidRPr="00E80019" w:rsidRDefault="00000000">
      <w:pPr>
        <w:pStyle w:val="Heading1"/>
        <w:spacing w:line="448" w:lineRule="exact"/>
        <w:rPr>
          <w:rFonts w:asciiTheme="minorEastAsia" w:eastAsiaTheme="minorEastAsia" w:hAnsiTheme="minorEastAsia"/>
        </w:rPr>
      </w:pPr>
      <w:bookmarkStart w:id="4" w:name="vaa-gils"/>
      <w:bookmarkEnd w:id="0"/>
      <w:bookmarkEnd w:id="3"/>
      <w:r w:rsidRPr="00E80019">
        <w:rPr>
          <w:rFonts w:asciiTheme="minorEastAsia" w:eastAsiaTheme="minorEastAsia" w:hAnsiTheme="minorEastAsia"/>
        </w:rPr>
        <w:t>3. 휴리스틱 알고리즘</w:t>
      </w:r>
    </w:p>
    <w:p w14:paraId="1CC79320" w14:textId="7A549F2D" w:rsidR="005123FB" w:rsidRDefault="005123FB">
      <w:pPr>
        <w:pStyle w:val="FirstParagraph"/>
        <w:spacing w:line="480" w:lineRule="auto"/>
        <w:rPr>
          <w:rFonts w:asciiTheme="minorEastAsia" w:hAnsiTheme="minorEastAsia"/>
        </w:rPr>
      </w:pPr>
      <w:r w:rsidRPr="005123FB">
        <w:rPr>
          <w:rFonts w:asciiTheme="minorEastAsia" w:hAnsiTheme="minorEastAsia"/>
          <w:highlight w:val="green"/>
        </w:rPr>
        <w:t xml:space="preserve">본 연구에서 제안하는 Vogel Approximation Algorithm–based Guided Iterated Local Search (VAA-GILS)는 반복 지역탐색(iterated local search; Lourenço 등, 2019)을 기반으로 하며, 원 모델의 VAA 구성 휴리스틱에 병목 유도 연산자, 최선개선 하강 탐색 및 섭동 재시작을 결합한다. 이하에서 원 모델은 </w:t>
      </w:r>
      <w:proofErr w:type="spellStart"/>
      <w:r w:rsidRPr="005123FB">
        <w:rPr>
          <w:rFonts w:asciiTheme="minorEastAsia" w:hAnsiTheme="minorEastAsia"/>
          <w:highlight w:val="green"/>
        </w:rPr>
        <w:t>Shahmardan</w:t>
      </w:r>
      <w:proofErr w:type="spellEnd"/>
      <w:r w:rsidRPr="005123FB">
        <w:rPr>
          <w:rFonts w:asciiTheme="minorEastAsia" w:hAnsiTheme="minorEastAsia"/>
          <w:highlight w:val="green"/>
        </w:rPr>
        <w:t xml:space="preserve">과 </w:t>
      </w:r>
      <w:proofErr w:type="spellStart"/>
      <w:r w:rsidRPr="005123FB">
        <w:rPr>
          <w:rFonts w:asciiTheme="minorEastAsia" w:hAnsiTheme="minorEastAsia"/>
          <w:highlight w:val="green"/>
        </w:rPr>
        <w:t>Sajadieh</w:t>
      </w:r>
      <w:proofErr w:type="spellEnd"/>
      <w:r w:rsidRPr="005123FB">
        <w:rPr>
          <w:rFonts w:asciiTheme="minorEastAsia" w:hAnsiTheme="minorEastAsia"/>
          <w:highlight w:val="green"/>
        </w:rPr>
        <w:t>(2020)가 제안한 SA-RL5를 가리키며, VAA 구성 휴리스틱과 기본 이웃 7종은 원 모델에서 가져왔다. VAA-GILS는 연산자 선택(operator selection), 연산자 내부 표본추출(sampling), 섭동(kick)을 제외한 나머지 탐색 과정을 결정론적으로 수행한다.</w:t>
      </w:r>
    </w:p>
    <w:p w14:paraId="43C154F2"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초기해 구성(initial solution construction). 원 모델의 VAA는 Vogel식 후회도(regret)로 병행 트럭의 유지 목적지를 정하고, 완료 시각 우선순위에 따라 출고 목적지를 배정한다. 도어 배정은 먼저 처리되는 트럭을 도어 간 이송시간 합이 가장 작은 중앙 도어에 두고, 나머지 트럭은 작업 종료가 가장 이른 도어에 차례로 삽입한다. 모든 완료 예정 시각 계산에는 도착 시각을 반영한다.</w:t>
      </w:r>
    </w:p>
    <w:p w14:paraId="6AE4AA71"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하강 탐색(descent search). 세 가지 이동 유형(출고트럭의 도어와 작업 순서 재배치, 병행 트럭의 도어 교환/빈 도어 이동, 두 트럭의 목적지 교환)에 대한 최선개선 지역탐색(best-improvement local </w:t>
      </w:r>
      <w:r w:rsidRPr="00E80019">
        <w:rPr>
          <w:rFonts w:asciiTheme="minorEastAsia" w:hAnsiTheme="minorEastAsia"/>
        </w:rPr>
        <w:lastRenderedPageBreak/>
        <w:t>search)으로, 지역 최적해(local optimum)에서 종료하며 초기해와 새로 갱신된 현재 최선해, 최종해에 적용한다.</w:t>
      </w:r>
    </w:p>
    <w:p w14:paraId="616BABC8"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반복 탐색(iterated search). 1,000회 반복한다. 선택 정책이 연산자 하나를 뽑아 현재 해에서 후보를 생성하고, 후보가 전역 최선해를 개선하면 하강 탐색을 적용해 현재 최선해를 갱신한다. 수락 규칙(acceptance rule)은 후보가 현재 해를 엄격히 개선할 때만 받아들이는 탐욕적(greedy) 규칙이다. 조정 집합에서 이 규칙을 모의 담금질(simulated annealing; Kirkpatrick 등, 1983) 수락 규칙과 비교하였다. SA 규칙은 초기 온도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0.05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rsidRPr="00E80019">
        <w:rPr>
          <w:rFonts w:asciiTheme="minorEastAsia" w:hAnsiTheme="minorEastAsia"/>
        </w:rPr>
        <w:t xml:space="preserve">, 기하 냉각 </w:t>
      </w:r>
      <m:oMath>
        <m:r>
          <w:rPr>
            <w:rFonts w:ascii="Cambria Math" w:hAnsi="Cambria Math"/>
          </w:rPr>
          <m:t>T</m:t>
        </m:r>
        <m:r>
          <m:rPr>
            <m:sty m:val="p"/>
          </m:rPr>
          <w:rPr>
            <w:rFonts w:ascii="Cambria Math" w:hAnsi="Cambria Math"/>
          </w:rPr>
          <m:t>←</m:t>
        </m:r>
        <m:r>
          <w:rPr>
            <w:rFonts w:ascii="Cambria Math" w:hAnsi="Cambria Math"/>
          </w:rPr>
          <m:t>0.995 T</m:t>
        </m:r>
      </m:oMath>
      <w:r>
        <w:rPr>
          <w:rFonts w:asciiTheme="minorEastAsia" w:hAnsiTheme="minorEastAsia"/>
        </w:rPr>
        <w:t xml:space="preserve">, 재시작 시 재가열(reheating)을 사용한다. 45개 인스턴스 중 36개에서 탐욕적 규칙이 더 좋은 해를 찾아(양측 Wilcoxon </w:t>
      </w:r>
      <m:oMath>
        <m:r>
          <w:rPr>
            <w:rFonts w:ascii="Cambria Math" w:hAnsi="Cambria Math"/>
          </w:rPr>
          <m:t>p</m:t>
        </m:r>
        <m:r>
          <m:rPr>
            <m:sty m:val="p"/>
          </m:rPr>
          <w:rPr>
            <w:rFonts w:ascii="Cambria Math" w:hAnsi="Cambria Math"/>
          </w:rPr>
          <m:t>=</m:t>
        </m:r>
        <m:r>
          <w:rPr>
            <w:rFonts w:ascii="Cambria Math" w:hAnsi="Cambria Math"/>
          </w:rPr>
          <m:t>0.0007</m:t>
        </m:r>
      </m:oMath>
      <w:r>
        <w:rPr>
          <w:rFonts w:asciiTheme="minorEastAsia" w:hAnsiTheme="minorEastAsia"/>
        </w:rPr>
        <w:t>) 이를 채택하였고, 시험 집합에서도 SA 수락 규칙을 추가하면 해가 유의하게 나빠졌다(&lt;Table 7&gt;).</w:t>
      </w:r>
    </w:p>
    <w:p w14:paraId="7AAA05DF"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섭동 재시작(kick restart). 30회 연속 개선이 없으면 섭동 재시작을 수행한다. 현재 최선해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80019">
        <w:rPr>
          <w:rFonts w:asciiTheme="minorEastAsia" w:hAnsiTheme="minorEastAsia"/>
        </w:rPr>
        <w:t>의 복사본에서 다시 시작하되, 아래 기본 이웃 7종에서 균등 무작위로 뽑은 섭동 이동(kick)을 3회 연속 적용한다. 각 이동은 직전 이동의 결과에 적용되며, 재시작 직후에는 하강 탐색을 수행하지 않는다.</w:t>
      </w:r>
    </w:p>
    <w:p w14:paraId="67B043A1"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연산자 집합(operator pool). 기본 이웃 7종은 원 모델의 이웃 구조를 그대로 사용하며, 각각 (k1) 두 트럭의 목적지 교환, (k2) 병행 트럭 간 도어 교환, (k3) 출고트럭 간 도어 교환, (k4) 출고트럭을 다른 도어로 삽입, (k6) 하역시간 기반 룰렛 선택(roulette-wheel selection)으로 병행 트럭을 도어에 삽입, (k7) 적재시간 기반 룰렛 선택으로 출고트럭을 도어에 삽입, (k8) 룰렛 선택으로 병행 트럭에 목적지를 배정하는 이동이다. 원 모델은 이동을 k1–k8로 번호매기나 k5는 정의하지 않아 실제 구현은 7종이다. </w:t>
      </w:r>
      <w:r w:rsidRPr="00E80019">
        <w:rPr>
          <w:rFonts w:asciiTheme="minorEastAsia" w:hAnsiTheme="minorEastAsia"/>
        </w:rPr>
        <w:lastRenderedPageBreak/>
        <w:t>여기에 현재 병목을 먼저 식별한 뒤 그 주변에서 가능한 후보를 모두 평가해 최선을 택하는 유도 연산자(guided operator) 4종을 더한다. 유도 연산자는 (g1) 병목 도어(critical door)의 마지막 출고트럭을 최선 도어와 위치로 재배치, (g2) 병목 트럭의 목적지를 전 트럭과 대조해 최선 교환, (g3)/(g4) 납기지연이 가장 큰 트럭 기준의 동일 이동(납기지연이 있는 트럭이 없으면 g1/g2로 대체)이다. 고속 증분 평가기(fast incremental evaluator)는 해 하나를 평가하는 데 시험 인스턴스 기준 S에서 약 25–28마이크로초(</w:t>
      </w:r>
      <w:proofErr w:type="spellStart"/>
      <w:r w:rsidRPr="00E80019">
        <w:rPr>
          <w:rFonts w:asciiTheme="minorEastAsia" w:hAnsiTheme="minorEastAsia"/>
        </w:rPr>
        <w:t>μs</w:t>
      </w:r>
      <w:proofErr w:type="spellEnd"/>
      <w:r w:rsidRPr="00E80019">
        <w:rPr>
          <w:rFonts w:asciiTheme="minorEastAsia" w:hAnsiTheme="minorEastAsia"/>
        </w:rPr>
        <w:t>), L에서 약 95–148마이크로초가 걸려 하강 탐색과 유도 연산자를 저렴하게 만든다.</w:t>
      </w:r>
    </w:p>
    <w:p w14:paraId="701F6EFF"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선택 정책(selection policy)과 원 모델의 비교. 선택 정책은 교체할 수 있으며 기본값은 균등 무작위 선택이다. 학습 정책(SA-RL5의 tabular Q-learning(Watkins and Dayan, 1992), 규모 불변 특징(scale-invariant feature)으로 오프라인 학습한 transfer DQN(</w:t>
      </w:r>
      <w:proofErr w:type="spellStart"/>
      <w:r w:rsidRPr="00E80019">
        <w:rPr>
          <w:rFonts w:asciiTheme="minorEastAsia" w:hAnsiTheme="minorEastAsia"/>
        </w:rPr>
        <w:t>Mnih</w:t>
      </w:r>
      <w:proofErr w:type="spellEnd"/>
      <w:r w:rsidRPr="00E80019">
        <w:rPr>
          <w:rFonts w:asciiTheme="minorEastAsia" w:hAnsiTheme="minorEastAsia"/>
        </w:rPr>
        <w:t xml:space="preserve"> 등, 2015))은 ablation 목적으로만 평가하며 제안 방법의 일부가 아니다. tabular Q는 원 모델과 같이 무개선 구간 5-상태에서 일정 확률로는 연산자를 무작위로 고르고(ε-greedy 탐험) 나머지는 Q값이 큰 연산자를 우선 고른다(룰렛 활용). 다만 보상은 다르게 준다. 원 모델은 후보가 현재 해보다 나쁘지 않으면 1, 그렇지 않으면 0을 주지만, 본 연구는 현재 최선해를 갱신하면 2, 나빠지지 않으면 1, 그 외에는 0을 주는 셰이핑 보상(shaped reward)을 쓴다. 이는 학습 신호를 강화할 뿐이므로 비교 대상 선택 정책을 불리하게 만들지 않는다. 원 모델 SA-RL5는 RL이 단일 이동을 고르고 SA 수락 또는 거절로 한 단계가 끝나는 순수 모의 담금질인 반면, VAA-GILS는 그 한 연산자 적용 단계를 반복 지역탐색 안에 넣고 유도 연산자, 개선 이동마다의 하강 탐색, 섭동 재시작을 더하며, 확률적 수락 규칙 대신 탐욕적 수락 규칙을 쓴다. ablation(5.2절)은 이 </w:t>
      </w:r>
      <w:r w:rsidRPr="00E80019">
        <w:rPr>
          <w:rFonts w:asciiTheme="minorEastAsia" w:hAnsiTheme="minorEastAsia"/>
        </w:rPr>
        <w:lastRenderedPageBreak/>
        <w:t>가운데 섭동 재시작의 기여가 가장 크고 유도 연산자와 하강 탐색이 그 뒤를 이음을 보인다. 두 방법의 구조적 차이는 &lt;Table 2&gt;에 정리하였다.</w:t>
      </w:r>
      <w:hyperlink w:anchor="tab:base"/>
    </w:p>
    <w:p w14:paraId="00F221FB" w14:textId="77777777" w:rsidR="009A7C2A" w:rsidRPr="00E80019" w:rsidRDefault="00000000">
      <w:pPr>
        <w:pStyle w:val="TableCaption"/>
        <w:jc w:val="center"/>
        <w:rPr>
          <w:rFonts w:asciiTheme="minorEastAsia" w:hAnsiTheme="minorEastAsia"/>
        </w:rPr>
      </w:pPr>
      <w:bookmarkStart w:id="5" w:name="tab:base"/>
      <w:r w:rsidRPr="00E80019">
        <w:rPr>
          <w:rFonts w:asciiTheme="minorEastAsia" w:hAnsiTheme="minorEastAsia"/>
          <w:sz w:val="18"/>
        </w:rPr>
        <w:t>Table 2. Structural comparison of the base SA-RL5 and VAA-GILS.</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4BABDB57"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640E38A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Aspect</w:t>
            </w:r>
          </w:p>
        </w:tc>
        <w:tc>
          <w:tcPr>
            <w:tcW w:w="3312" w:type="dxa"/>
            <w:tcBorders>
              <w:bottom w:val="single" w:sz="6" w:space="0" w:color="000000"/>
            </w:tcBorders>
          </w:tcPr>
          <w:p w14:paraId="10A1424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SA-RL5 (base)</w:t>
            </w:r>
          </w:p>
        </w:tc>
        <w:tc>
          <w:tcPr>
            <w:tcW w:w="3312" w:type="dxa"/>
            <w:tcBorders>
              <w:bottom w:val="single" w:sz="6" w:space="0" w:color="000000"/>
            </w:tcBorders>
          </w:tcPr>
          <w:p w14:paraId="157885A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VAA-GILS (proposed)</w:t>
            </w:r>
          </w:p>
        </w:tc>
      </w:tr>
      <w:tr w:rsidR="009A7C2A" w:rsidRPr="00E80019" w14:paraId="0A8C8DA4" w14:textId="77777777" w:rsidTr="009A7C2A">
        <w:tc>
          <w:tcPr>
            <w:tcW w:w="2448" w:type="dxa"/>
          </w:tcPr>
          <w:p w14:paraId="1B0A6EA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Overall framework</w:t>
            </w:r>
          </w:p>
        </w:tc>
        <w:tc>
          <w:tcPr>
            <w:tcW w:w="3312" w:type="dxa"/>
          </w:tcPr>
          <w:p w14:paraId="7A42B7A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Pure simulated annealing</w:t>
            </w:r>
          </w:p>
        </w:tc>
        <w:tc>
          <w:tcPr>
            <w:tcW w:w="3312" w:type="dxa"/>
          </w:tcPr>
          <w:p w14:paraId="6C8D79F5" w14:textId="77777777" w:rsidR="009A7C2A" w:rsidRPr="00E80019" w:rsidRDefault="00000000">
            <w:pPr>
              <w:pStyle w:val="Compact"/>
              <w:spacing w:after="0"/>
              <w:rPr>
                <w:rFonts w:asciiTheme="minorEastAsia" w:hAnsiTheme="minorEastAsia"/>
              </w:rPr>
            </w:pPr>
            <w:r>
              <w:rPr>
                <w:rFonts w:asciiTheme="minorEastAsia" w:hAnsiTheme="minorEastAsia"/>
                <w:sz w:val="18"/>
              </w:rPr>
              <w:t>Iterated local search</w:t>
            </w:r>
          </w:p>
        </w:tc>
      </w:tr>
      <w:tr w:rsidR="009A7C2A" w:rsidRPr="00E80019" w14:paraId="628B4A9E" w14:textId="77777777" w:rsidTr="009A7C2A">
        <w:tc>
          <w:tcPr>
            <w:tcW w:w="2448" w:type="dxa"/>
          </w:tcPr>
          <w:p w14:paraId="4D2273C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Operators per iteration</w:t>
            </w:r>
          </w:p>
        </w:tc>
        <w:tc>
          <w:tcPr>
            <w:tcW w:w="3312" w:type="dxa"/>
          </w:tcPr>
          <w:p w14:paraId="3DBFFFF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w:t>
            </w:r>
          </w:p>
        </w:tc>
        <w:tc>
          <w:tcPr>
            <w:tcW w:w="3312" w:type="dxa"/>
          </w:tcPr>
          <w:p w14:paraId="09CB97C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 (same)</w:t>
            </w:r>
          </w:p>
        </w:tc>
      </w:tr>
      <w:tr w:rsidR="009A7C2A" w:rsidRPr="00E80019" w14:paraId="023E392B" w14:textId="77777777" w:rsidTr="009A7C2A">
        <w:tc>
          <w:tcPr>
            <w:tcW w:w="2448" w:type="dxa"/>
          </w:tcPr>
          <w:p w14:paraId="14BA839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set</w:t>
            </w:r>
          </w:p>
        </w:tc>
        <w:tc>
          <w:tcPr>
            <w:tcW w:w="3312" w:type="dxa"/>
          </w:tcPr>
          <w:p w14:paraId="5257ED4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7 generic neighborhoods</w:t>
            </w:r>
          </w:p>
        </w:tc>
        <w:tc>
          <w:tcPr>
            <w:tcW w:w="3312" w:type="dxa"/>
          </w:tcPr>
          <w:p w14:paraId="1237D04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Those 7 + 4 guided</w:t>
            </w:r>
          </w:p>
        </w:tc>
      </w:tr>
      <w:tr w:rsidR="009A7C2A" w:rsidRPr="00E80019" w14:paraId="3034DFA4" w14:textId="77777777" w:rsidTr="009A7C2A">
        <w:tc>
          <w:tcPr>
            <w:tcW w:w="2448" w:type="dxa"/>
          </w:tcPr>
          <w:p w14:paraId="2823E66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selection</w:t>
            </w:r>
          </w:p>
        </w:tc>
        <w:tc>
          <w:tcPr>
            <w:tcW w:w="3312" w:type="dxa"/>
          </w:tcPr>
          <w:p w14:paraId="044A2D8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Online Q-learning / roulette</w:t>
            </w:r>
          </w:p>
        </w:tc>
        <w:tc>
          <w:tcPr>
            <w:tcW w:w="3312" w:type="dxa"/>
          </w:tcPr>
          <w:p w14:paraId="2CC22C9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Uniform random (learning only in ablation)</w:t>
            </w:r>
          </w:p>
        </w:tc>
      </w:tr>
      <w:tr w:rsidR="009A7C2A" w:rsidRPr="00E80019" w14:paraId="2B5EABFF" w14:textId="77777777" w:rsidTr="009A7C2A">
        <w:tc>
          <w:tcPr>
            <w:tcW w:w="2448" w:type="dxa"/>
          </w:tcPr>
          <w:p w14:paraId="7774610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After an improving move</w:t>
            </w:r>
          </w:p>
        </w:tc>
        <w:tc>
          <w:tcPr>
            <w:tcW w:w="3312" w:type="dxa"/>
          </w:tcPr>
          <w:p w14:paraId="46BC450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 (the SA step is the whole iteration)</w:t>
            </w:r>
          </w:p>
        </w:tc>
        <w:tc>
          <w:tcPr>
            <w:tcW w:w="3312" w:type="dxa"/>
          </w:tcPr>
          <w:p w14:paraId="3FB2046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Full best-improvement descent</w:t>
            </w:r>
          </w:p>
        </w:tc>
      </w:tr>
      <w:tr w:rsidR="009A7C2A" w:rsidRPr="00E80019" w14:paraId="1A8734DB" w14:textId="77777777" w:rsidTr="009A7C2A">
        <w:tc>
          <w:tcPr>
            <w:tcW w:w="2448" w:type="dxa"/>
          </w:tcPr>
          <w:p w14:paraId="69F9164C"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Stagnation handling</w:t>
            </w:r>
          </w:p>
        </w:tc>
        <w:tc>
          <w:tcPr>
            <w:tcW w:w="3312" w:type="dxa"/>
          </w:tcPr>
          <w:p w14:paraId="13D9587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w:t>
            </w:r>
          </w:p>
        </w:tc>
        <w:tc>
          <w:tcPr>
            <w:tcW w:w="3312" w:type="dxa"/>
          </w:tcPr>
          <w:p w14:paraId="1422EA67" w14:textId="77777777" w:rsidR="009A7C2A" w:rsidRPr="00E80019" w:rsidRDefault="00000000">
            <w:pPr>
              <w:pStyle w:val="Compact"/>
              <w:spacing w:after="0"/>
              <w:rPr>
                <w:rFonts w:asciiTheme="minorEastAsia" w:hAnsiTheme="minorEastAsia"/>
              </w:rPr>
            </w:pPr>
            <w:r>
              <w:rPr>
                <w:rFonts w:asciiTheme="minorEastAsia" w:hAnsiTheme="minorEastAsia"/>
                <w:sz w:val="18"/>
              </w:rPr>
              <w:t>Kick restart</w:t>
            </w:r>
          </w:p>
        </w:tc>
      </w:tr>
      <w:tr w:rsidR="009A7C2A" w:rsidRPr="00E80019" w14:paraId="3374C241" w14:textId="77777777" w:rsidTr="009A7C2A">
        <w:tc>
          <w:tcPr>
            <w:tcW w:w="2448" w:type="dxa"/>
          </w:tcPr>
          <w:p w14:paraId="50037B5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Acceptance</w:t>
            </w:r>
          </w:p>
        </w:tc>
        <w:tc>
          <w:tcPr>
            <w:tcW w:w="3312" w:type="dxa"/>
          </w:tcPr>
          <w:p w14:paraId="309EB06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 (Metropolis)</w:t>
            </w:r>
          </w:p>
        </w:tc>
        <w:tc>
          <w:tcPr>
            <w:tcW w:w="3312" w:type="dxa"/>
          </w:tcPr>
          <w:p w14:paraId="52E19743" w14:textId="77777777" w:rsidR="009A7C2A" w:rsidRPr="00E80019" w:rsidRDefault="00000000">
            <w:pPr>
              <w:pStyle w:val="Compact"/>
              <w:spacing w:after="0"/>
              <w:rPr>
                <w:rFonts w:asciiTheme="minorEastAsia" w:hAnsiTheme="minorEastAsia"/>
              </w:rPr>
            </w:pPr>
            <w:r>
              <w:rPr>
                <w:rFonts w:asciiTheme="minorEastAsia" w:hAnsiTheme="minorEastAsia"/>
                <w:sz w:val="18"/>
              </w:rPr>
              <w:t>Greedy (improving candidates only)</w:t>
            </w:r>
          </w:p>
        </w:tc>
      </w:tr>
      <w:tr w:rsidR="009A7C2A" w:rsidRPr="00E80019" w14:paraId="78126361" w14:textId="77777777" w:rsidTr="009A7C2A">
        <w:tc>
          <w:tcPr>
            <w:tcW w:w="2448" w:type="dxa"/>
          </w:tcPr>
          <w:p w14:paraId="214CF41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Objective</w:t>
            </w:r>
          </w:p>
        </w:tc>
        <w:tc>
          <w:tcPr>
            <w:tcW w:w="3312" w:type="dxa"/>
          </w:tcPr>
          <w:p w14:paraId="203C9383" w14:textId="77777777" w:rsidR="009A7C2A" w:rsidRPr="00E80019" w:rsidRDefault="00000000">
            <w:pPr>
              <w:pStyle w:val="Compact"/>
              <w:spacing w:after="0"/>
              <w:rPr>
                <w:rFonts w:asciiTheme="minorEastAsia" w:hAnsiTheme="minorEastAsia"/>
              </w:rPr>
            </w:pPr>
            <w:proofErr w:type="spellStart"/>
            <w:r w:rsidRPr="00E80019">
              <w:rPr>
                <w:rFonts w:asciiTheme="minorEastAsia" w:hAnsiTheme="minorEastAsia"/>
                <w:sz w:val="18"/>
              </w:rPr>
              <w:t>Makespan</w:t>
            </w:r>
            <w:proofErr w:type="spellEnd"/>
          </w:p>
        </w:tc>
        <w:tc>
          <w:tcPr>
            <w:tcW w:w="3312" w:type="dxa"/>
          </w:tcPr>
          <w:p w14:paraId="4EF3BFD0" w14:textId="77777777" w:rsidR="009A7C2A" w:rsidRPr="00E80019" w:rsidRDefault="00000000">
            <w:pPr>
              <w:pStyle w:val="Compact"/>
              <w:spacing w:after="0"/>
              <w:rPr>
                <w:rFonts w:asciiTheme="minorEastAsia" w:hAnsiTheme="minorEastAsia"/>
              </w:rPr>
            </w:pPr>
            <w:proofErr w:type="spellStart"/>
            <w:r w:rsidRPr="00E80019">
              <w:rPr>
                <w:rFonts w:asciiTheme="minorEastAsia" w:hAnsiTheme="minorEastAsia"/>
                <w:sz w:val="18"/>
              </w:rPr>
              <w:t>Makespan</w:t>
            </w:r>
            <w:proofErr w:type="spellEnd"/>
            <w:r w:rsidRPr="00E80019">
              <w:rPr>
                <w:rFonts w:asciiTheme="minorEastAsia" w:hAnsiTheme="minorEastAsia"/>
                <w:sz w:val="18"/>
              </w:rPr>
              <w:t xml:space="preserve"> + λ × total tardiness</w:t>
            </w:r>
          </w:p>
        </w:tc>
      </w:tr>
    </w:tbl>
    <w:p w14:paraId="747B71C0" w14:textId="77777777" w:rsidR="009A7C2A" w:rsidRPr="00E80019" w:rsidRDefault="00000000">
      <w:pPr>
        <w:pStyle w:val="Heading1"/>
        <w:spacing w:line="448" w:lineRule="exact"/>
        <w:rPr>
          <w:rFonts w:asciiTheme="minorEastAsia" w:eastAsiaTheme="minorEastAsia" w:hAnsiTheme="minorEastAsia"/>
        </w:rPr>
      </w:pPr>
      <w:bookmarkStart w:id="6" w:name="실험-설계"/>
      <w:bookmarkEnd w:id="4"/>
      <w:bookmarkEnd w:id="5"/>
      <w:r w:rsidRPr="00E80019">
        <w:rPr>
          <w:rFonts w:asciiTheme="minorEastAsia" w:eastAsiaTheme="minorEastAsia" w:hAnsiTheme="minorEastAsia"/>
        </w:rPr>
        <w:t>4. 실험 설계</w:t>
      </w:r>
    </w:p>
    <w:p w14:paraId="3EC7DA25" w14:textId="77777777" w:rsidR="009A7C2A" w:rsidRPr="00E80019" w:rsidRDefault="00000000">
      <w:pPr>
        <w:pStyle w:val="Heading2"/>
        <w:spacing w:line="384" w:lineRule="exact"/>
        <w:rPr>
          <w:rFonts w:asciiTheme="minorEastAsia" w:eastAsiaTheme="minorEastAsia" w:hAnsiTheme="minorEastAsia"/>
        </w:rPr>
      </w:pPr>
      <w:r w:rsidRPr="00E80019">
        <w:rPr>
          <w:rFonts w:asciiTheme="minorEastAsia" w:eastAsiaTheme="minorEastAsia" w:hAnsiTheme="minorEastAsia"/>
        </w:rPr>
        <w:t>4.1 인스턴스 생성</w:t>
      </w:r>
    </w:p>
    <w:p w14:paraId="14089FFA"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병행 트럭 </w:t>
      </w:r>
      <m:oMath>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 출고트럭 </w:t>
      </w:r>
      <m:oMath>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목적지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도어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로 두고 세 규모를 사용하며, 각각 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oMath>
      <w:r w:rsidRPr="00E80019">
        <w:rPr>
          <w:rFonts w:asciiTheme="minorEastAsia" w:hAnsiTheme="minorEastAsia"/>
        </w:rPr>
        <w:t xml:space="preserve">, M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L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oMath>
      <w:r w:rsidRPr="00E80019">
        <w:rPr>
          <w:rFonts w:asciiTheme="minorEastAsia" w:hAnsiTheme="minorEastAsia"/>
        </w:rPr>
        <w:t xml:space="preserve">이다. 따라서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은 각각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oMath>
      <w:r w:rsidRPr="00E80019">
        <w:rPr>
          <w:rFonts w:asciiTheme="minorEastAsia" w:hAnsiTheme="minorEastAsia"/>
        </w:rPr>
        <w:t xml:space="preserve">이고 병행 트럭 비율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oMath>
      <w:r w:rsidRPr="00E80019">
        <w:rPr>
          <w:rFonts w:asciiTheme="minorEastAsia" w:hAnsiTheme="minorEastAsia"/>
        </w:rPr>
        <w:t xml:space="preserve">는 모두 </w:t>
      </w:r>
      <m:oMath>
        <m:r>
          <w:rPr>
            <w:rFonts w:ascii="Cambria Math" w:hAnsi="Cambria Math"/>
          </w:rPr>
          <m:t>2</m:t>
        </m:r>
        <m:r>
          <m:rPr>
            <m:sty m:val="p"/>
          </m:rPr>
          <w:rPr>
            <w:rFonts w:ascii="Cambria Math" w:hAnsi="Cambria Math"/>
          </w:rPr>
          <m:t>/</m:t>
        </m:r>
        <m:r>
          <w:rPr>
            <w:rFonts w:ascii="Cambria Math" w:hAnsi="Cambria Math"/>
          </w:rPr>
          <m:t>3</m:t>
        </m:r>
      </m:oMath>
      <w:r w:rsidRPr="00E80019">
        <w:rPr>
          <w:rFonts w:asciiTheme="minorEastAsia" w:hAnsiTheme="minorEastAsia"/>
        </w:rPr>
        <w:t>이다. S는 CP-SAT가 일부 조건에서 제한시간 안에 최적성을 증명할 수 있는 소규모 문제이며, L은 제한시간 안에 실행 가능해 확보도 어려운 대규모 문제여서 두 극단을 함께 본다. 병행 트럭 비율을 높게 잡은 것은, 이 비율이 낮으면 문제가 일반 크로스도킹 스케줄링에 가까워져 부분 하역 구조의 영향이 드러나지 않기 때문이다.</w:t>
      </w:r>
    </w:p>
    <w:p w14:paraId="29EDE7D4"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나머지 생성 파라미터는 &lt;Table 3&gt;</w:t>
      </w:r>
      <w:hyperlink w:anchor="tab:param"/>
      <w:r w:rsidRPr="00E80019">
        <w:rPr>
          <w:rFonts w:asciiTheme="minorEastAsia" w:hAnsiTheme="minorEastAsia"/>
        </w:rPr>
        <w:t xml:space="preserve">에 정리하였다. 화물이 특정 목적지로 쏠리는 정도는 이와 별개의 조건이며, 보고하는 모든 실험은 쏠림이 없는 조건을 사용한다(소수 목적지에 물량이 몰리는 쏠린 조건과 </w:t>
      </w:r>
      <w:r w:rsidRPr="00E80019">
        <w:rPr>
          <w:rFonts w:asciiTheme="minorEastAsia" w:hAnsiTheme="minorEastAsia"/>
        </w:rPr>
        <w:lastRenderedPageBreak/>
        <w:t>병행 트럭별 권역이 나뉘는 군집 조건은 transfer DQN 학습에만 쓴다). 도어를 일렬로 늘어놓으면 이송시간이 도어 번호 차이로 정해져 도어 배정이 해에 미치는 영향이 작아지므로, 배정 결정이 실제로 품질을 가르도록 무작위 배치를 쓴다. 이송 거리를 10으로 나누는 것은 이송시간을 처리시간과 같은 크기 범위에 두기 위해서다.</w:t>
      </w:r>
    </w:p>
    <w:p w14:paraId="26E377B9" w14:textId="77777777" w:rsidR="009A7C2A" w:rsidRPr="00E80019" w:rsidRDefault="00000000">
      <w:pPr>
        <w:pStyle w:val="TableCaption"/>
        <w:jc w:val="center"/>
        <w:rPr>
          <w:rFonts w:asciiTheme="minorEastAsia" w:hAnsiTheme="minorEastAsia"/>
        </w:rPr>
      </w:pPr>
      <w:r w:rsidRPr="00E80019">
        <w:rPr>
          <w:rFonts w:asciiTheme="minorEastAsia" w:hAnsiTheme="minorEastAsia"/>
          <w:sz w:val="18"/>
        </w:rPr>
        <w:t>Table 3. Instance generation parameters. Flow, handling and enter/leave times are drawn from integer uniform distributions.</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59664010"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7F74C78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Item</w:t>
            </w:r>
          </w:p>
        </w:tc>
        <w:tc>
          <w:tcPr>
            <w:tcW w:w="3312" w:type="dxa"/>
            <w:tcBorders>
              <w:bottom w:val="single" w:sz="6" w:space="0" w:color="000000"/>
            </w:tcBorders>
          </w:tcPr>
          <w:p w14:paraId="3E175F4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Symbol</w:t>
            </w:r>
          </w:p>
        </w:tc>
        <w:tc>
          <w:tcPr>
            <w:tcW w:w="3312" w:type="dxa"/>
            <w:tcBorders>
              <w:bottom w:val="single" w:sz="6" w:space="0" w:color="000000"/>
            </w:tcBorders>
          </w:tcPr>
          <w:p w14:paraId="21AF33E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Value</w:t>
            </w:r>
          </w:p>
        </w:tc>
      </w:tr>
      <w:tr w:rsidR="009A7C2A" w:rsidRPr="00E80019" w14:paraId="122D46FD" w14:textId="77777777" w:rsidTr="009A7C2A">
        <w:tc>
          <w:tcPr>
            <w:tcW w:w="2448" w:type="dxa"/>
          </w:tcPr>
          <w:p w14:paraId="42B4934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Size (compound/outbound/destination/door)</w:t>
            </w:r>
          </w:p>
        </w:tc>
        <w:tc>
          <w:tcPr>
            <w:tcW w:w="3312" w:type="dxa"/>
          </w:tcPr>
          <w:p w14:paraId="24831975" w14:textId="77777777" w:rsidR="009A7C2A" w:rsidRPr="00E80019" w:rsidRDefault="00000000">
            <w:pPr>
              <w:pStyle w:val="Compact"/>
              <w:spacing w:after="0"/>
              <w:rPr>
                <w:rFonts w:asciiTheme="minorEastAsia" w:hAnsiTheme="minorEastAsia"/>
              </w:rPr>
            </w:pPr>
            <m:oMathPara>
              <m:oMath>
                <m:r>
                  <m:rPr>
                    <m:sty m:val="p"/>
                  </m:rPr>
                  <w:rPr>
                    <w:rFonts w:ascii="Cambria Math" w:hAnsi="Cambria Math"/>
                    <w:sz w:val="18"/>
                  </w:rPr>
                  <m:t>(|</m:t>
                </m:r>
                <m:r>
                  <w:rPr>
                    <w:rFonts w:ascii="Cambria Math" w:hAnsi="Cambria Math"/>
                    <w:sz w:val="18"/>
                  </w:rPr>
                  <m:t>I</m:t>
                </m:r>
                <m:r>
                  <m:rPr>
                    <m:sty m:val="p"/>
                  </m:rPr>
                  <w:rPr>
                    <w:rFonts w:ascii="Cambria Math" w:hAnsi="Cambria Math"/>
                    <w:sz w:val="18"/>
                  </w:rPr>
                  <m:t>|,|</m:t>
                </m:r>
                <m:r>
                  <w:rPr>
                    <w:rFonts w:ascii="Cambria Math" w:hAnsi="Cambria Math"/>
                    <w:sz w:val="18"/>
                  </w:rPr>
                  <m:t>F</m:t>
                </m:r>
                <m:r>
                  <m:rPr>
                    <m:sty m:val="p"/>
                  </m:rPr>
                  <w:rPr>
                    <w:rFonts w:ascii="Cambria Math" w:hAnsi="Cambria Math"/>
                    <w:sz w:val="18"/>
                  </w:rPr>
                  <m:t>|,|</m:t>
                </m:r>
                <m:r>
                  <w:rPr>
                    <w:rFonts w:ascii="Cambria Math" w:hAnsi="Cambria Math"/>
                    <w:sz w:val="18"/>
                  </w:rPr>
                  <m:t>D</m:t>
                </m:r>
                <m:r>
                  <m:rPr>
                    <m:sty m:val="p"/>
                  </m:rPr>
                  <w:rPr>
                    <w:rFonts w:ascii="Cambria Math" w:hAnsi="Cambria Math"/>
                    <w:sz w:val="18"/>
                  </w:rPr>
                  <m:t>|,|</m:t>
                </m:r>
                <m:r>
                  <w:rPr>
                    <w:rFonts w:ascii="Cambria Math" w:hAnsi="Cambria Math"/>
                    <w:sz w:val="18"/>
                  </w:rPr>
                  <m:t>M</m:t>
                </m:r>
                <m:r>
                  <m:rPr>
                    <m:sty m:val="p"/>
                  </m:rPr>
                  <w:rPr>
                    <w:rFonts w:ascii="Cambria Math" w:hAnsi="Cambria Math"/>
                    <w:sz w:val="18"/>
                  </w:rPr>
                  <m:t>|)</m:t>
                </m:r>
              </m:oMath>
            </m:oMathPara>
          </w:p>
        </w:tc>
        <w:tc>
          <w:tcPr>
            <w:tcW w:w="3312" w:type="dxa"/>
          </w:tcPr>
          <w:p w14:paraId="5474715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 (6,3,9,6); M (12,6,18,12); L (20,10,30,20)</w:t>
            </w:r>
          </w:p>
        </w:tc>
      </w:tr>
      <w:tr w:rsidR="009A7C2A" w:rsidRPr="00E80019" w14:paraId="6AAE2908" w14:textId="77777777" w:rsidTr="009A7C2A">
        <w:tc>
          <w:tcPr>
            <w:tcW w:w="2448" w:type="dxa"/>
          </w:tcPr>
          <w:p w14:paraId="6E0921B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Compound-truck ratio</w:t>
            </w:r>
          </w:p>
        </w:tc>
        <w:tc>
          <w:tcPr>
            <w:tcW w:w="3312" w:type="dxa"/>
          </w:tcPr>
          <w:p w14:paraId="6F5F4018" w14:textId="77777777" w:rsidR="009A7C2A" w:rsidRPr="00E80019" w:rsidRDefault="00000000">
            <w:pPr>
              <w:pStyle w:val="Compact"/>
              <w:spacing w:after="0"/>
              <w:rPr>
                <w:rFonts w:asciiTheme="minorEastAsia" w:hAnsiTheme="minorEastAsia"/>
              </w:rPr>
            </w:pPr>
            <m:oMathPara>
              <m:oMath>
                <m:r>
                  <m:rPr>
                    <m:sty m:val="p"/>
                  </m:rPr>
                  <w:rPr>
                    <w:rFonts w:ascii="Cambria Math" w:hAnsi="Cambria Math"/>
                    <w:sz w:val="18"/>
                  </w:rPr>
                  <m:t>|</m:t>
                </m:r>
                <m:r>
                  <w:rPr>
                    <w:rFonts w:ascii="Cambria Math" w:hAnsi="Cambria Math"/>
                    <w:sz w:val="18"/>
                  </w:rPr>
                  <m:t>I</m:t>
                </m:r>
                <m:r>
                  <m:rPr>
                    <m:sty m:val="p"/>
                  </m:rPr>
                  <w:rPr>
                    <w:rFonts w:ascii="Cambria Math" w:hAnsi="Cambria Math"/>
                    <w:sz w:val="18"/>
                  </w:rPr>
                  <m:t>|/|</m:t>
                </m:r>
                <m:r>
                  <w:rPr>
                    <w:rFonts w:ascii="Cambria Math" w:hAnsi="Cambria Math"/>
                    <w:sz w:val="18"/>
                  </w:rPr>
                  <m:t>D</m:t>
                </m:r>
                <m:r>
                  <m:rPr>
                    <m:sty m:val="p"/>
                  </m:rPr>
                  <w:rPr>
                    <w:rFonts w:ascii="Cambria Math" w:hAnsi="Cambria Math"/>
                    <w:sz w:val="18"/>
                  </w:rPr>
                  <m:t>|</m:t>
                </m:r>
              </m:oMath>
            </m:oMathPara>
          </w:p>
        </w:tc>
        <w:tc>
          <w:tcPr>
            <w:tcW w:w="3312" w:type="dxa"/>
          </w:tcPr>
          <w:p w14:paraId="342AD80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2/3</w:t>
            </w:r>
          </w:p>
        </w:tc>
      </w:tr>
      <w:tr w:rsidR="009A7C2A" w:rsidRPr="00E80019" w14:paraId="1E91CBFC" w14:textId="77777777" w:rsidTr="009A7C2A">
        <w:tc>
          <w:tcPr>
            <w:tcW w:w="2448" w:type="dxa"/>
          </w:tcPr>
          <w:p w14:paraId="3669035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Number of product types</w:t>
            </w:r>
          </w:p>
        </w:tc>
        <w:tc>
          <w:tcPr>
            <w:tcW w:w="3312" w:type="dxa"/>
          </w:tcPr>
          <w:p w14:paraId="75B27FAA" w14:textId="77777777" w:rsidR="009A7C2A" w:rsidRPr="00E80019" w:rsidRDefault="00000000">
            <w:pPr>
              <w:pStyle w:val="Compact"/>
              <w:spacing w:after="0"/>
              <w:rPr>
                <w:rFonts w:asciiTheme="minorEastAsia" w:hAnsiTheme="minorEastAsia"/>
              </w:rPr>
            </w:pPr>
            <m:oMathPara>
              <m:oMath>
                <m:r>
                  <m:rPr>
                    <m:sty m:val="p"/>
                  </m:rPr>
                  <w:rPr>
                    <w:rFonts w:ascii="Cambria Math" w:hAnsi="Cambria Math"/>
                    <w:sz w:val="18"/>
                  </w:rPr>
                  <m:t>|</m:t>
                </m:r>
                <m:r>
                  <w:rPr>
                    <w:rFonts w:ascii="Cambria Math" w:hAnsi="Cambria Math"/>
                    <w:sz w:val="18"/>
                  </w:rPr>
                  <m:t>K</m:t>
                </m:r>
                <m:r>
                  <m:rPr>
                    <m:sty m:val="p"/>
                  </m:rPr>
                  <w:rPr>
                    <w:rFonts w:ascii="Cambria Math" w:hAnsi="Cambria Math"/>
                    <w:sz w:val="18"/>
                  </w:rPr>
                  <m:t>|</m:t>
                </m:r>
              </m:oMath>
            </m:oMathPara>
          </w:p>
        </w:tc>
        <w:tc>
          <w:tcPr>
            <w:tcW w:w="3312" w:type="dxa"/>
          </w:tcPr>
          <w:p w14:paraId="5BD8932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3</w:t>
            </w:r>
          </w:p>
        </w:tc>
      </w:tr>
      <w:tr w:rsidR="009A7C2A" w:rsidRPr="00E80019" w14:paraId="1109B002" w14:textId="77777777" w:rsidTr="009A7C2A">
        <w:tc>
          <w:tcPr>
            <w:tcW w:w="2448" w:type="dxa"/>
          </w:tcPr>
          <w:p w14:paraId="5A4B385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Flow</w:t>
            </w:r>
          </w:p>
        </w:tc>
        <w:tc>
          <w:tcPr>
            <w:tcW w:w="3312" w:type="dxa"/>
          </w:tcPr>
          <w:p w14:paraId="12BD71D8"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r>
                      <w:rPr>
                        <w:rFonts w:ascii="Cambria Math" w:hAnsi="Cambria Math"/>
                        <w:sz w:val="18"/>
                      </w:rPr>
                      <m:t>f</m:t>
                    </m:r>
                  </m:e>
                  <m:sub>
                    <m:r>
                      <w:rPr>
                        <w:rFonts w:ascii="Cambria Math" w:hAnsi="Cambria Math"/>
                        <w:sz w:val="18"/>
                      </w:rPr>
                      <m:t>idk</m:t>
                    </m:r>
                  </m:sub>
                </m:sSub>
              </m:oMath>
            </m:oMathPara>
          </w:p>
        </w:tc>
        <w:tc>
          <w:tcPr>
            <w:tcW w:w="3312" w:type="dxa"/>
          </w:tcPr>
          <w:p w14:paraId="08C53833" w14:textId="77777777" w:rsidR="009A7C2A" w:rsidRPr="00E80019" w:rsidRDefault="00000000">
            <w:pPr>
              <w:pStyle w:val="Compact"/>
              <w:spacing w:after="0"/>
              <w:rPr>
                <w:rFonts w:asciiTheme="minorEastAsia" w:hAnsiTheme="minorEastAsia"/>
              </w:rPr>
            </w:pPr>
            <m:oMathPara>
              <m:oMath>
                <m:r>
                  <w:rPr>
                    <w:rFonts w:ascii="Cambria Math" w:hAnsi="Cambria Math"/>
                    <w:sz w:val="18"/>
                  </w:rPr>
                  <m:t>U</m:t>
                </m:r>
                <m:r>
                  <m:rPr>
                    <m:sty m:val="p"/>
                  </m:rPr>
                  <w:rPr>
                    <w:rFonts w:ascii="Cambria Math" w:hAnsi="Cambria Math"/>
                    <w:sz w:val="18"/>
                  </w:rPr>
                  <m:t>[0,20]</m:t>
                </m:r>
              </m:oMath>
            </m:oMathPara>
          </w:p>
        </w:tc>
      </w:tr>
      <w:tr w:rsidR="009A7C2A" w:rsidRPr="00E80019" w14:paraId="07AD6685" w14:textId="77777777" w:rsidTr="009A7C2A">
        <w:tc>
          <w:tcPr>
            <w:tcW w:w="2448" w:type="dxa"/>
          </w:tcPr>
          <w:p w14:paraId="3BB1E80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Unit handling time</w:t>
            </w:r>
          </w:p>
        </w:tc>
        <w:tc>
          <w:tcPr>
            <w:tcW w:w="3312" w:type="dxa"/>
          </w:tcPr>
          <w:p w14:paraId="331F7AA9"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r>
                      <w:rPr>
                        <w:rFonts w:ascii="Cambria Math" w:hAnsi="Cambria Math"/>
                        <w:sz w:val="18"/>
                      </w:rPr>
                      <m:t>t</m:t>
                    </m:r>
                  </m:e>
                  <m:sub>
                    <m:r>
                      <w:rPr>
                        <w:rFonts w:ascii="Cambria Math" w:hAnsi="Cambria Math"/>
                        <w:sz w:val="18"/>
                      </w:rPr>
                      <m:t>k</m:t>
                    </m:r>
                  </m:sub>
                </m:sSub>
              </m:oMath>
            </m:oMathPara>
          </w:p>
        </w:tc>
        <w:tc>
          <w:tcPr>
            <w:tcW w:w="3312" w:type="dxa"/>
          </w:tcPr>
          <w:p w14:paraId="59B1739E" w14:textId="77777777" w:rsidR="009A7C2A" w:rsidRPr="00E80019" w:rsidRDefault="00000000">
            <w:pPr>
              <w:pStyle w:val="Compact"/>
              <w:spacing w:after="0"/>
              <w:rPr>
                <w:rFonts w:asciiTheme="minorEastAsia" w:hAnsiTheme="minorEastAsia"/>
              </w:rPr>
            </w:pPr>
            <m:oMathPara>
              <m:oMath>
                <m:r>
                  <w:rPr>
                    <w:rFonts w:ascii="Cambria Math" w:hAnsi="Cambria Math"/>
                    <w:sz w:val="18"/>
                  </w:rPr>
                  <m:t>U</m:t>
                </m:r>
                <m:r>
                  <m:rPr>
                    <m:sty m:val="p"/>
                  </m:rPr>
                  <w:rPr>
                    <w:rFonts w:ascii="Cambria Math" w:hAnsi="Cambria Math"/>
                    <w:sz w:val="18"/>
                  </w:rPr>
                  <m:t>[1,4]</m:t>
                </m:r>
              </m:oMath>
            </m:oMathPara>
          </w:p>
        </w:tc>
      </w:tr>
      <w:tr w:rsidR="009A7C2A" w:rsidRPr="00E80019" w14:paraId="20FC4D0E" w14:textId="77777777" w:rsidTr="009A7C2A">
        <w:tc>
          <w:tcPr>
            <w:tcW w:w="2448" w:type="dxa"/>
          </w:tcPr>
          <w:p w14:paraId="2242A1E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Enter/leave time</w:t>
            </w:r>
          </w:p>
        </w:tc>
        <w:tc>
          <w:tcPr>
            <w:tcW w:w="3312" w:type="dxa"/>
          </w:tcPr>
          <w:p w14:paraId="714B0857"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r>
                      <w:rPr>
                        <w:rFonts w:ascii="Cambria Math" w:hAnsi="Cambria Math"/>
                        <w:sz w:val="18"/>
                      </w:rPr>
                      <m:t>DE</m:t>
                    </m:r>
                  </m:e>
                  <m:sub>
                    <m:r>
                      <w:rPr>
                        <w:rFonts w:ascii="Cambria Math" w:hAnsi="Cambria Math"/>
                        <w:sz w:val="18"/>
                      </w:rPr>
                      <m:t>q</m:t>
                    </m:r>
                  </m:sub>
                </m:sSub>
                <m:r>
                  <m:rPr>
                    <m:sty m:val="p"/>
                  </m:rPr>
                  <w:rPr>
                    <w:rFonts w:ascii="Cambria Math" w:hAnsi="Cambria Math"/>
                    <w:sz w:val="18"/>
                  </w:rPr>
                  <m:t xml:space="preserve">, </m:t>
                </m:r>
                <m:sSub>
                  <m:sSubPr>
                    <m:ctrlPr>
                      <w:rPr>
                        <w:rFonts w:ascii="Cambria Math" w:hAnsi="Cambria Math"/>
                        <w:i/>
                        <w:sz w:val="18"/>
                      </w:rPr>
                    </m:ctrlPr>
                  </m:sSubPr>
                  <m:e>
                    <m:r>
                      <w:rPr>
                        <w:rFonts w:ascii="Cambria Math" w:hAnsi="Cambria Math"/>
                        <w:sz w:val="18"/>
                      </w:rPr>
                      <m:t>DL</m:t>
                    </m:r>
                  </m:e>
                  <m:sub>
                    <m:r>
                      <w:rPr>
                        <w:rFonts w:ascii="Cambria Math" w:hAnsi="Cambria Math"/>
                        <w:sz w:val="18"/>
                      </w:rPr>
                      <m:t>q</m:t>
                    </m:r>
                  </m:sub>
                </m:sSub>
              </m:oMath>
            </m:oMathPara>
          </w:p>
        </w:tc>
        <w:tc>
          <w:tcPr>
            <w:tcW w:w="3312" w:type="dxa"/>
          </w:tcPr>
          <w:p w14:paraId="668BEC7C" w14:textId="77777777" w:rsidR="009A7C2A" w:rsidRPr="00E80019" w:rsidRDefault="00000000">
            <w:pPr>
              <w:pStyle w:val="Compact"/>
              <w:spacing w:after="0"/>
              <w:rPr>
                <w:rFonts w:asciiTheme="minorEastAsia" w:hAnsiTheme="minorEastAsia"/>
              </w:rPr>
            </w:pPr>
            <m:oMathPara>
              <m:oMath>
                <m:r>
                  <w:rPr>
                    <w:rFonts w:ascii="Cambria Math" w:hAnsi="Cambria Math"/>
                    <w:sz w:val="18"/>
                  </w:rPr>
                  <m:t>U</m:t>
                </m:r>
                <m:r>
                  <m:rPr>
                    <m:sty m:val="p"/>
                  </m:rPr>
                  <w:rPr>
                    <w:rFonts w:ascii="Cambria Math" w:hAnsi="Cambria Math"/>
                    <w:sz w:val="18"/>
                  </w:rPr>
                  <m:t>[1,5]</m:t>
                </m:r>
              </m:oMath>
            </m:oMathPara>
          </w:p>
        </w:tc>
      </w:tr>
      <w:tr w:rsidR="009A7C2A" w:rsidRPr="00E80019" w14:paraId="67D44748" w14:textId="77777777" w:rsidTr="009A7C2A">
        <w:tc>
          <w:tcPr>
            <w:tcW w:w="2448" w:type="dxa"/>
          </w:tcPr>
          <w:p w14:paraId="0A24DD2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Door coordinates</w:t>
            </w:r>
          </w:p>
        </w:tc>
        <w:tc>
          <w:tcPr>
            <w:tcW w:w="3312" w:type="dxa"/>
          </w:tcPr>
          <w:p w14:paraId="43456E3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w:t>
            </w:r>
          </w:p>
        </w:tc>
        <w:tc>
          <w:tcPr>
            <w:tcW w:w="3312" w:type="dxa"/>
          </w:tcPr>
          <w:p w14:paraId="59A3467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uniform on </w:t>
            </w:r>
            <m:oMath>
              <m:sSup>
                <m:sSupPr>
                  <m:ctrlPr>
                    <w:rPr>
                      <w:rFonts w:ascii="Cambria Math" w:hAnsi="Cambria Math"/>
                      <w:i/>
                      <w:sz w:val="18"/>
                    </w:rPr>
                  </m:ctrlPr>
                </m:sSupPr>
                <m:e>
                  <m:r>
                    <m:rPr>
                      <m:sty m:val="p"/>
                    </m:rPr>
                    <w:rPr>
                      <w:rFonts w:ascii="Cambria Math" w:hAnsi="Cambria Math"/>
                      <w:sz w:val="18"/>
                    </w:rPr>
                    <m:t>[0,100]</m:t>
                  </m:r>
                </m:e>
                <m:sup>
                  <m:r>
                    <m:rPr>
                      <m:sty m:val="p"/>
                    </m:rPr>
                    <w:rPr>
                      <w:rFonts w:ascii="Cambria Math" w:hAnsi="Cambria Math"/>
                      <w:sz w:val="18"/>
                    </w:rPr>
                    <m:t>2</m:t>
                  </m:r>
                </m:sup>
              </m:sSup>
            </m:oMath>
          </w:p>
        </w:tc>
      </w:tr>
      <w:tr w:rsidR="009A7C2A" w:rsidRPr="00E80019" w14:paraId="3C3598FF" w14:textId="77777777" w:rsidTr="009A7C2A">
        <w:tc>
          <w:tcPr>
            <w:tcW w:w="2448" w:type="dxa"/>
          </w:tcPr>
          <w:p w14:paraId="55BF8A7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Inter-door travel time</w:t>
            </w:r>
          </w:p>
        </w:tc>
        <w:tc>
          <w:tcPr>
            <w:tcW w:w="3312" w:type="dxa"/>
          </w:tcPr>
          <w:p w14:paraId="3030EED9"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r>
                      <w:rPr>
                        <w:rFonts w:ascii="Cambria Math" w:hAnsi="Cambria Math"/>
                        <w:sz w:val="18"/>
                      </w:rPr>
                      <m:t>t</m:t>
                    </m:r>
                  </m:e>
                  <m:sub>
                    <m:r>
                      <w:rPr>
                        <w:rFonts w:ascii="Cambria Math" w:hAnsi="Cambria Math"/>
                        <w:sz w:val="18"/>
                      </w:rPr>
                      <m:t>mn</m:t>
                    </m:r>
                  </m:sub>
                </m:sSub>
              </m:oMath>
            </m:oMathPara>
          </w:p>
        </w:tc>
        <w:tc>
          <w:tcPr>
            <w:tcW w:w="3312" w:type="dxa"/>
          </w:tcPr>
          <w:p w14:paraId="6047C3F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Euclidean distance / 10</w:t>
            </w:r>
          </w:p>
        </w:tc>
      </w:tr>
      <w:tr w:rsidR="009A7C2A" w:rsidRPr="00E80019" w14:paraId="67E0BFF9" w14:textId="77777777" w:rsidTr="009A7C2A">
        <w:tc>
          <w:tcPr>
            <w:tcW w:w="2448" w:type="dxa"/>
          </w:tcPr>
          <w:p w14:paraId="6F3B464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Release time</w:t>
            </w:r>
          </w:p>
        </w:tc>
        <w:tc>
          <w:tcPr>
            <w:tcW w:w="3312" w:type="dxa"/>
          </w:tcPr>
          <w:p w14:paraId="5004E5BE"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r>
                      <w:rPr>
                        <w:rFonts w:ascii="Cambria Math" w:hAnsi="Cambria Math"/>
                        <w:sz w:val="18"/>
                      </w:rPr>
                      <m:t>r</m:t>
                    </m:r>
                  </m:e>
                  <m:sub>
                    <m:r>
                      <w:rPr>
                        <w:rFonts w:ascii="Cambria Math" w:hAnsi="Cambria Math"/>
                        <w:sz w:val="18"/>
                      </w:rPr>
                      <m:t>q</m:t>
                    </m:r>
                  </m:sub>
                </m:sSub>
              </m:oMath>
            </m:oMathPara>
          </w:p>
        </w:tc>
        <w:tc>
          <w:tcPr>
            <w:tcW w:w="3312" w:type="dxa"/>
          </w:tcPr>
          <w:p w14:paraId="66EE87E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none: 0; otherwise </w:t>
            </w:r>
            <m:oMath>
              <m:r>
                <w:rPr>
                  <w:rFonts w:ascii="Cambria Math" w:hAnsi="Cambria Math"/>
                  <w:sz w:val="18"/>
                </w:rPr>
                <m:t>U</m:t>
              </m:r>
              <m:r>
                <m:rPr>
                  <m:sty m:val="p"/>
                </m:rPr>
                <w:rPr>
                  <w:rFonts w:ascii="Cambria Math" w:hAnsi="Cambria Math"/>
                  <w:sz w:val="18"/>
                </w:rPr>
                <m:t>[0,</m:t>
              </m:r>
              <m:r>
                <w:rPr>
                  <w:rFonts w:ascii="Cambria Math" w:hAnsi="Cambria Math"/>
                  <w:sz w:val="18"/>
                </w:rPr>
                <m:t>ρH</m:t>
              </m:r>
              <m:r>
                <m:rPr>
                  <m:sty m:val="p"/>
                </m:rPr>
                <w:rPr>
                  <w:rFonts w:ascii="Cambria Math" w:hAnsi="Cambria Math"/>
                  <w:sz w:val="18"/>
                </w:rPr>
                <m:t>]</m:t>
              </m:r>
            </m:oMath>
          </w:p>
        </w:tc>
      </w:tr>
      <w:tr w:rsidR="009A7C2A" w:rsidRPr="00E80019" w14:paraId="53CA71A0" w14:textId="77777777" w:rsidTr="009A7C2A">
        <w:tc>
          <w:tcPr>
            <w:tcW w:w="2448" w:type="dxa"/>
          </w:tcPr>
          <w:p w14:paraId="3431947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Soft due date</w:t>
            </w:r>
          </w:p>
        </w:tc>
        <w:tc>
          <w:tcPr>
            <w:tcW w:w="3312" w:type="dxa"/>
          </w:tcPr>
          <w:p w14:paraId="6D1A61DD" w14:textId="77777777" w:rsidR="009A7C2A" w:rsidRPr="00E80019" w:rsidRDefault="00000000">
            <w:pPr>
              <w:pStyle w:val="Compact"/>
              <w:spacing w:after="0"/>
              <w:rPr>
                <w:rFonts w:asciiTheme="minorEastAsia" w:hAnsiTheme="minorEastAsia"/>
              </w:rPr>
            </w:pPr>
            <m:oMathPara>
              <m:oMath>
                <m:sSub>
                  <m:sSubPr>
                    <m:ctrlPr>
                      <w:rPr>
                        <w:rFonts w:ascii="Cambria Math" w:hAnsi="Cambria Math"/>
                        <w:i/>
                        <w:sz w:val="18"/>
                      </w:rPr>
                    </m:ctrlPr>
                  </m:sSubPr>
                  <m:e>
                    <m:acc>
                      <m:accPr>
                        <m:chr m:val="‾"/>
                        <m:ctrlPr>
                          <w:rPr>
                            <w:rFonts w:ascii="Cambria Math" w:hAnsi="Cambria Math"/>
                            <w:i/>
                            <w:sz w:val="18"/>
                          </w:rPr>
                        </m:ctrlPr>
                      </m:accPr>
                      <m:e>
                        <m:r>
                          <w:rPr>
                            <w:rFonts w:ascii="Cambria Math" w:hAnsi="Cambria Math"/>
                            <w:sz w:val="18"/>
                          </w:rPr>
                          <m:t>d</m:t>
                        </m:r>
                      </m:e>
                    </m:acc>
                  </m:e>
                  <m:sub>
                    <m:r>
                      <w:rPr>
                        <w:rFonts w:ascii="Cambria Math" w:hAnsi="Cambria Math"/>
                        <w:sz w:val="18"/>
                      </w:rPr>
                      <m:t>q</m:t>
                    </m:r>
                  </m:sub>
                </m:sSub>
              </m:oMath>
            </m:oMathPara>
          </w:p>
        </w:tc>
        <w:tc>
          <w:tcPr>
            <w:tcW w:w="3312" w:type="dxa"/>
          </w:tcPr>
          <w:p w14:paraId="28294F0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none: ∞; otherwise </w:t>
            </w:r>
            <m:oMath>
              <m:sSub>
                <m:sSubPr>
                  <m:ctrlPr>
                    <w:rPr>
                      <w:rFonts w:ascii="Cambria Math" w:hAnsi="Cambria Math"/>
                      <w:i/>
                      <w:sz w:val="18"/>
                    </w:rPr>
                  </m:ctrlPr>
                </m:sSubPr>
                <m:e>
                  <m:r>
                    <w:rPr>
                      <w:rFonts w:ascii="Cambria Math" w:hAnsi="Cambria Math"/>
                      <w:sz w:val="18"/>
                    </w:rPr>
                    <m:t>r</m:t>
                  </m:r>
                </m:e>
                <m:sub>
                  <m:r>
                    <w:rPr>
                      <w:rFonts w:ascii="Cambria Math" w:hAnsi="Cambria Math"/>
                      <w:sz w:val="18"/>
                    </w:rPr>
                    <m:t>q</m:t>
                  </m:r>
                </m:sub>
              </m:sSub>
              <m:r>
                <m:rPr>
                  <m:sty m:val="p"/>
                </m:rPr>
                <w:rPr>
                  <w:rFonts w:ascii="Cambria Math" w:hAnsi="Cambria Math"/>
                  <w:sz w:val="18"/>
                </w:rPr>
                <m:t xml:space="preserve"> + </m:t>
              </m:r>
              <m:r>
                <w:rPr>
                  <w:rFonts w:ascii="Cambria Math" w:hAnsi="Cambria Math"/>
                  <w:sz w:val="18"/>
                </w:rPr>
                <m:t>δH</m:t>
              </m:r>
            </m:oMath>
          </w:p>
        </w:tc>
      </w:tr>
      <w:tr w:rsidR="009A7C2A" w:rsidRPr="00E80019" w14:paraId="6B1CE8C6" w14:textId="77777777" w:rsidTr="009A7C2A">
        <w:tc>
          <w:tcPr>
            <w:tcW w:w="2448" w:type="dxa"/>
          </w:tcPr>
          <w:p w14:paraId="1875E10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Time-constraint level</w:t>
            </w:r>
          </w:p>
        </w:tc>
        <w:tc>
          <w:tcPr>
            <w:tcW w:w="3312" w:type="dxa"/>
          </w:tcPr>
          <w:p w14:paraId="7D471545" w14:textId="77777777" w:rsidR="009A7C2A" w:rsidRPr="00E80019" w:rsidRDefault="00000000">
            <w:pPr>
              <w:pStyle w:val="Compact"/>
              <w:spacing w:after="0"/>
              <w:rPr>
                <w:rFonts w:asciiTheme="minorEastAsia" w:hAnsiTheme="minorEastAsia"/>
              </w:rPr>
            </w:pPr>
            <m:oMathPara>
              <m:oMath>
                <m:r>
                  <m:rPr>
                    <m:sty m:val="p"/>
                  </m:rPr>
                  <w:rPr>
                    <w:rFonts w:ascii="Cambria Math" w:hAnsi="Cambria Math"/>
                    <w:sz w:val="18"/>
                  </w:rPr>
                  <m:t>(</m:t>
                </m:r>
                <m:r>
                  <w:rPr>
                    <w:rFonts w:ascii="Cambria Math" w:hAnsi="Cambria Math"/>
                    <w:sz w:val="18"/>
                  </w:rPr>
                  <m:t>ρ</m:t>
                </m:r>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oMath>
            </m:oMathPara>
          </w:p>
        </w:tc>
        <w:tc>
          <w:tcPr>
            <w:tcW w:w="3312" w:type="dxa"/>
          </w:tcPr>
          <w:p w14:paraId="2B07F3B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medium (0.25,0.60); tight (0.50,0.35)</w:t>
            </w:r>
          </w:p>
        </w:tc>
      </w:tr>
    </w:tbl>
    <w:p w14:paraId="4F1AF076" w14:textId="77777777" w:rsidR="009A7C2A" w:rsidRPr="00E80019" w:rsidRDefault="00000000">
      <w:pPr>
        <w:pStyle w:val="Heading2"/>
        <w:spacing w:line="384" w:lineRule="exact"/>
        <w:rPr>
          <w:rFonts w:asciiTheme="minorEastAsia" w:eastAsiaTheme="minorEastAsia" w:hAnsiTheme="minorEastAsia"/>
        </w:rPr>
      </w:pPr>
      <w:r w:rsidRPr="00E80019">
        <w:rPr>
          <w:rFonts w:asciiTheme="minorEastAsia" w:eastAsiaTheme="minorEastAsia" w:hAnsiTheme="minorEastAsia"/>
        </w:rPr>
        <w:t>4.2 시간 제약 수준</w:t>
      </w:r>
    </w:p>
    <w:p w14:paraId="5787B482"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시간 제약은 none, medium, tight 세 수준이다. none은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 xml:space="preserve">로 두어 모든 트럭이 시각 0에 가용하고 납기가 없는 원 모델과 같으며, 본 연구의 확장을 껐을 때의 대조군 역할을 한다. medium과 tight에서는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ρH</m:t>
        </m:r>
        <m:r>
          <m:rPr>
            <m:sty m:val="p"/>
          </m:rPr>
          <w:rPr>
            <w:rFonts w:ascii="Cambria Math" w:hAnsi="Cambria Math"/>
          </w:rPr>
          <m:t>]</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δH</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0.35</m:t>
        </m:r>
        <m:r>
          <m:rPr>
            <m:sty m:val="p"/>
          </m:rPr>
          <w:rPr>
            <w:rFonts w:ascii="Cambria Math" w:hAnsi="Cambria Math"/>
          </w:rPr>
          <m:t>)</m:t>
        </m:r>
      </m:oMath>
      <w:r w:rsidRPr="00E80019">
        <w:rPr>
          <w:rFonts w:asciiTheme="minorEastAsia" w:hAnsiTheme="minorEastAsia"/>
        </w:rPr>
        <w:t xml:space="preserve">이다. 여기서 </w:t>
      </w:r>
      <m:oMath>
        <m:r>
          <w:rPr>
            <w:rFonts w:ascii="Cambria Math" w:hAnsi="Cambria Math"/>
          </w:rPr>
          <m:t>H</m:t>
        </m:r>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은 시간 제약이 없을 때의 총 작업완료시간 추정치로, 화물 한 단위가 하역과 적재로 두 번 처리되므로 계수 </w:t>
      </w:r>
      <w:r w:rsidRPr="00E80019">
        <w:rPr>
          <w:rFonts w:asciiTheme="minorEastAsia" w:hAnsiTheme="minorEastAsia"/>
        </w:rPr>
        <w:lastRenderedPageBreak/>
        <w:t xml:space="preserve">2를 둔다. 시간 제약을 </w:t>
      </w:r>
      <m:oMath>
        <m:r>
          <w:rPr>
            <w:rFonts w:ascii="Cambria Math" w:hAnsi="Cambria Math"/>
          </w:rPr>
          <m:t>H</m:t>
        </m:r>
      </m:oMath>
      <w:r w:rsidRPr="00E80019">
        <w:rPr>
          <w:rFonts w:asciiTheme="minorEastAsia" w:hAnsiTheme="minorEastAsia"/>
        </w:rPr>
        <w:t xml:space="preserve">의 비율로 주면 규모가 달라져도 압박 수준이 유지된다. </w:t>
      </w:r>
      <m:oMath>
        <m:r>
          <w:rPr>
            <w:rFonts w:ascii="Cambria Math" w:hAnsi="Cambria Math"/>
          </w:rPr>
          <m:t>ρ</m:t>
        </m:r>
      </m:oMath>
      <w:r w:rsidRPr="00E80019">
        <w:rPr>
          <w:rFonts w:asciiTheme="minorEastAsia" w:hAnsiTheme="minorEastAsia"/>
        </w:rPr>
        <w:t xml:space="preserve">는 도착이 퍼지는 폭, </w:t>
      </w:r>
      <m:oMath>
        <m:r>
          <w:rPr>
            <w:rFonts w:ascii="Cambria Math" w:hAnsi="Cambria Math"/>
          </w:rPr>
          <m:t>δ</m:t>
        </m:r>
      </m:oMath>
      <w:r w:rsidRPr="00E80019">
        <w:rPr>
          <w:rFonts w:asciiTheme="minorEastAsia" w:hAnsiTheme="minorEastAsia"/>
        </w:rPr>
        <w:t>는 도착 후 납기까지의 여유를 뜻하므로, tight는 두 방향으로 동시에 어려워지는 조건이다.</w:t>
      </w:r>
    </w:p>
    <w:p w14:paraId="0C24D0AC"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규모 3종과 시간 제약 3수준을 교차해 총 9개의 실험 조건을 만들고, 각 조건을 S-none, M-tight와 같이 규모-수준 형태로 표기한다.</w:t>
      </w:r>
    </w:p>
    <w:p w14:paraId="7B660A1B" w14:textId="77777777" w:rsidR="009A7C2A" w:rsidRPr="00E80019" w:rsidRDefault="00000000">
      <w:pPr>
        <w:pStyle w:val="Heading2"/>
        <w:spacing w:line="384" w:lineRule="exact"/>
        <w:rPr>
          <w:rFonts w:asciiTheme="minorEastAsia" w:eastAsiaTheme="minorEastAsia" w:hAnsiTheme="minorEastAsia"/>
        </w:rPr>
      </w:pPr>
      <w:r w:rsidRPr="00E80019">
        <w:rPr>
          <w:rFonts w:asciiTheme="minorEastAsia" w:eastAsiaTheme="minorEastAsia" w:hAnsiTheme="minorEastAsia"/>
        </w:rPr>
        <w:t>4.3 비교 대상과 측정</w:t>
      </w:r>
    </w:p>
    <w:p w14:paraId="149EB3C9"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비교 대상은 여섯이다. (</w:t>
      </w:r>
      <w:proofErr w:type="spellStart"/>
      <w:r>
        <w:rPr>
          <w:rFonts w:asciiTheme="minorEastAsia" w:hAnsiTheme="minorEastAsia"/>
        </w:rPr>
        <w:t>i</w:t>
      </w:r>
      <w:proofErr w:type="spellEnd"/>
      <w:r>
        <w:rPr>
          <w:rFonts w:asciiTheme="minorEastAsia" w:hAnsiTheme="minorEastAsia"/>
        </w:rPr>
        <w:t>) VAA는 구성 휴리스틱만 적용한 초기해, (ii) Paper-SA-RL5는 원 모델의 재구현, (iii) Extended SA-RL5는 Paper-SA-RL5의 해 표현과 이웃 구조, Q-learning 연산자 선택, SA 수락 규칙을 그대로 두고 평가기와 목적식만 식 (16)으로 확장한 것이며, (iv)–(vi) GILS-uniform, GILS-tabular, GILS-DQN은 선택 정책만 바꾼 제안 방법의 세 변형이다. 제안 방법의 기본값은 GILS-uniform이고 나머지 두 변형은 학습 기반 선택의 효과를 보기 위한 것이다. 여기에 CP-SAT 결과를 함께 보고한다. 원 모델은 도착 시각과 납기를 다루지 않으므로 Paper-SA-RL5는 none 조건에서, Extended SA-RL5는 medium과 tight 조건에서 비교한다. none 조건에서는 납기지연 항이 사라져 Extended SA-RL5가 Paper-SA-RL5와 같아진다.</w:t>
      </w:r>
    </w:p>
    <w:p w14:paraId="2763D0CE"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인스턴스 생성 시드는 학습과 조정, 시험 세 집합으로 서로소가 되게 나눈다. 학습 정책은 학습 집합에서만 훈련하고 </w:t>
      </w:r>
      <m:oMath>
        <m:r>
          <w:rPr>
            <w:rFonts w:ascii="Cambria Math" w:hAnsi="Cambria Math"/>
          </w:rPr>
          <m:t>λ</m:t>
        </m:r>
      </m:oMath>
      <w:r w:rsidRPr="00E80019">
        <w:rPr>
          <w:rFonts w:asciiTheme="minorEastAsia" w:hAnsiTheme="minorEastAsia"/>
        </w:rPr>
        <w:t xml:space="preserve">와 수락 규칙 같은 설계 값은 조정 집합에서만 고르므로 시험 집합의 성능이 부풀려지지 않는다. 주 해품질 비교(&lt;Table 4&gt;)는 조건당 시험 인스턴스 20개를 각각 5회 반복 실행한다. 인스턴스마다 난이도가 다르므로 여러 개가 필요하고, 알고리즘에 무작위성이 있으므로 같은 인스턴스도 여러 번 실행한다. 통제된 ablation(&lt;Table 6&gt;, &lt;Table 7&gt;)은 같은 엔진에서 구성요소만 </w:t>
      </w:r>
      <w:r w:rsidRPr="00E80019">
        <w:rPr>
          <w:rFonts w:asciiTheme="minorEastAsia" w:hAnsiTheme="minorEastAsia"/>
        </w:rPr>
        <w:lastRenderedPageBreak/>
        <w:t>떼어내는 짝지은 비교여서 인스턴스 간 난이도 편차가 상쇄되므로 조건당 5개만 사용하고, 선택 정책 비교(&lt;Table 8&gt;)는 주 비교와 같은 조건당 20개 인스턴스를 사용한다.</w:t>
      </w:r>
    </w:p>
    <w:p w14:paraId="3B4E3DD0" w14:textId="77777777" w:rsidR="009A7C2A" w:rsidRPr="00E80019" w:rsidRDefault="00000000">
      <w:pPr>
        <w:pStyle w:val="BodyText"/>
        <w:spacing w:line="480" w:lineRule="auto"/>
        <w:ind w:firstLine="216"/>
        <w:rPr>
          <w:rFonts w:asciiTheme="minorEastAsia" w:hAnsiTheme="minorEastAsia"/>
        </w:rPr>
      </w:pPr>
      <w:r>
        <w:rPr>
          <w:rFonts w:asciiTheme="minorEastAsia" w:hAnsiTheme="minorEastAsia"/>
        </w:rPr>
        <w:t xml:space="preserve">같은 인스턴스의 5회 반복은 서로 독립이 아니므로, 먼저 인스턴스별로 평균해 조건당 값 하나를 만든 뒤 짝지은 인스턴스 평균에 양측 Wilcoxon signed-rank test를 적용한다. 따라서 짝의 수 </w:t>
      </w:r>
      <m:oMath>
        <m:r>
          <w:rPr>
            <w:rFonts w:ascii="Cambria Math" w:hAnsi="Cambria Math"/>
          </w:rPr>
          <m:t>n</m:t>
        </m:r>
      </m:oMath>
      <w:r>
        <w:rPr>
          <w:rFonts w:asciiTheme="minorEastAsia" w:hAnsiTheme="minorEastAsia"/>
        </w:rPr>
        <w:t>은 비교에 포함된 인스턴스 수를 넘지 않으며, 두 방법의 평균이 같아 차이가 0인 짝은 검정에서 제외된다.</w:t>
      </w:r>
    </w:p>
    <w:p w14:paraId="43A61946" w14:textId="77777777" w:rsidR="009A7C2A" w:rsidRPr="00E80019" w:rsidRDefault="00000000">
      <w:pPr>
        <w:pStyle w:val="BodyText"/>
        <w:spacing w:line="480" w:lineRule="auto"/>
        <w:ind w:firstLine="216"/>
        <w:rPr>
          <w:rFonts w:asciiTheme="minorEastAsia" w:hAnsiTheme="minorEastAsia"/>
        </w:rPr>
      </w:pPr>
      <w:r>
        <w:rPr>
          <w:rFonts w:asciiTheme="minorEastAsia" w:hAnsiTheme="minorEastAsia"/>
        </w:rPr>
        <w:t xml:space="preserve">본 논문은 해를 비교하는 기준을 세 가지로 엄격히 구분한다. 최적해(optimal solution)는 CP-SAT가 반환한 해의 목적값이 증명된 하한과 일치하여 최적성이 증명된 해이다. 기준해(reference solution)는 CP-SAT가 제한시간 안에 반환한 현재 최선해로, 최적성이 증명되지 않은 해를 포함하며 "최적"으로 부르지 않는다. 관측 최선해(best observed solution)는 한 인스턴스에 대해 모든 방법, 모든 반복 횟수, CP-SAT 결과를 통틀어 관측된 가장 좋은 해로, 최적성에 대한 보장이 없다. 주 지표는 인스턴스별 격차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sidRPr="00E80019">
        <w:rPr>
          <w:rFonts w:asciiTheme="minorEastAsia" w:hAnsiTheme="minorEastAsia"/>
        </w:rPr>
        <w:t>이며, 해당 인스턴스에 대해 모든 방법과 모든 반복 횟수, CP-SAT 결과까지 통틀어 관측된 가장 좋은 목적값을 기준으로 삼는다. 대형 조건에서는 CP-SAT 기준해가 없어 최적해 대비 갭을 쓸 수 없기 때문이다.</w:t>
      </w:r>
    </w:p>
    <w:p w14:paraId="56245B8F"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 xml:space="preserve">Paper-SA-RL5와 Extended SA-RL5를 포함한 모든 메타휴리스틱의 종료 조건은 반복 횟수 1,000회로 통일한다. 한 반복은 선택된 연산자 하나로 후보해를 생성하고 평가하는 단계이며, GILS는 여기에 개선 시 하강 탐색을 더 수행한다. 원 모델은 CPU 시간으로 종료하지만 본 연구는 모든 방법에 같은 반복 횟수를 부여하였고, 반복당 계산량이 방법마다 다르므로 실행 시간은 &lt;Table 4&gt;에 함께 보고한다. CP-SAT는 인스턴스당 1회, 8개 스레드로 S에 300초(조건당 20개), M과 L에 600초(조건당 2개)를 </w:t>
      </w:r>
      <w:r w:rsidRPr="00E80019">
        <w:rPr>
          <w:rFonts w:asciiTheme="minorEastAsia" w:hAnsiTheme="minorEastAsia"/>
        </w:rPr>
        <w:lastRenderedPageBreak/>
        <w:t>부여하며, 최적성은 S-none 20개 전부와 S-medium 1개에서 증명된다. 보고하는 CP-SAT 계산 시간은 모형 구성과 solver 종료 처리를 포함한 실제 경과 시간이므로 명목 제한시간(600초)을 약간 넘을 수 있다. 실험은 Apple M2 칩(8코어)과 16 GB 메모리를 갖춘 macOS 환경에서 Python 3.12와 OR-Tools 9.15로 수행하였다.</w:t>
      </w:r>
    </w:p>
    <w:p w14:paraId="4BD96194" w14:textId="77777777" w:rsidR="009A7C2A" w:rsidRPr="00E80019" w:rsidRDefault="00000000">
      <w:pPr>
        <w:pStyle w:val="Heading1"/>
        <w:spacing w:line="448" w:lineRule="exact"/>
        <w:rPr>
          <w:rFonts w:asciiTheme="minorEastAsia" w:eastAsiaTheme="minorEastAsia" w:hAnsiTheme="minorEastAsia"/>
        </w:rPr>
      </w:pPr>
      <w:bookmarkStart w:id="7" w:name="실험-결과"/>
      <w:bookmarkEnd w:id="6"/>
      <w:r w:rsidRPr="00E80019">
        <w:rPr>
          <w:rFonts w:asciiTheme="minorEastAsia" w:eastAsiaTheme="minorEastAsia" w:hAnsiTheme="minorEastAsia"/>
        </w:rPr>
        <w:t>5. 실험 결과</w:t>
      </w:r>
    </w:p>
    <w:p w14:paraId="6D81426E" w14:textId="77777777" w:rsidR="009A7C2A" w:rsidRPr="00E80019" w:rsidRDefault="00000000">
      <w:pPr>
        <w:pStyle w:val="Heading2"/>
        <w:spacing w:line="384" w:lineRule="exact"/>
        <w:rPr>
          <w:rFonts w:asciiTheme="minorEastAsia" w:eastAsiaTheme="minorEastAsia" w:hAnsiTheme="minorEastAsia"/>
        </w:rPr>
      </w:pPr>
      <w:bookmarkStart w:id="8" w:name="해-품질"/>
      <w:r w:rsidRPr="00E80019">
        <w:rPr>
          <w:rFonts w:asciiTheme="minorEastAsia" w:eastAsiaTheme="minorEastAsia" w:hAnsiTheme="minorEastAsia"/>
        </w:rPr>
        <w:t>5.1 해 품질</w:t>
      </w:r>
    </w:p>
    <w:p w14:paraId="12DE63BC"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&lt;Table 4&gt;에 20개 인스턴스에 대한 시험 결과를 요약한다. CP-SAT가 기준해를 제공한 실험 조건에서 GILS는 이에 근접하며, 기본 선택 정책인 균등 선택 기준으로 그 격차는 평균 0.10–0.23%이다(학습 선택 정책을 포함한 전체 변형은 0.08–0.48%, 5.3절). 최적성이 증명된 S-none 20개 인스턴스에서 균등 선택 GILS는 최적해보다 평균 0.23% 높다. 같은 선택 정책 기준으로 VAA 대비 격차는 평균 2.66%(</w:t>
      </w:r>
      <m:oMath>
        <m:r>
          <w:rPr>
            <w:rFonts w:ascii="Cambria Math" w:hAnsi="Cambria Math"/>
          </w:rPr>
          <m:t>n</m:t>
        </m:r>
        <m:r>
          <m:rPr>
            <m:sty m:val="p"/>
          </m:rPr>
          <w:rPr>
            <w:rFonts w:ascii="Cambria Math" w:hAnsi="Cambria Math"/>
          </w:rPr>
          <m:t>=</m:t>
        </m:r>
        <m:r>
          <w:rPr>
            <w:rFonts w:ascii="Cambria Math" w:hAnsi="Cambria Math"/>
          </w:rPr>
          <m:t>180</m:t>
        </m:r>
      </m:oMath>
      <w:r>
        <w:rPr>
          <w:rFonts w:asciiTheme="minorEastAsia" w:hAnsiTheme="minorEastAsia"/>
        </w:rPr>
        <w:t xml:space="preserve">, </w:t>
      </w:r>
      <m:oMath>
        <m:r>
          <w:rPr>
            <w:rFonts w:ascii="Cambria Math" w:hAnsi="Cambria Math"/>
          </w:rPr>
          <m:t>p</m:t>
        </m:r>
        <m:r>
          <m:rPr>
            <m:sty m:val="p"/>
          </m:rPr>
          <w:rPr>
            <w:rFonts w:ascii="Cambria Math" w:hAnsi="Cambria Math"/>
          </w:rPr>
          <m:t>&lt;</m:t>
        </m:r>
        <m:r>
          <w:rPr>
            <w:rFonts w:ascii="Cambria Math" w:hAnsi="Cambria Math"/>
          </w:rPr>
          <m:t>0.0001</m:t>
        </m:r>
      </m:oMath>
      <w:r>
        <w:rPr>
          <w:rFonts w:asciiTheme="minorEastAsia" w:hAnsiTheme="minorEastAsia"/>
        </w:rPr>
        <w:t>), SA-RL5 대비 격차는 1.44%(</w:t>
      </w:r>
      <m:oMath>
        <m:r>
          <w:rPr>
            <w:rFonts w:ascii="Cambria Math" w:hAnsi="Cambria Math"/>
          </w:rPr>
          <m:t>n</m:t>
        </m:r>
        <m:r>
          <m:rPr>
            <m:sty m:val="p"/>
          </m:rPr>
          <w:rPr>
            <w:rFonts w:ascii="Cambria Math" w:hAnsi="Cambria Math"/>
          </w:rPr>
          <m:t>=</m:t>
        </m:r>
        <m:r>
          <w:rPr>
            <w:rFonts w:ascii="Cambria Math" w:hAnsi="Cambria Math"/>
          </w:rPr>
          <m:t>60</m:t>
        </m:r>
      </m:oMath>
      <w:r>
        <w:rPr>
          <w:rFonts w:asciiTheme="minorEastAsia" w:hAnsiTheme="minorEastAsia"/>
        </w:rPr>
        <w:t xml:space="preserve">, </w:t>
      </w:r>
      <m:oMath>
        <m:r>
          <w:rPr>
            <w:rFonts w:ascii="Cambria Math" w:hAnsi="Cambria Math"/>
          </w:rPr>
          <m:t>p</m:t>
        </m:r>
        <m:r>
          <m:rPr>
            <m:sty m:val="p"/>
          </m:rPr>
          <w:rPr>
            <w:rFonts w:ascii="Cambria Math" w:hAnsi="Cambria Math"/>
          </w:rPr>
          <m:t>&lt;</m:t>
        </m:r>
        <m:r>
          <w:rPr>
            <w:rFonts w:ascii="Cambria Math" w:hAnsi="Cambria Math"/>
          </w:rPr>
          <m:t>0.0001</m:t>
        </m:r>
      </m:oMath>
      <w:r>
        <w:rPr>
          <w:rFonts w:asciiTheme="minorEastAsia" w:hAnsiTheme="minorEastAsia"/>
        </w:rPr>
        <w:t>)이다. medium과 tight 조건에서 Extended SA-RL5 대비 격차는 평균 0.93%(</w:t>
      </w:r>
      <m:oMath>
        <m:r>
          <w:rPr>
            <w:rFonts w:ascii="Cambria Math" w:hAnsi="Cambria Math"/>
          </w:rPr>
          <m:t>n</m:t>
        </m:r>
        <m:r>
          <m:rPr>
            <m:sty m:val="p"/>
          </m:rPr>
          <w:rPr>
            <w:rFonts w:ascii="Cambria Math" w:hAnsi="Cambria Math"/>
          </w:rPr>
          <m:t>=</m:t>
        </m:r>
        <m:r>
          <w:rPr>
            <w:rFonts w:ascii="Cambria Math" w:hAnsi="Cambria Math"/>
          </w:rPr>
          <m:t>120</m:t>
        </m:r>
      </m:oMath>
      <w:r>
        <w:rPr>
          <w:rFonts w:asciiTheme="minorEastAsia" w:hAnsiTheme="minorEastAsia"/>
        </w:rPr>
        <w:t xml:space="preserve">, </w:t>
      </w:r>
      <m:oMath>
        <m:r>
          <w:rPr>
            <w:rFonts w:ascii="Cambria Math" w:hAnsi="Cambria Math"/>
          </w:rPr>
          <m:t>p</m:t>
        </m:r>
        <m:r>
          <m:rPr>
            <m:sty m:val="p"/>
          </m:rPr>
          <w:rPr>
            <w:rFonts w:ascii="Cambria Math" w:hAnsi="Cambria Math"/>
          </w:rPr>
          <m:t>&lt;</m:t>
        </m:r>
        <m:r>
          <w:rPr>
            <w:rFonts w:ascii="Cambria Math" w:hAnsi="Cambria Math"/>
          </w:rPr>
          <m:t>0.0001</m:t>
        </m:r>
      </m:oMath>
      <w:r>
        <w:rPr>
          <w:rFonts w:asciiTheme="minorEastAsia" w:hAnsiTheme="minorEastAsia"/>
        </w:rPr>
        <w:t>)이다. 실행 시간은 S/M/L에서 각각 0.09, 0.49, 2.43초이다. CP-SAT가 기준해를 반환한 조건에서 CP-SAT의 평균 계산 시간은 S-none 40초, S-medium 245초, S-tight 250초, M-none 606초로 같은 조건의 GILS(각각 0.09, 0.09, 0.09, 0.47초)보다 100배 이상 길며, M의 시간 제약 조건과 L의 모든 조건에서는 CP-SAT가 제한시간 안에 실행 가능해를 반환하지 못했다.</w:t>
      </w:r>
    </w:p>
    <w:p w14:paraId="78A4DAD1"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GILS는 개선 이동 뒤 하강 탐색을 추가로 수행하므로 같은 반복 횟수가 같은 계산량을 뜻하지는 않는다. 이를 통제하기 위해, 각 시험 실행(조건, 인스턴스, 반복)에서 GILS가 실제로 사용한 실행 시간을 같은 </w:t>
      </w:r>
      <w:r>
        <w:rPr>
          <w:rFonts w:asciiTheme="minorEastAsia" w:hAnsiTheme="minorEastAsia"/>
        </w:rPr>
        <w:lastRenderedPageBreak/>
        <w:t xml:space="preserve">실행의 SA-RL5(시간 제약 조건은 Extended SA-RL5)에 그대로 부여하고 시간이 다할 때까지 반복하게 한 동일 실행 시간 비교를 추가로 수행하였다(&lt;Table 5&gt;). L에서는 SA-RL5가 평균 1,491회로 반복 1,000회 비교보다 약 1.5배의 탐색을 수행하지만(S에서는 GILS가 더 빨라 558회), GILS는 모든 규모에서 동일 시간의 SA-RL5보다 좋은 해를 찾았고(전체 평균 1.30%, </w:t>
      </w:r>
      <m:oMath>
        <m:r>
          <w:rPr>
            <w:rFonts w:ascii="Cambria Math" w:hAnsi="Cambria Math"/>
          </w:rPr>
          <m:t>p</m:t>
        </m:r>
        <m:r>
          <m:rPr>
            <m:sty m:val="p"/>
          </m:rPr>
          <w:rPr>
            <w:rFonts w:ascii="Cambria Math" w:hAnsi="Cambria Math"/>
          </w:rPr>
          <m:t>&lt;</m:t>
        </m:r>
        <m:r>
          <w:rPr>
            <w:rFonts w:ascii="Cambria Math" w:hAnsi="Cambria Math"/>
          </w:rPr>
          <m:t>0.0001</m:t>
        </m:r>
      </m:oMath>
      <w:r>
        <w:rPr>
          <w:rFonts w:asciiTheme="minorEastAsia" w:hAnsiTheme="minorEastAsia"/>
        </w:rPr>
        <w:t>) SA-RL5가 앞선 인스턴스는 180개 중 하나도 없었다.</w:t>
      </w:r>
    </w:p>
    <w:p w14:paraId="676B749E" w14:textId="77777777" w:rsidR="009A7C2A" w:rsidRPr="00E80019" w:rsidRDefault="00000000">
      <w:pPr>
        <w:pStyle w:val="TableCaption"/>
        <w:jc w:val="center"/>
        <w:rPr>
          <w:rFonts w:asciiTheme="minorEastAsia" w:hAnsiTheme="minorEastAsia"/>
        </w:rPr>
      </w:pPr>
      <w:bookmarkStart w:id="9" w:name="tab:main"/>
      <w:r w:rsidRPr="00E80019">
        <w:rPr>
          <w:rFonts w:asciiTheme="minorEastAsia" w:hAnsiTheme="minorEastAsia"/>
          <w:sz w:val="18"/>
        </w:rPr>
        <w:t xml:space="preserve">Table 4. Test results over 20 instances per experimental condition (20 instances </w:t>
      </w:r>
      <m:oMath>
        <m:r>
          <w:rPr>
            <w:rFonts w:ascii="Cambria Math" w:hAnsi="Cambria Math"/>
          </w:rPr>
          <m:t>×</m:t>
        </m:r>
      </m:oMath>
      <w:r w:rsidRPr="00E80019">
        <w:rPr>
          <w:rFonts w:asciiTheme="minorEastAsia" w:hAnsiTheme="minorEastAsia"/>
          <w:sz w:val="18"/>
        </w:rPr>
        <w:t xml:space="preserve"> 5 replications). </w:t>
      </w:r>
      <m:oMath>
        <m:sSub>
          <m:sSubPr>
            <m:ctrlPr>
              <w:rPr>
                <w:rFonts w:ascii="Cambria Math" w:hAnsi="Cambria Math"/>
              </w:rPr>
            </m:ctrlPr>
          </m:sSubPr>
          <m:e>
            <m:r>
              <w:rPr>
                <w:rFonts w:ascii="Cambria Math" w:hAnsi="Cambria Math"/>
              </w:rPr>
              <m:t>Δ</m:t>
            </m:r>
          </m:e>
          <m:sub>
            <m:r>
              <w:rPr>
                <w:rFonts w:ascii="Cambria Math" w:hAnsi="Cambria Math"/>
              </w:rPr>
              <m:t>bo</m:t>
            </m:r>
          </m:sub>
        </m:sSub>
      </m:oMath>
      <w:r w:rsidRPr="00E80019">
        <w:rPr>
          <w:rFonts w:asciiTheme="minorEastAsia" w:hAnsiTheme="minorEastAsia"/>
          <w:sz w:val="18"/>
        </w:rPr>
        <w:t xml:space="preserve"> is the mean gap to the best observed solution and time is the mean per run. The vs CP-SAT column is computed only on the subset for which CP-SAT returned a reference (20 instances per S condition, 2 for M-none); optimality was </w:t>
      </w:r>
      <w:r w:rsidRPr="00E80019">
        <w:rPr>
          <w:rFonts w:asciiTheme="minorEastAsia" w:hAnsiTheme="minorEastAsia"/>
          <w:sz w:val="18"/>
        </w:rPr>
        <w:lastRenderedPageBreak/>
        <w:t>proven for all 20 S-none instances and one S-medium instance. On that subset the mean CP-SAT runtime is 178 s (S) and 606 s (M-none).</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224"/>
        <w:gridCol w:w="1872"/>
        <w:gridCol w:w="2088"/>
        <w:gridCol w:w="1080"/>
        <w:gridCol w:w="1440"/>
        <w:gridCol w:w="1008"/>
      </w:tblGrid>
      <w:tr w:rsidR="009A7C2A" w:rsidRPr="00E80019" w14:paraId="2EA7B03C" w14:textId="77777777" w:rsidTr="009A7C2A">
        <w:trPr>
          <w:cnfStyle w:val="100000000000" w:firstRow="1" w:lastRow="0" w:firstColumn="0" w:lastColumn="0" w:oddVBand="0" w:evenVBand="0" w:oddHBand="0" w:evenHBand="0" w:firstRowFirstColumn="0" w:firstRowLastColumn="0" w:lastRowFirstColumn="0" w:lastRowLastColumn="0"/>
          <w:cantSplit/>
          <w:tblHeader/>
        </w:trPr>
        <w:tc>
          <w:tcPr>
            <w:tcW w:w="1224" w:type="dxa"/>
            <w:tcBorders>
              <w:bottom w:val="single" w:sz="6" w:space="0" w:color="000000"/>
            </w:tcBorders>
          </w:tcPr>
          <w:p w14:paraId="2065B26F"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Condition</w:t>
            </w:r>
          </w:p>
        </w:tc>
        <w:tc>
          <w:tcPr>
            <w:tcW w:w="1872" w:type="dxa"/>
            <w:tcBorders>
              <w:bottom w:val="single" w:sz="6" w:space="0" w:color="000000"/>
            </w:tcBorders>
          </w:tcPr>
          <w:p w14:paraId="787B086A"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Method</w:t>
            </w:r>
          </w:p>
        </w:tc>
        <w:tc>
          <w:tcPr>
            <w:tcW w:w="2088" w:type="dxa"/>
            <w:tcBorders>
              <w:bottom w:val="single" w:sz="6" w:space="0" w:color="000000"/>
            </w:tcBorders>
          </w:tcPr>
          <w:p w14:paraId="22FEBE46"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 xml:space="preserve">Mean obj. ± </w:t>
            </w:r>
            <w:proofErr w:type="spellStart"/>
            <w:r w:rsidRPr="00E80019">
              <w:rPr>
                <w:rFonts w:asciiTheme="minorEastAsia" w:hAnsiTheme="minorEastAsia"/>
                <w:sz w:val="18"/>
              </w:rPr>
              <w:t>s.d.</w:t>
            </w:r>
            <w:proofErr w:type="spellEnd"/>
          </w:p>
        </w:tc>
        <w:tc>
          <w:tcPr>
            <w:tcW w:w="1080" w:type="dxa"/>
            <w:tcBorders>
              <w:bottom w:val="single" w:sz="6" w:space="0" w:color="000000"/>
            </w:tcBorders>
          </w:tcPr>
          <w:p w14:paraId="21D64F56" w14:textId="77777777" w:rsidR="009A7C2A" w:rsidRPr="00E80019" w:rsidRDefault="00000000">
            <w:pPr>
              <w:pStyle w:val="Compact"/>
              <w:keepNext/>
              <w:spacing w:after="0"/>
              <w:jc w:val="right"/>
              <w:rPr>
                <w:rFonts w:asciiTheme="minorEastAsia" w:hAnsiTheme="minorEastAsia"/>
              </w:rPr>
            </w:pPr>
            <w:proofErr w:type="spellStart"/>
            <w:r w:rsidRPr="00E80019">
              <w:rPr>
                <w:rFonts w:asciiTheme="minorEastAsia" w:hAnsiTheme="minorEastAsia"/>
                <w:sz w:val="18"/>
              </w:rPr>
              <w:t>Δ</w:t>
            </w:r>
            <w:proofErr w:type="gramStart"/>
            <w:r w:rsidRPr="00E80019">
              <w:rPr>
                <w:rFonts w:asciiTheme="minorEastAsia" w:hAnsiTheme="minorEastAsia"/>
                <w:sz w:val="18"/>
              </w:rPr>
              <w:t>bo</w:t>
            </w:r>
            <w:proofErr w:type="spellEnd"/>
            <w:r w:rsidRPr="00E80019">
              <w:rPr>
                <w:rFonts w:asciiTheme="minorEastAsia" w:hAnsiTheme="minorEastAsia"/>
                <w:sz w:val="18"/>
              </w:rPr>
              <w:t>(</w:t>
            </w:r>
            <w:proofErr w:type="gramEnd"/>
            <w:r w:rsidRPr="00E80019">
              <w:rPr>
                <w:rFonts w:asciiTheme="minorEastAsia" w:hAnsiTheme="minorEastAsia"/>
                <w:sz w:val="18"/>
              </w:rPr>
              <w:t>%)</w:t>
            </w:r>
          </w:p>
        </w:tc>
        <w:tc>
          <w:tcPr>
            <w:tcW w:w="1440" w:type="dxa"/>
            <w:tcBorders>
              <w:bottom w:val="single" w:sz="6" w:space="0" w:color="000000"/>
            </w:tcBorders>
          </w:tcPr>
          <w:p w14:paraId="35AE49CB"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vs CP-</w:t>
            </w:r>
            <w:proofErr w:type="gramStart"/>
            <w:r w:rsidRPr="00E80019">
              <w:rPr>
                <w:rFonts w:asciiTheme="minorEastAsia" w:hAnsiTheme="minorEastAsia"/>
                <w:sz w:val="18"/>
              </w:rPr>
              <w:t>SAT(</w:t>
            </w:r>
            <w:proofErr w:type="gramEnd"/>
            <w:r w:rsidRPr="00E80019">
              <w:rPr>
                <w:rFonts w:asciiTheme="minorEastAsia" w:hAnsiTheme="minorEastAsia"/>
                <w:sz w:val="18"/>
              </w:rPr>
              <w:t>%)</w:t>
            </w:r>
          </w:p>
        </w:tc>
        <w:tc>
          <w:tcPr>
            <w:tcW w:w="1008" w:type="dxa"/>
            <w:tcBorders>
              <w:bottom w:val="single" w:sz="6" w:space="0" w:color="000000"/>
            </w:tcBorders>
          </w:tcPr>
          <w:p w14:paraId="7A51C962"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Time(s)</w:t>
            </w:r>
          </w:p>
        </w:tc>
      </w:tr>
      <w:tr w:rsidR="009A7C2A" w:rsidRPr="00E80019" w14:paraId="777E9EFC" w14:textId="77777777" w:rsidTr="009A7C2A">
        <w:trPr>
          <w:cantSplit/>
        </w:trPr>
        <w:tc>
          <w:tcPr>
            <w:tcW w:w="1224" w:type="dxa"/>
          </w:tcPr>
          <w:p w14:paraId="7220BC8B"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S-none</w:t>
            </w:r>
          </w:p>
        </w:tc>
        <w:tc>
          <w:tcPr>
            <w:tcW w:w="1872" w:type="dxa"/>
          </w:tcPr>
          <w:p w14:paraId="6CEE1D06"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05DC6B3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1497.5 ± 400.3</w:t>
            </w:r>
          </w:p>
        </w:tc>
        <w:tc>
          <w:tcPr>
            <w:tcW w:w="1080" w:type="dxa"/>
          </w:tcPr>
          <w:p w14:paraId="7408DB9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6.61</w:t>
            </w:r>
          </w:p>
        </w:tc>
        <w:tc>
          <w:tcPr>
            <w:tcW w:w="1440" w:type="dxa"/>
          </w:tcPr>
          <w:p w14:paraId="12DD10D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+6.61</w:t>
            </w:r>
          </w:p>
        </w:tc>
        <w:tc>
          <w:tcPr>
            <w:tcW w:w="1008" w:type="dxa"/>
          </w:tcPr>
          <w:p w14:paraId="45DAD73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0.00</w:t>
            </w:r>
          </w:p>
        </w:tc>
      </w:tr>
      <w:tr w:rsidR="009A7C2A" w:rsidRPr="00E80019" w14:paraId="3BA4B042" w14:textId="77777777" w:rsidTr="009A7C2A">
        <w:trPr>
          <w:cantSplit/>
        </w:trPr>
        <w:tc>
          <w:tcPr>
            <w:tcW w:w="1224" w:type="dxa"/>
          </w:tcPr>
          <w:p w14:paraId="4FA6131F" w14:textId="77777777" w:rsidR="009A7C2A" w:rsidRPr="00E80019" w:rsidRDefault="009A7C2A">
            <w:pPr>
              <w:pStyle w:val="Compact"/>
              <w:keepNext/>
              <w:spacing w:after="0"/>
              <w:rPr>
                <w:rFonts w:asciiTheme="minorEastAsia" w:hAnsiTheme="minorEastAsia"/>
              </w:rPr>
            </w:pPr>
          </w:p>
        </w:tc>
        <w:tc>
          <w:tcPr>
            <w:tcW w:w="1872" w:type="dxa"/>
          </w:tcPr>
          <w:p w14:paraId="3138638E"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Paper-SA-RL5</w:t>
            </w:r>
          </w:p>
        </w:tc>
        <w:tc>
          <w:tcPr>
            <w:tcW w:w="2088" w:type="dxa"/>
          </w:tcPr>
          <w:p w14:paraId="5B50098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1423.8 ± 383.8</w:t>
            </w:r>
          </w:p>
        </w:tc>
        <w:tc>
          <w:tcPr>
            <w:tcW w:w="1080" w:type="dxa"/>
          </w:tcPr>
          <w:p w14:paraId="2889D90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1.07</w:t>
            </w:r>
          </w:p>
        </w:tc>
        <w:tc>
          <w:tcPr>
            <w:tcW w:w="1440" w:type="dxa"/>
          </w:tcPr>
          <w:p w14:paraId="4B56E337"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+1.07</w:t>
            </w:r>
          </w:p>
        </w:tc>
        <w:tc>
          <w:tcPr>
            <w:tcW w:w="1008" w:type="dxa"/>
          </w:tcPr>
          <w:p w14:paraId="5F57856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0.16</w:t>
            </w:r>
          </w:p>
        </w:tc>
      </w:tr>
      <w:tr w:rsidR="009A7C2A" w:rsidRPr="00E80019" w14:paraId="5BE5ABF8" w14:textId="77777777" w:rsidTr="009A7C2A">
        <w:trPr>
          <w:cantSplit/>
        </w:trPr>
        <w:tc>
          <w:tcPr>
            <w:tcW w:w="1224" w:type="dxa"/>
          </w:tcPr>
          <w:p w14:paraId="380A9B89" w14:textId="77777777" w:rsidR="009A7C2A" w:rsidRPr="00E80019" w:rsidRDefault="009A7C2A">
            <w:pPr>
              <w:pStyle w:val="Compact"/>
              <w:keepNext/>
              <w:spacing w:after="0"/>
              <w:rPr>
                <w:rFonts w:asciiTheme="minorEastAsia" w:hAnsiTheme="minorEastAsia"/>
              </w:rPr>
            </w:pPr>
          </w:p>
        </w:tc>
        <w:tc>
          <w:tcPr>
            <w:tcW w:w="1872" w:type="dxa"/>
          </w:tcPr>
          <w:p w14:paraId="09FD9C2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615C65A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1412.4 ± 382.0</w:t>
            </w:r>
          </w:p>
        </w:tc>
        <w:tc>
          <w:tcPr>
            <w:tcW w:w="1080" w:type="dxa"/>
          </w:tcPr>
          <w:p w14:paraId="30B4773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0.23</w:t>
            </w:r>
          </w:p>
        </w:tc>
        <w:tc>
          <w:tcPr>
            <w:tcW w:w="1440" w:type="dxa"/>
          </w:tcPr>
          <w:p w14:paraId="164E074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+0.23</w:t>
            </w:r>
          </w:p>
        </w:tc>
        <w:tc>
          <w:tcPr>
            <w:tcW w:w="1008" w:type="dxa"/>
          </w:tcPr>
          <w:p w14:paraId="4A7A965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0.09</w:t>
            </w:r>
          </w:p>
        </w:tc>
      </w:tr>
      <w:tr w:rsidR="009A7C2A" w:rsidRPr="00E80019" w14:paraId="509A5600" w14:textId="77777777" w:rsidTr="009A7C2A">
        <w:trPr>
          <w:cantSplit/>
        </w:trPr>
        <w:tc>
          <w:tcPr>
            <w:tcW w:w="1224" w:type="dxa"/>
          </w:tcPr>
          <w:p w14:paraId="15031D51"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S-medium</w:t>
            </w:r>
          </w:p>
        </w:tc>
        <w:tc>
          <w:tcPr>
            <w:tcW w:w="1872" w:type="dxa"/>
          </w:tcPr>
          <w:p w14:paraId="33886632"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12C567B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5447.5 ± 1468.9</w:t>
            </w:r>
          </w:p>
        </w:tc>
        <w:tc>
          <w:tcPr>
            <w:tcW w:w="1080" w:type="dxa"/>
          </w:tcPr>
          <w:p w14:paraId="3A29231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3.90</w:t>
            </w:r>
          </w:p>
        </w:tc>
        <w:tc>
          <w:tcPr>
            <w:tcW w:w="1440" w:type="dxa"/>
          </w:tcPr>
          <w:p w14:paraId="5732E42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+3.90</w:t>
            </w:r>
          </w:p>
        </w:tc>
        <w:tc>
          <w:tcPr>
            <w:tcW w:w="1008" w:type="dxa"/>
          </w:tcPr>
          <w:p w14:paraId="5667364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0.00</w:t>
            </w:r>
          </w:p>
        </w:tc>
      </w:tr>
      <w:tr w:rsidR="009A7C2A" w:rsidRPr="00E80019" w14:paraId="30CEA2CB" w14:textId="77777777" w:rsidTr="009A7C2A">
        <w:trPr>
          <w:cantSplit/>
        </w:trPr>
        <w:tc>
          <w:tcPr>
            <w:tcW w:w="1224" w:type="dxa"/>
          </w:tcPr>
          <w:p w14:paraId="4BE222C7" w14:textId="77777777" w:rsidR="009A7C2A" w:rsidRPr="00E80019" w:rsidRDefault="009A7C2A">
            <w:pPr>
              <w:pStyle w:val="Compact"/>
              <w:keepNext/>
              <w:spacing w:after="0"/>
              <w:rPr>
                <w:rFonts w:asciiTheme="minorEastAsia" w:hAnsiTheme="minorEastAsia"/>
              </w:rPr>
            </w:pPr>
          </w:p>
        </w:tc>
        <w:tc>
          <w:tcPr>
            <w:tcW w:w="1872" w:type="dxa"/>
          </w:tcPr>
          <w:p w14:paraId="3D5D11E5"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368463B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5302.0 ± 1431.8</w:t>
            </w:r>
          </w:p>
        </w:tc>
        <w:tc>
          <w:tcPr>
            <w:tcW w:w="1080" w:type="dxa"/>
          </w:tcPr>
          <w:p w14:paraId="0FF2686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0.97</w:t>
            </w:r>
          </w:p>
        </w:tc>
        <w:tc>
          <w:tcPr>
            <w:tcW w:w="1440" w:type="dxa"/>
          </w:tcPr>
          <w:p w14:paraId="619C1A19"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+0.97</w:t>
            </w:r>
          </w:p>
        </w:tc>
        <w:tc>
          <w:tcPr>
            <w:tcW w:w="1008" w:type="dxa"/>
          </w:tcPr>
          <w:p w14:paraId="3CA2136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0.17</w:t>
            </w:r>
          </w:p>
        </w:tc>
      </w:tr>
      <w:tr w:rsidR="009A7C2A" w:rsidRPr="00E80019" w14:paraId="5EBC6040" w14:textId="77777777" w:rsidTr="009A7C2A">
        <w:trPr>
          <w:cantSplit/>
        </w:trPr>
        <w:tc>
          <w:tcPr>
            <w:tcW w:w="1224" w:type="dxa"/>
          </w:tcPr>
          <w:p w14:paraId="024819D2" w14:textId="77777777" w:rsidR="009A7C2A" w:rsidRPr="00E80019" w:rsidRDefault="009A7C2A">
            <w:pPr>
              <w:pStyle w:val="Compact"/>
              <w:keepNext/>
              <w:spacing w:after="0"/>
              <w:rPr>
                <w:rFonts w:asciiTheme="minorEastAsia" w:hAnsiTheme="minorEastAsia"/>
              </w:rPr>
            </w:pPr>
          </w:p>
        </w:tc>
        <w:tc>
          <w:tcPr>
            <w:tcW w:w="1872" w:type="dxa"/>
          </w:tcPr>
          <w:p w14:paraId="23133920"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33833E1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5259.4 ± 1412.1</w:t>
            </w:r>
          </w:p>
        </w:tc>
        <w:tc>
          <w:tcPr>
            <w:tcW w:w="1080" w:type="dxa"/>
          </w:tcPr>
          <w:p w14:paraId="4CF100E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0.17</w:t>
            </w:r>
          </w:p>
        </w:tc>
        <w:tc>
          <w:tcPr>
            <w:tcW w:w="1440" w:type="dxa"/>
          </w:tcPr>
          <w:p w14:paraId="54BD230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+0.17</w:t>
            </w:r>
          </w:p>
        </w:tc>
        <w:tc>
          <w:tcPr>
            <w:tcW w:w="1008" w:type="dxa"/>
          </w:tcPr>
          <w:p w14:paraId="76F6378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0.09</w:t>
            </w:r>
          </w:p>
        </w:tc>
      </w:tr>
      <w:tr w:rsidR="009A7C2A" w:rsidRPr="00E80019" w14:paraId="5B2B33F4" w14:textId="77777777" w:rsidTr="009A7C2A">
        <w:trPr>
          <w:cantSplit/>
        </w:trPr>
        <w:tc>
          <w:tcPr>
            <w:tcW w:w="1224" w:type="dxa"/>
          </w:tcPr>
          <w:p w14:paraId="7BC551FC"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S-tight</w:t>
            </w:r>
          </w:p>
        </w:tc>
        <w:tc>
          <w:tcPr>
            <w:tcW w:w="1872" w:type="dxa"/>
          </w:tcPr>
          <w:p w14:paraId="5BE72F79"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4F1529C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9276.8 ± 2387.6</w:t>
            </w:r>
          </w:p>
        </w:tc>
        <w:tc>
          <w:tcPr>
            <w:tcW w:w="1080" w:type="dxa"/>
          </w:tcPr>
          <w:p w14:paraId="79F04B3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2.91</w:t>
            </w:r>
          </w:p>
        </w:tc>
        <w:tc>
          <w:tcPr>
            <w:tcW w:w="1440" w:type="dxa"/>
          </w:tcPr>
          <w:p w14:paraId="1282AFB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+2.91</w:t>
            </w:r>
          </w:p>
        </w:tc>
        <w:tc>
          <w:tcPr>
            <w:tcW w:w="1008" w:type="dxa"/>
          </w:tcPr>
          <w:p w14:paraId="3A9AAEA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0.00</w:t>
            </w:r>
          </w:p>
        </w:tc>
      </w:tr>
      <w:tr w:rsidR="009A7C2A" w:rsidRPr="00E80019" w14:paraId="6E7B9AD9" w14:textId="77777777" w:rsidTr="009A7C2A">
        <w:trPr>
          <w:cantSplit/>
        </w:trPr>
        <w:tc>
          <w:tcPr>
            <w:tcW w:w="1224" w:type="dxa"/>
          </w:tcPr>
          <w:p w14:paraId="2374F813" w14:textId="77777777" w:rsidR="009A7C2A" w:rsidRPr="00E80019" w:rsidRDefault="009A7C2A">
            <w:pPr>
              <w:pStyle w:val="Compact"/>
              <w:keepNext/>
              <w:spacing w:after="0"/>
              <w:rPr>
                <w:rFonts w:asciiTheme="minorEastAsia" w:hAnsiTheme="minorEastAsia"/>
              </w:rPr>
            </w:pPr>
          </w:p>
        </w:tc>
        <w:tc>
          <w:tcPr>
            <w:tcW w:w="1872" w:type="dxa"/>
          </w:tcPr>
          <w:p w14:paraId="595DC1F9"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7CE75BD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9056.3 ± 2214.9</w:t>
            </w:r>
          </w:p>
        </w:tc>
        <w:tc>
          <w:tcPr>
            <w:tcW w:w="1080" w:type="dxa"/>
          </w:tcPr>
          <w:p w14:paraId="52BA9CD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0.61</w:t>
            </w:r>
          </w:p>
        </w:tc>
        <w:tc>
          <w:tcPr>
            <w:tcW w:w="1440" w:type="dxa"/>
          </w:tcPr>
          <w:p w14:paraId="5C1FF99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+0.61</w:t>
            </w:r>
          </w:p>
        </w:tc>
        <w:tc>
          <w:tcPr>
            <w:tcW w:w="1008" w:type="dxa"/>
          </w:tcPr>
          <w:p w14:paraId="51B6D7A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0.16</w:t>
            </w:r>
          </w:p>
        </w:tc>
      </w:tr>
      <w:tr w:rsidR="009A7C2A" w:rsidRPr="00E80019" w14:paraId="02BB8E45" w14:textId="77777777" w:rsidTr="009A7C2A">
        <w:trPr>
          <w:cantSplit/>
        </w:trPr>
        <w:tc>
          <w:tcPr>
            <w:tcW w:w="1224" w:type="dxa"/>
          </w:tcPr>
          <w:p w14:paraId="16F062BB" w14:textId="77777777" w:rsidR="009A7C2A" w:rsidRPr="00E80019" w:rsidRDefault="009A7C2A">
            <w:pPr>
              <w:pStyle w:val="Compact"/>
              <w:keepNext/>
              <w:spacing w:after="0"/>
              <w:rPr>
                <w:rFonts w:asciiTheme="minorEastAsia" w:hAnsiTheme="minorEastAsia"/>
              </w:rPr>
            </w:pPr>
          </w:p>
        </w:tc>
        <w:tc>
          <w:tcPr>
            <w:tcW w:w="1872" w:type="dxa"/>
          </w:tcPr>
          <w:p w14:paraId="1F0868FE"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20B08F9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9011.9 ± 2206.5</w:t>
            </w:r>
          </w:p>
        </w:tc>
        <w:tc>
          <w:tcPr>
            <w:tcW w:w="1080" w:type="dxa"/>
          </w:tcPr>
          <w:p w14:paraId="3080AFD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0.11</w:t>
            </w:r>
          </w:p>
        </w:tc>
        <w:tc>
          <w:tcPr>
            <w:tcW w:w="1440" w:type="dxa"/>
          </w:tcPr>
          <w:p w14:paraId="53E61F0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+0.11</w:t>
            </w:r>
          </w:p>
        </w:tc>
        <w:tc>
          <w:tcPr>
            <w:tcW w:w="1008" w:type="dxa"/>
          </w:tcPr>
          <w:p w14:paraId="3E41F0B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0.09</w:t>
            </w:r>
          </w:p>
        </w:tc>
      </w:tr>
      <w:tr w:rsidR="009A7C2A" w:rsidRPr="00E80019" w14:paraId="7315A722" w14:textId="77777777" w:rsidTr="009A7C2A">
        <w:trPr>
          <w:cantSplit/>
        </w:trPr>
        <w:tc>
          <w:tcPr>
            <w:tcW w:w="1224" w:type="dxa"/>
          </w:tcPr>
          <w:p w14:paraId="704DA9FB"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M-none</w:t>
            </w:r>
          </w:p>
        </w:tc>
        <w:tc>
          <w:tcPr>
            <w:tcW w:w="1872" w:type="dxa"/>
          </w:tcPr>
          <w:p w14:paraId="6E7EF5DF"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17AB6E5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3030.9 ± 903.6</w:t>
            </w:r>
          </w:p>
        </w:tc>
        <w:tc>
          <w:tcPr>
            <w:tcW w:w="1080" w:type="dxa"/>
          </w:tcPr>
          <w:p w14:paraId="26B3C81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3.72</w:t>
            </w:r>
          </w:p>
        </w:tc>
        <w:tc>
          <w:tcPr>
            <w:tcW w:w="1440" w:type="dxa"/>
          </w:tcPr>
          <w:p w14:paraId="5A1093DE"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+4.80</w:t>
            </w:r>
          </w:p>
        </w:tc>
        <w:tc>
          <w:tcPr>
            <w:tcW w:w="1008" w:type="dxa"/>
          </w:tcPr>
          <w:p w14:paraId="4905803E"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0.00</w:t>
            </w:r>
          </w:p>
        </w:tc>
      </w:tr>
      <w:tr w:rsidR="009A7C2A" w:rsidRPr="00E80019" w14:paraId="2D999D19" w14:textId="77777777" w:rsidTr="009A7C2A">
        <w:trPr>
          <w:cantSplit/>
        </w:trPr>
        <w:tc>
          <w:tcPr>
            <w:tcW w:w="1224" w:type="dxa"/>
          </w:tcPr>
          <w:p w14:paraId="20B9B0AD" w14:textId="77777777" w:rsidR="009A7C2A" w:rsidRPr="00E80019" w:rsidRDefault="009A7C2A">
            <w:pPr>
              <w:pStyle w:val="Compact"/>
              <w:keepNext/>
              <w:spacing w:after="0"/>
              <w:rPr>
                <w:rFonts w:asciiTheme="minorEastAsia" w:hAnsiTheme="minorEastAsia"/>
              </w:rPr>
            </w:pPr>
          </w:p>
        </w:tc>
        <w:tc>
          <w:tcPr>
            <w:tcW w:w="1872" w:type="dxa"/>
          </w:tcPr>
          <w:p w14:paraId="0EBB90ED"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Paper-SA-RL5</w:t>
            </w:r>
          </w:p>
        </w:tc>
        <w:tc>
          <w:tcPr>
            <w:tcW w:w="2088" w:type="dxa"/>
          </w:tcPr>
          <w:p w14:paraId="4CB390C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2979.2 ± 860.9</w:t>
            </w:r>
          </w:p>
        </w:tc>
        <w:tc>
          <w:tcPr>
            <w:tcW w:w="1080" w:type="dxa"/>
          </w:tcPr>
          <w:p w14:paraId="1FC6742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1.98</w:t>
            </w:r>
          </w:p>
        </w:tc>
        <w:tc>
          <w:tcPr>
            <w:tcW w:w="1440" w:type="dxa"/>
          </w:tcPr>
          <w:p w14:paraId="1B6366D9"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+1.55</w:t>
            </w:r>
          </w:p>
        </w:tc>
        <w:tc>
          <w:tcPr>
            <w:tcW w:w="1008" w:type="dxa"/>
          </w:tcPr>
          <w:p w14:paraId="4F6D4269"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0.60</w:t>
            </w:r>
          </w:p>
        </w:tc>
      </w:tr>
      <w:tr w:rsidR="009A7C2A" w:rsidRPr="00E80019" w14:paraId="013BCA68" w14:textId="77777777" w:rsidTr="009A7C2A">
        <w:trPr>
          <w:cantSplit/>
        </w:trPr>
        <w:tc>
          <w:tcPr>
            <w:tcW w:w="1224" w:type="dxa"/>
          </w:tcPr>
          <w:p w14:paraId="792C9195" w14:textId="77777777" w:rsidR="009A7C2A" w:rsidRPr="00E80019" w:rsidRDefault="009A7C2A">
            <w:pPr>
              <w:pStyle w:val="Compact"/>
              <w:keepNext/>
              <w:spacing w:after="0"/>
              <w:rPr>
                <w:rFonts w:asciiTheme="minorEastAsia" w:hAnsiTheme="minorEastAsia"/>
              </w:rPr>
            </w:pPr>
          </w:p>
        </w:tc>
        <w:tc>
          <w:tcPr>
            <w:tcW w:w="1872" w:type="dxa"/>
          </w:tcPr>
          <w:p w14:paraId="3DDA089A"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7088BF0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2929.5 ± 844.2</w:t>
            </w:r>
          </w:p>
        </w:tc>
        <w:tc>
          <w:tcPr>
            <w:tcW w:w="1080" w:type="dxa"/>
          </w:tcPr>
          <w:p w14:paraId="4914790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0.28</w:t>
            </w:r>
          </w:p>
        </w:tc>
        <w:tc>
          <w:tcPr>
            <w:tcW w:w="1440" w:type="dxa"/>
          </w:tcPr>
          <w:p w14:paraId="31730E1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+0.10</w:t>
            </w:r>
          </w:p>
        </w:tc>
        <w:tc>
          <w:tcPr>
            <w:tcW w:w="1008" w:type="dxa"/>
          </w:tcPr>
          <w:p w14:paraId="25EFF2A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0.47</w:t>
            </w:r>
          </w:p>
        </w:tc>
      </w:tr>
      <w:tr w:rsidR="009A7C2A" w:rsidRPr="00E80019" w14:paraId="20CED361" w14:textId="77777777" w:rsidTr="009A7C2A">
        <w:trPr>
          <w:cantSplit/>
        </w:trPr>
        <w:tc>
          <w:tcPr>
            <w:tcW w:w="1224" w:type="dxa"/>
          </w:tcPr>
          <w:p w14:paraId="6DD0A8EF"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M-medium</w:t>
            </w:r>
          </w:p>
        </w:tc>
        <w:tc>
          <w:tcPr>
            <w:tcW w:w="1872" w:type="dxa"/>
          </w:tcPr>
          <w:p w14:paraId="78EDB8A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52D1F6B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23025.5 ± 4075.4</w:t>
            </w:r>
          </w:p>
        </w:tc>
        <w:tc>
          <w:tcPr>
            <w:tcW w:w="1080" w:type="dxa"/>
          </w:tcPr>
          <w:p w14:paraId="5BF1F9A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2.58</w:t>
            </w:r>
          </w:p>
        </w:tc>
        <w:tc>
          <w:tcPr>
            <w:tcW w:w="1440" w:type="dxa"/>
          </w:tcPr>
          <w:p w14:paraId="6D02961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1743D85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0.00</w:t>
            </w:r>
          </w:p>
        </w:tc>
      </w:tr>
      <w:tr w:rsidR="009A7C2A" w:rsidRPr="00E80019" w14:paraId="0BF82F68" w14:textId="77777777" w:rsidTr="009A7C2A">
        <w:trPr>
          <w:cantSplit/>
        </w:trPr>
        <w:tc>
          <w:tcPr>
            <w:tcW w:w="1224" w:type="dxa"/>
          </w:tcPr>
          <w:p w14:paraId="398FE0F1" w14:textId="77777777" w:rsidR="009A7C2A" w:rsidRPr="00E80019" w:rsidRDefault="009A7C2A">
            <w:pPr>
              <w:pStyle w:val="Compact"/>
              <w:keepNext/>
              <w:spacing w:after="0"/>
              <w:rPr>
                <w:rFonts w:asciiTheme="minorEastAsia" w:hAnsiTheme="minorEastAsia"/>
              </w:rPr>
            </w:pPr>
          </w:p>
        </w:tc>
        <w:tc>
          <w:tcPr>
            <w:tcW w:w="1872" w:type="dxa"/>
          </w:tcPr>
          <w:p w14:paraId="5FB559F0"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4B48249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22821.9 ± 3985.3</w:t>
            </w:r>
          </w:p>
        </w:tc>
        <w:tc>
          <w:tcPr>
            <w:tcW w:w="1080" w:type="dxa"/>
          </w:tcPr>
          <w:p w14:paraId="29B10EA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1.65</w:t>
            </w:r>
          </w:p>
        </w:tc>
        <w:tc>
          <w:tcPr>
            <w:tcW w:w="1440" w:type="dxa"/>
          </w:tcPr>
          <w:p w14:paraId="088CB77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19667DE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0.54</w:t>
            </w:r>
          </w:p>
        </w:tc>
      </w:tr>
      <w:tr w:rsidR="009A7C2A" w:rsidRPr="00E80019" w14:paraId="0FC69E56" w14:textId="77777777" w:rsidTr="009A7C2A">
        <w:trPr>
          <w:cantSplit/>
        </w:trPr>
        <w:tc>
          <w:tcPr>
            <w:tcW w:w="1224" w:type="dxa"/>
          </w:tcPr>
          <w:p w14:paraId="4B3F5643" w14:textId="77777777" w:rsidR="009A7C2A" w:rsidRPr="00E80019" w:rsidRDefault="009A7C2A">
            <w:pPr>
              <w:pStyle w:val="Compact"/>
              <w:keepNext/>
              <w:spacing w:after="0"/>
              <w:rPr>
                <w:rFonts w:asciiTheme="minorEastAsia" w:hAnsiTheme="minorEastAsia"/>
              </w:rPr>
            </w:pPr>
          </w:p>
        </w:tc>
        <w:tc>
          <w:tcPr>
            <w:tcW w:w="1872" w:type="dxa"/>
          </w:tcPr>
          <w:p w14:paraId="57DD2BFE"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5AED9F7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22513.0 ± 3960.7</w:t>
            </w:r>
          </w:p>
        </w:tc>
        <w:tc>
          <w:tcPr>
            <w:tcW w:w="1080" w:type="dxa"/>
          </w:tcPr>
          <w:p w14:paraId="690A88A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0.25</w:t>
            </w:r>
          </w:p>
        </w:tc>
        <w:tc>
          <w:tcPr>
            <w:tcW w:w="1440" w:type="dxa"/>
          </w:tcPr>
          <w:p w14:paraId="5429E10F"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65ABED97"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0.50</w:t>
            </w:r>
          </w:p>
        </w:tc>
      </w:tr>
      <w:tr w:rsidR="009A7C2A" w:rsidRPr="00E80019" w14:paraId="6A802416" w14:textId="77777777" w:rsidTr="009A7C2A">
        <w:trPr>
          <w:cantSplit/>
        </w:trPr>
        <w:tc>
          <w:tcPr>
            <w:tcW w:w="1224" w:type="dxa"/>
          </w:tcPr>
          <w:p w14:paraId="51B512F9"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M-tight</w:t>
            </w:r>
          </w:p>
        </w:tc>
        <w:tc>
          <w:tcPr>
            <w:tcW w:w="1872" w:type="dxa"/>
          </w:tcPr>
          <w:p w14:paraId="2AA5AA1C"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307BAADF"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38903.7 ± 11283.5</w:t>
            </w:r>
          </w:p>
        </w:tc>
        <w:tc>
          <w:tcPr>
            <w:tcW w:w="1080" w:type="dxa"/>
          </w:tcPr>
          <w:p w14:paraId="1356F76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1.26</w:t>
            </w:r>
          </w:p>
        </w:tc>
        <w:tc>
          <w:tcPr>
            <w:tcW w:w="1440" w:type="dxa"/>
          </w:tcPr>
          <w:p w14:paraId="0A5E858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6734AA8F"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0.01</w:t>
            </w:r>
          </w:p>
        </w:tc>
      </w:tr>
      <w:tr w:rsidR="009A7C2A" w:rsidRPr="00E80019" w14:paraId="47F88567" w14:textId="77777777" w:rsidTr="009A7C2A">
        <w:trPr>
          <w:cantSplit/>
        </w:trPr>
        <w:tc>
          <w:tcPr>
            <w:tcW w:w="1224" w:type="dxa"/>
          </w:tcPr>
          <w:p w14:paraId="50F54EA9" w14:textId="77777777" w:rsidR="009A7C2A" w:rsidRPr="00E80019" w:rsidRDefault="009A7C2A">
            <w:pPr>
              <w:pStyle w:val="Compact"/>
              <w:keepNext/>
              <w:spacing w:after="0"/>
              <w:rPr>
                <w:rFonts w:asciiTheme="minorEastAsia" w:hAnsiTheme="minorEastAsia"/>
              </w:rPr>
            </w:pPr>
          </w:p>
        </w:tc>
        <w:tc>
          <w:tcPr>
            <w:tcW w:w="1872" w:type="dxa"/>
          </w:tcPr>
          <w:p w14:paraId="6DD78E1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017333B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38811.1 ± 11075.1</w:t>
            </w:r>
          </w:p>
        </w:tc>
        <w:tc>
          <w:tcPr>
            <w:tcW w:w="1080" w:type="dxa"/>
          </w:tcPr>
          <w:p w14:paraId="3B93DD3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0.99</w:t>
            </w:r>
          </w:p>
        </w:tc>
        <w:tc>
          <w:tcPr>
            <w:tcW w:w="1440" w:type="dxa"/>
          </w:tcPr>
          <w:p w14:paraId="3299F90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57F4088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0.52</w:t>
            </w:r>
          </w:p>
        </w:tc>
      </w:tr>
      <w:tr w:rsidR="009A7C2A" w:rsidRPr="00E80019" w14:paraId="1328CDBC" w14:textId="77777777" w:rsidTr="009A7C2A">
        <w:trPr>
          <w:cantSplit/>
        </w:trPr>
        <w:tc>
          <w:tcPr>
            <w:tcW w:w="1224" w:type="dxa"/>
          </w:tcPr>
          <w:p w14:paraId="24229025" w14:textId="77777777" w:rsidR="009A7C2A" w:rsidRPr="00E80019" w:rsidRDefault="009A7C2A">
            <w:pPr>
              <w:pStyle w:val="Compact"/>
              <w:keepNext/>
              <w:spacing w:after="0"/>
              <w:rPr>
                <w:rFonts w:asciiTheme="minorEastAsia" w:hAnsiTheme="minorEastAsia"/>
              </w:rPr>
            </w:pPr>
          </w:p>
        </w:tc>
        <w:tc>
          <w:tcPr>
            <w:tcW w:w="1872" w:type="dxa"/>
          </w:tcPr>
          <w:p w14:paraId="5D00991B"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7AFE8D7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38501.1 ± 11067.3</w:t>
            </w:r>
          </w:p>
        </w:tc>
        <w:tc>
          <w:tcPr>
            <w:tcW w:w="1080" w:type="dxa"/>
          </w:tcPr>
          <w:p w14:paraId="1285838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0.13</w:t>
            </w:r>
          </w:p>
        </w:tc>
        <w:tc>
          <w:tcPr>
            <w:tcW w:w="1440" w:type="dxa"/>
          </w:tcPr>
          <w:p w14:paraId="271339D8"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279ED39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0.52</w:t>
            </w:r>
          </w:p>
        </w:tc>
      </w:tr>
      <w:tr w:rsidR="009A7C2A" w:rsidRPr="00E80019" w14:paraId="5E37C674" w14:textId="77777777" w:rsidTr="009A7C2A">
        <w:trPr>
          <w:cantSplit/>
        </w:trPr>
        <w:tc>
          <w:tcPr>
            <w:tcW w:w="1224" w:type="dxa"/>
          </w:tcPr>
          <w:p w14:paraId="1F69526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L-none</w:t>
            </w:r>
          </w:p>
        </w:tc>
        <w:tc>
          <w:tcPr>
            <w:tcW w:w="1872" w:type="dxa"/>
          </w:tcPr>
          <w:p w14:paraId="268B2099"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426E45A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5492.3 ± 1482.2</w:t>
            </w:r>
          </w:p>
        </w:tc>
        <w:tc>
          <w:tcPr>
            <w:tcW w:w="1080" w:type="dxa"/>
          </w:tcPr>
          <w:p w14:paraId="1B72063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2.17</w:t>
            </w:r>
          </w:p>
        </w:tc>
        <w:tc>
          <w:tcPr>
            <w:tcW w:w="1440" w:type="dxa"/>
          </w:tcPr>
          <w:p w14:paraId="0065EFF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61B4554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0.02</w:t>
            </w:r>
          </w:p>
        </w:tc>
      </w:tr>
      <w:tr w:rsidR="009A7C2A" w:rsidRPr="00E80019" w14:paraId="0AFA0567" w14:textId="77777777" w:rsidTr="009A7C2A">
        <w:trPr>
          <w:cantSplit/>
        </w:trPr>
        <w:tc>
          <w:tcPr>
            <w:tcW w:w="1224" w:type="dxa"/>
          </w:tcPr>
          <w:p w14:paraId="1CC53393" w14:textId="77777777" w:rsidR="009A7C2A" w:rsidRPr="00E80019" w:rsidRDefault="009A7C2A">
            <w:pPr>
              <w:pStyle w:val="Compact"/>
              <w:keepNext/>
              <w:spacing w:after="0"/>
              <w:rPr>
                <w:rFonts w:asciiTheme="minorEastAsia" w:hAnsiTheme="minorEastAsia"/>
              </w:rPr>
            </w:pPr>
          </w:p>
        </w:tc>
        <w:tc>
          <w:tcPr>
            <w:tcW w:w="1872" w:type="dxa"/>
          </w:tcPr>
          <w:p w14:paraId="5458434D"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Paper-SA-RL5</w:t>
            </w:r>
          </w:p>
        </w:tc>
        <w:tc>
          <w:tcPr>
            <w:tcW w:w="2088" w:type="dxa"/>
          </w:tcPr>
          <w:p w14:paraId="591AC3F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5480.3 ± 1450.5</w:t>
            </w:r>
          </w:p>
        </w:tc>
        <w:tc>
          <w:tcPr>
            <w:tcW w:w="1080" w:type="dxa"/>
          </w:tcPr>
          <w:p w14:paraId="72DC3F7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1.94</w:t>
            </w:r>
          </w:p>
        </w:tc>
        <w:tc>
          <w:tcPr>
            <w:tcW w:w="1440" w:type="dxa"/>
          </w:tcPr>
          <w:p w14:paraId="067B40D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41739A7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1.95</w:t>
            </w:r>
          </w:p>
        </w:tc>
      </w:tr>
      <w:tr w:rsidR="009A7C2A" w:rsidRPr="00E80019" w14:paraId="2BA93DB3" w14:textId="77777777" w:rsidTr="009A7C2A">
        <w:trPr>
          <w:cantSplit/>
        </w:trPr>
        <w:tc>
          <w:tcPr>
            <w:tcW w:w="1224" w:type="dxa"/>
          </w:tcPr>
          <w:p w14:paraId="34ADF40B" w14:textId="77777777" w:rsidR="009A7C2A" w:rsidRPr="00E80019" w:rsidRDefault="009A7C2A">
            <w:pPr>
              <w:pStyle w:val="Compact"/>
              <w:keepNext/>
              <w:spacing w:after="0"/>
              <w:rPr>
                <w:rFonts w:asciiTheme="minorEastAsia" w:hAnsiTheme="minorEastAsia"/>
              </w:rPr>
            </w:pPr>
          </w:p>
        </w:tc>
        <w:tc>
          <w:tcPr>
            <w:tcW w:w="1872" w:type="dxa"/>
          </w:tcPr>
          <w:p w14:paraId="1078299C"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6CE0F07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5383.9 ± 1423.8</w:t>
            </w:r>
          </w:p>
        </w:tc>
        <w:tc>
          <w:tcPr>
            <w:tcW w:w="1080" w:type="dxa"/>
          </w:tcPr>
          <w:p w14:paraId="0C75877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0.15</w:t>
            </w:r>
          </w:p>
        </w:tc>
        <w:tc>
          <w:tcPr>
            <w:tcW w:w="1440" w:type="dxa"/>
          </w:tcPr>
          <w:p w14:paraId="13DB3E8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5CFB319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2.37</w:t>
            </w:r>
          </w:p>
        </w:tc>
      </w:tr>
      <w:tr w:rsidR="009A7C2A" w:rsidRPr="00E80019" w14:paraId="60EE71E1" w14:textId="77777777" w:rsidTr="009A7C2A">
        <w:trPr>
          <w:cantSplit/>
        </w:trPr>
        <w:tc>
          <w:tcPr>
            <w:tcW w:w="1224" w:type="dxa"/>
          </w:tcPr>
          <w:p w14:paraId="16B0D472"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L-medium</w:t>
            </w:r>
          </w:p>
        </w:tc>
        <w:tc>
          <w:tcPr>
            <w:tcW w:w="1872" w:type="dxa"/>
          </w:tcPr>
          <w:p w14:paraId="18D2D9C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6BF9824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55611.1 ± 18087.3</w:t>
            </w:r>
          </w:p>
        </w:tc>
        <w:tc>
          <w:tcPr>
            <w:tcW w:w="1080" w:type="dxa"/>
          </w:tcPr>
          <w:p w14:paraId="5E06E51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1.57</w:t>
            </w:r>
          </w:p>
        </w:tc>
        <w:tc>
          <w:tcPr>
            <w:tcW w:w="1440" w:type="dxa"/>
          </w:tcPr>
          <w:p w14:paraId="498F3F0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1770E42E"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0.02</w:t>
            </w:r>
          </w:p>
        </w:tc>
      </w:tr>
      <w:tr w:rsidR="009A7C2A" w:rsidRPr="00E80019" w14:paraId="7189337F" w14:textId="77777777" w:rsidTr="009A7C2A">
        <w:trPr>
          <w:cantSplit/>
        </w:trPr>
        <w:tc>
          <w:tcPr>
            <w:tcW w:w="1224" w:type="dxa"/>
          </w:tcPr>
          <w:p w14:paraId="3693B548" w14:textId="77777777" w:rsidR="009A7C2A" w:rsidRPr="00E80019" w:rsidRDefault="009A7C2A">
            <w:pPr>
              <w:pStyle w:val="Compact"/>
              <w:keepNext/>
              <w:spacing w:after="0"/>
              <w:rPr>
                <w:rFonts w:asciiTheme="minorEastAsia" w:hAnsiTheme="minorEastAsia"/>
              </w:rPr>
            </w:pPr>
          </w:p>
        </w:tc>
        <w:tc>
          <w:tcPr>
            <w:tcW w:w="1872" w:type="dxa"/>
          </w:tcPr>
          <w:p w14:paraId="5B9E5E40"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6592A7F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55544.0 ± 17684.8</w:t>
            </w:r>
          </w:p>
        </w:tc>
        <w:tc>
          <w:tcPr>
            <w:tcW w:w="1080" w:type="dxa"/>
          </w:tcPr>
          <w:p w14:paraId="4641E1EE"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1.46</w:t>
            </w:r>
          </w:p>
        </w:tc>
        <w:tc>
          <w:tcPr>
            <w:tcW w:w="1440" w:type="dxa"/>
          </w:tcPr>
          <w:p w14:paraId="68853A5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5A1BA4AC"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1.49</w:t>
            </w:r>
          </w:p>
        </w:tc>
      </w:tr>
      <w:tr w:rsidR="009A7C2A" w:rsidRPr="00E80019" w14:paraId="0490E9F8" w14:textId="77777777" w:rsidTr="009A7C2A">
        <w:trPr>
          <w:cantSplit/>
        </w:trPr>
        <w:tc>
          <w:tcPr>
            <w:tcW w:w="1224" w:type="dxa"/>
          </w:tcPr>
          <w:p w14:paraId="3789873F" w14:textId="77777777" w:rsidR="009A7C2A" w:rsidRPr="00E80019" w:rsidRDefault="009A7C2A">
            <w:pPr>
              <w:pStyle w:val="Compact"/>
              <w:keepNext/>
              <w:spacing w:after="0"/>
              <w:rPr>
                <w:rFonts w:asciiTheme="minorEastAsia" w:hAnsiTheme="minorEastAsia"/>
              </w:rPr>
            </w:pPr>
          </w:p>
        </w:tc>
        <w:tc>
          <w:tcPr>
            <w:tcW w:w="1872" w:type="dxa"/>
          </w:tcPr>
          <w:p w14:paraId="32165C52"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1EE086DD"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54825.9 ± 17531.9</w:t>
            </w:r>
          </w:p>
        </w:tc>
        <w:tc>
          <w:tcPr>
            <w:tcW w:w="1080" w:type="dxa"/>
          </w:tcPr>
          <w:p w14:paraId="26A2944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0.11</w:t>
            </w:r>
          </w:p>
        </w:tc>
        <w:tc>
          <w:tcPr>
            <w:tcW w:w="1440" w:type="dxa"/>
          </w:tcPr>
          <w:p w14:paraId="461FCA14"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4C982A05"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2.47</w:t>
            </w:r>
          </w:p>
        </w:tc>
      </w:tr>
      <w:tr w:rsidR="009A7C2A" w:rsidRPr="00E80019" w14:paraId="06D9E26F" w14:textId="77777777" w:rsidTr="009A7C2A">
        <w:trPr>
          <w:cantSplit/>
        </w:trPr>
        <w:tc>
          <w:tcPr>
            <w:tcW w:w="1224" w:type="dxa"/>
          </w:tcPr>
          <w:p w14:paraId="466C9500"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L-tight</w:t>
            </w:r>
          </w:p>
        </w:tc>
        <w:tc>
          <w:tcPr>
            <w:tcW w:w="1872" w:type="dxa"/>
          </w:tcPr>
          <w:p w14:paraId="4E9D0CE5"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VAA</w:t>
            </w:r>
          </w:p>
        </w:tc>
        <w:tc>
          <w:tcPr>
            <w:tcW w:w="2088" w:type="dxa"/>
          </w:tcPr>
          <w:p w14:paraId="7A049C9B"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119671.9 ± 32475.3</w:t>
            </w:r>
          </w:p>
        </w:tc>
        <w:tc>
          <w:tcPr>
            <w:tcW w:w="1080" w:type="dxa"/>
          </w:tcPr>
          <w:p w14:paraId="1DF8EA5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0.78</w:t>
            </w:r>
          </w:p>
        </w:tc>
        <w:tc>
          <w:tcPr>
            <w:tcW w:w="1440" w:type="dxa"/>
          </w:tcPr>
          <w:p w14:paraId="71429AD0"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233A18E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0.02</w:t>
            </w:r>
          </w:p>
        </w:tc>
      </w:tr>
      <w:tr w:rsidR="009A7C2A" w:rsidRPr="00E80019" w14:paraId="2102B50C" w14:textId="77777777" w:rsidTr="009A7C2A">
        <w:trPr>
          <w:cantSplit/>
        </w:trPr>
        <w:tc>
          <w:tcPr>
            <w:tcW w:w="1224" w:type="dxa"/>
          </w:tcPr>
          <w:p w14:paraId="6FD07C9C" w14:textId="77777777" w:rsidR="009A7C2A" w:rsidRPr="00E80019" w:rsidRDefault="009A7C2A">
            <w:pPr>
              <w:pStyle w:val="Compact"/>
              <w:keepNext/>
              <w:spacing w:after="0"/>
              <w:rPr>
                <w:rFonts w:asciiTheme="minorEastAsia" w:hAnsiTheme="minorEastAsia"/>
              </w:rPr>
            </w:pPr>
          </w:p>
        </w:tc>
        <w:tc>
          <w:tcPr>
            <w:tcW w:w="1872" w:type="dxa"/>
          </w:tcPr>
          <w:p w14:paraId="2C496708"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Extended-SA-RL5</w:t>
            </w:r>
          </w:p>
        </w:tc>
        <w:tc>
          <w:tcPr>
            <w:tcW w:w="2088" w:type="dxa"/>
          </w:tcPr>
          <w:p w14:paraId="1702693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119634.3 ± 31842.5</w:t>
            </w:r>
          </w:p>
        </w:tc>
        <w:tc>
          <w:tcPr>
            <w:tcW w:w="1080" w:type="dxa"/>
          </w:tcPr>
          <w:p w14:paraId="528B0526"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0.74</w:t>
            </w:r>
          </w:p>
        </w:tc>
        <w:tc>
          <w:tcPr>
            <w:tcW w:w="1440" w:type="dxa"/>
          </w:tcPr>
          <w:p w14:paraId="3A51560D"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5D5F02FE"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1.57</w:t>
            </w:r>
          </w:p>
        </w:tc>
      </w:tr>
      <w:tr w:rsidR="009A7C2A" w:rsidRPr="00E80019" w14:paraId="5DC416C6" w14:textId="77777777" w:rsidTr="009A7C2A">
        <w:trPr>
          <w:cantSplit/>
        </w:trPr>
        <w:tc>
          <w:tcPr>
            <w:tcW w:w="1224" w:type="dxa"/>
          </w:tcPr>
          <w:p w14:paraId="7FE860FA" w14:textId="77777777" w:rsidR="009A7C2A" w:rsidRPr="00E80019" w:rsidRDefault="009A7C2A">
            <w:pPr>
              <w:pStyle w:val="Compact"/>
              <w:keepNext/>
              <w:spacing w:after="0"/>
              <w:rPr>
                <w:rFonts w:asciiTheme="minorEastAsia" w:hAnsiTheme="minorEastAsia"/>
              </w:rPr>
            </w:pPr>
          </w:p>
        </w:tc>
        <w:tc>
          <w:tcPr>
            <w:tcW w:w="1872" w:type="dxa"/>
          </w:tcPr>
          <w:p w14:paraId="10DD4BF0" w14:textId="77777777" w:rsidR="009A7C2A" w:rsidRPr="00E80019" w:rsidRDefault="00000000">
            <w:pPr>
              <w:pStyle w:val="Compact"/>
              <w:keepNext/>
              <w:spacing w:after="0"/>
              <w:rPr>
                <w:rFonts w:asciiTheme="minorEastAsia" w:hAnsiTheme="minorEastAsia"/>
              </w:rPr>
            </w:pPr>
            <w:r>
              <w:rPr>
                <w:rFonts w:asciiTheme="minorEastAsia" w:hAnsiTheme="minorEastAsia"/>
                <w:sz w:val="18"/>
              </w:rPr>
              <w:t>GILS-uniform</w:t>
            </w:r>
          </w:p>
        </w:tc>
        <w:tc>
          <w:tcPr>
            <w:tcW w:w="2088" w:type="dxa"/>
          </w:tcPr>
          <w:p w14:paraId="14B6E612"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118863.6 ± 31785.2</w:t>
            </w:r>
          </w:p>
        </w:tc>
        <w:tc>
          <w:tcPr>
            <w:tcW w:w="1080" w:type="dxa"/>
          </w:tcPr>
          <w:p w14:paraId="47A4F6A3"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0.06</w:t>
            </w:r>
          </w:p>
        </w:tc>
        <w:tc>
          <w:tcPr>
            <w:tcW w:w="1440" w:type="dxa"/>
          </w:tcPr>
          <w:p w14:paraId="1E96AA9A"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w:t>
            </w:r>
          </w:p>
        </w:tc>
        <w:tc>
          <w:tcPr>
            <w:tcW w:w="1008" w:type="dxa"/>
          </w:tcPr>
          <w:p w14:paraId="151B9231" w14:textId="77777777" w:rsidR="009A7C2A" w:rsidRPr="00E80019" w:rsidRDefault="00000000">
            <w:pPr>
              <w:pStyle w:val="Compact"/>
              <w:keepNext/>
              <w:spacing w:after="0"/>
              <w:jc w:val="right"/>
              <w:rPr>
                <w:rFonts w:asciiTheme="minorEastAsia" w:hAnsiTheme="minorEastAsia"/>
              </w:rPr>
            </w:pPr>
            <w:r>
              <w:rPr>
                <w:rFonts w:asciiTheme="minorEastAsia" w:hAnsiTheme="minorEastAsia"/>
                <w:sz w:val="18"/>
              </w:rPr>
              <w:t>2.45</w:t>
            </w:r>
          </w:p>
        </w:tc>
      </w:tr>
    </w:tbl>
    <w:p w14:paraId="46AA93E1" w14:textId="77777777" w:rsidR="00D4449D" w:rsidRDefault="00D4449D">
      <w:pPr>
        <w:rPr>
          <w:rFonts w:asciiTheme="minorEastAsia" w:hAnsiTheme="minorEastAsia"/>
        </w:rPr>
      </w:pPr>
    </w:p>
    <w:p w14:paraId="18F7F270" w14:textId="77777777" w:rsidR="009A7C2A" w:rsidRPr="00E80019" w:rsidRDefault="00000000">
      <w:pPr>
        <w:pStyle w:val="TableCaption"/>
        <w:jc w:val="center"/>
        <w:rPr>
          <w:rFonts w:asciiTheme="minorEastAsia" w:hAnsiTheme="minorEastAsia"/>
        </w:rPr>
      </w:pPr>
      <w:r>
        <w:rPr>
          <w:rFonts w:asciiTheme="minorEastAsia" w:hAnsiTheme="minorEastAsia"/>
          <w:sz w:val="18"/>
        </w:rPr>
        <w:t>Table 5. Budget-fairness check (20 instances × 5 replications per condition). SA-RL5 denotes Paper-SA-RL5 on none and Extended SA-RL5 on medium/tight. Gain is the mean relative objective difference in favor of GILS-</w:t>
      </w:r>
      <w:r>
        <w:rPr>
          <w:rFonts w:asciiTheme="minorEastAsia" w:hAnsiTheme="minorEastAsia"/>
          <w:sz w:val="18"/>
        </w:rPr>
        <w:lastRenderedPageBreak/>
        <w:t xml:space="preserve">uniform; SA-RL5 wins counts instances where the time-matched SA-RL5 has the better replication </w:t>
      </w:r>
      <w:proofErr w:type="gramStart"/>
      <w:r>
        <w:rPr>
          <w:rFonts w:asciiTheme="minorEastAsia" w:hAnsiTheme="minorEastAsia"/>
          <w:sz w:val="18"/>
        </w:rPr>
        <w:t>mean</w:t>
      </w:r>
      <w:proofErr w:type="gramEnd"/>
      <w:r>
        <w:rPr>
          <w:rFonts w:asciiTheme="minorEastAsia" w:hAnsiTheme="minorEastAsia"/>
          <w:sz w:val="18"/>
        </w:rPr>
        <w:t>. Two-sided Wilcoxon on per-instance replication means, p&lt;0.0001 in every row.</w:t>
      </w:r>
    </w:p>
    <w:tbl>
      <w:tblPr>
        <w:tblStyle w:val="Table"/>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700"/>
        <w:gridCol w:w="650"/>
        <w:gridCol w:w="1150"/>
        <w:gridCol w:w="2050"/>
        <w:gridCol w:w="1800"/>
        <w:gridCol w:w="1800"/>
        <w:gridCol w:w="1150"/>
      </w:tblGrid>
      <w:tr w:rsidR="009A7C2A" w:rsidRPr="00E80019" w14:paraId="2DD3A0FD"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700" w:type="dxa"/>
            <w:tcBorders>
              <w:bottom w:val="single" w:sz="6" w:space="0" w:color="000000"/>
            </w:tcBorders>
          </w:tcPr>
          <w:p w14:paraId="7B1C620A" w14:textId="77777777" w:rsidR="009A7C2A" w:rsidRPr="00E80019" w:rsidRDefault="00000000">
            <w:pPr>
              <w:pStyle w:val="Compact"/>
              <w:spacing w:after="0"/>
              <w:rPr>
                <w:rFonts w:asciiTheme="minorEastAsia" w:hAnsiTheme="minorEastAsia"/>
              </w:rPr>
            </w:pPr>
            <w:r>
              <w:rPr>
                <w:rFonts w:asciiTheme="minorEastAsia" w:hAnsiTheme="minorEastAsia"/>
                <w:sz w:val="18"/>
              </w:rPr>
              <w:t>Size</w:t>
            </w:r>
          </w:p>
        </w:tc>
        <w:tc>
          <w:tcPr>
            <w:tcW w:w="650" w:type="dxa"/>
            <w:tcBorders>
              <w:bottom w:val="single" w:sz="6" w:space="0" w:color="000000"/>
            </w:tcBorders>
          </w:tcPr>
          <w:p w14:paraId="0AEA120C"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n</w:t>
            </w:r>
          </w:p>
        </w:tc>
        <w:tc>
          <w:tcPr>
            <w:tcW w:w="1150" w:type="dxa"/>
            <w:tcBorders>
              <w:bottom w:val="single" w:sz="6" w:space="0" w:color="000000"/>
            </w:tcBorders>
          </w:tcPr>
          <w:p w14:paraId="50C305F0"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GILS time(s)</w:t>
            </w:r>
          </w:p>
        </w:tc>
        <w:tc>
          <w:tcPr>
            <w:tcW w:w="2050" w:type="dxa"/>
            <w:tcBorders>
              <w:bottom w:val="single" w:sz="6" w:space="0" w:color="000000"/>
            </w:tcBorders>
          </w:tcPr>
          <w:p w14:paraId="64C7AF23" w14:textId="77777777" w:rsidR="009A7C2A" w:rsidRPr="00E80019" w:rsidRDefault="00000000">
            <w:pPr>
              <w:pStyle w:val="Compact"/>
              <w:spacing w:after="0"/>
              <w:rPr>
                <w:rFonts w:asciiTheme="minorEastAsia" w:hAnsiTheme="minorEastAsia"/>
              </w:rPr>
            </w:pPr>
            <w:r>
              <w:rPr>
                <w:rFonts w:asciiTheme="minorEastAsia" w:hAnsiTheme="minorEastAsia"/>
                <w:sz w:val="18"/>
              </w:rPr>
              <w:t>SA-RL5 iterations (same time)</w:t>
            </w:r>
          </w:p>
        </w:tc>
        <w:tc>
          <w:tcPr>
            <w:tcW w:w="1800" w:type="dxa"/>
            <w:tcBorders>
              <w:bottom w:val="single" w:sz="6" w:space="0" w:color="000000"/>
            </w:tcBorders>
          </w:tcPr>
          <w:p w14:paraId="5B96C195"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Gain vs 1,000 </w:t>
            </w:r>
            <w:proofErr w:type="gramStart"/>
            <w:r>
              <w:rPr>
                <w:rFonts w:asciiTheme="minorEastAsia" w:hAnsiTheme="minorEastAsia"/>
                <w:sz w:val="18"/>
              </w:rPr>
              <w:t>it.(</w:t>
            </w:r>
            <w:proofErr w:type="gramEnd"/>
            <w:r>
              <w:rPr>
                <w:rFonts w:asciiTheme="minorEastAsia" w:hAnsiTheme="minorEastAsia"/>
                <w:sz w:val="18"/>
              </w:rPr>
              <w:t>%)</w:t>
            </w:r>
          </w:p>
        </w:tc>
        <w:tc>
          <w:tcPr>
            <w:tcW w:w="1800" w:type="dxa"/>
            <w:tcBorders>
              <w:bottom w:val="single" w:sz="6" w:space="0" w:color="000000"/>
            </w:tcBorders>
          </w:tcPr>
          <w:p w14:paraId="418D523C"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Gain vs same </w:t>
            </w:r>
            <w:proofErr w:type="gramStart"/>
            <w:r>
              <w:rPr>
                <w:rFonts w:asciiTheme="minorEastAsia" w:hAnsiTheme="minorEastAsia"/>
                <w:sz w:val="18"/>
              </w:rPr>
              <w:t>time(</w:t>
            </w:r>
            <w:proofErr w:type="gramEnd"/>
            <w:r>
              <w:rPr>
                <w:rFonts w:asciiTheme="minorEastAsia" w:hAnsiTheme="minorEastAsia"/>
                <w:sz w:val="18"/>
              </w:rPr>
              <w:t>%)</w:t>
            </w:r>
          </w:p>
        </w:tc>
        <w:tc>
          <w:tcPr>
            <w:tcW w:w="1150" w:type="dxa"/>
            <w:tcBorders>
              <w:bottom w:val="single" w:sz="6" w:space="0" w:color="000000"/>
            </w:tcBorders>
          </w:tcPr>
          <w:p w14:paraId="6598B138" w14:textId="77777777" w:rsidR="009A7C2A" w:rsidRPr="00E80019" w:rsidRDefault="00000000">
            <w:pPr>
              <w:pStyle w:val="Compact"/>
              <w:spacing w:after="0"/>
              <w:rPr>
                <w:rFonts w:asciiTheme="minorEastAsia" w:hAnsiTheme="minorEastAsia"/>
              </w:rPr>
            </w:pPr>
            <w:r>
              <w:rPr>
                <w:rFonts w:asciiTheme="minorEastAsia" w:hAnsiTheme="minorEastAsia"/>
                <w:sz w:val="18"/>
              </w:rPr>
              <w:t>SA-RL5 wins</w:t>
            </w:r>
          </w:p>
        </w:tc>
      </w:tr>
      <w:tr w:rsidR="009A7C2A" w:rsidRPr="00E80019" w14:paraId="03752C28" w14:textId="77777777" w:rsidTr="009A7C2A">
        <w:tc>
          <w:tcPr>
            <w:tcW w:w="700" w:type="dxa"/>
          </w:tcPr>
          <w:p w14:paraId="2AD3D61D" w14:textId="77777777" w:rsidR="009A7C2A" w:rsidRPr="00E80019" w:rsidRDefault="00000000">
            <w:pPr>
              <w:pStyle w:val="Compact"/>
              <w:spacing w:after="0"/>
              <w:rPr>
                <w:rFonts w:asciiTheme="minorEastAsia" w:hAnsiTheme="minorEastAsia"/>
              </w:rPr>
            </w:pPr>
            <w:r>
              <w:rPr>
                <w:rFonts w:asciiTheme="minorEastAsia" w:hAnsiTheme="minorEastAsia"/>
                <w:sz w:val="18"/>
              </w:rPr>
              <w:t>S</w:t>
            </w:r>
          </w:p>
        </w:tc>
        <w:tc>
          <w:tcPr>
            <w:tcW w:w="650" w:type="dxa"/>
          </w:tcPr>
          <w:p w14:paraId="1BC9E5F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60</w:t>
            </w:r>
          </w:p>
        </w:tc>
        <w:tc>
          <w:tcPr>
            <w:tcW w:w="1150" w:type="dxa"/>
          </w:tcPr>
          <w:p w14:paraId="2B87D68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0.09</w:t>
            </w:r>
          </w:p>
        </w:tc>
        <w:tc>
          <w:tcPr>
            <w:tcW w:w="2050" w:type="dxa"/>
          </w:tcPr>
          <w:p w14:paraId="153DA973" w14:textId="77777777" w:rsidR="009A7C2A" w:rsidRPr="00E80019" w:rsidRDefault="00000000">
            <w:pPr>
              <w:pStyle w:val="Compact"/>
              <w:spacing w:after="0"/>
              <w:rPr>
                <w:rFonts w:asciiTheme="minorEastAsia" w:hAnsiTheme="minorEastAsia"/>
              </w:rPr>
            </w:pPr>
            <w:r>
              <w:rPr>
                <w:rFonts w:asciiTheme="minorEastAsia" w:hAnsiTheme="minorEastAsia"/>
                <w:sz w:val="18"/>
              </w:rPr>
              <w:t>558</w:t>
            </w:r>
          </w:p>
        </w:tc>
        <w:tc>
          <w:tcPr>
            <w:tcW w:w="1800" w:type="dxa"/>
          </w:tcPr>
          <w:p w14:paraId="799A614A" w14:textId="77777777" w:rsidR="009A7C2A" w:rsidRPr="00E80019" w:rsidRDefault="00000000">
            <w:pPr>
              <w:pStyle w:val="Compact"/>
              <w:spacing w:after="0"/>
              <w:rPr>
                <w:rFonts w:asciiTheme="minorEastAsia" w:hAnsiTheme="minorEastAsia"/>
              </w:rPr>
            </w:pPr>
            <w:r>
              <w:rPr>
                <w:rFonts w:asciiTheme="minorEastAsia" w:hAnsiTheme="minorEastAsia"/>
                <w:sz w:val="18"/>
              </w:rPr>
              <w:t>+0.71</w:t>
            </w:r>
          </w:p>
        </w:tc>
        <w:tc>
          <w:tcPr>
            <w:tcW w:w="1800" w:type="dxa"/>
          </w:tcPr>
          <w:p w14:paraId="32933CC9" w14:textId="77777777" w:rsidR="009A7C2A" w:rsidRPr="00E80019" w:rsidRDefault="00000000">
            <w:pPr>
              <w:pStyle w:val="Compact"/>
              <w:spacing w:after="0"/>
              <w:rPr>
                <w:rFonts w:asciiTheme="minorEastAsia" w:hAnsiTheme="minorEastAsia"/>
              </w:rPr>
            </w:pPr>
            <w:r>
              <w:rPr>
                <w:rFonts w:asciiTheme="minorEastAsia" w:hAnsiTheme="minorEastAsia"/>
                <w:sz w:val="18"/>
              </w:rPr>
              <w:t>+1.45</w:t>
            </w:r>
          </w:p>
        </w:tc>
        <w:tc>
          <w:tcPr>
            <w:tcW w:w="1150" w:type="dxa"/>
          </w:tcPr>
          <w:p w14:paraId="558FA9E2" w14:textId="77777777" w:rsidR="009A7C2A" w:rsidRPr="00E80019" w:rsidRDefault="00000000">
            <w:pPr>
              <w:pStyle w:val="Compact"/>
              <w:spacing w:after="0"/>
              <w:rPr>
                <w:rFonts w:asciiTheme="minorEastAsia" w:hAnsiTheme="minorEastAsia"/>
              </w:rPr>
            </w:pPr>
            <w:r>
              <w:rPr>
                <w:rFonts w:asciiTheme="minorEastAsia" w:hAnsiTheme="minorEastAsia"/>
                <w:sz w:val="18"/>
              </w:rPr>
              <w:t>0</w:t>
            </w:r>
          </w:p>
        </w:tc>
      </w:tr>
      <w:tr w:rsidR="009A7C2A" w:rsidRPr="00E80019" w14:paraId="7F03013E" w14:textId="77777777" w:rsidTr="009A7C2A">
        <w:tc>
          <w:tcPr>
            <w:tcW w:w="700" w:type="dxa"/>
          </w:tcPr>
          <w:p w14:paraId="412BA0F8" w14:textId="77777777" w:rsidR="009A7C2A" w:rsidRPr="00E80019" w:rsidRDefault="00000000">
            <w:pPr>
              <w:pStyle w:val="Compact"/>
              <w:spacing w:after="0"/>
              <w:rPr>
                <w:rFonts w:asciiTheme="minorEastAsia" w:hAnsiTheme="minorEastAsia"/>
              </w:rPr>
            </w:pPr>
            <w:r>
              <w:rPr>
                <w:rFonts w:asciiTheme="minorEastAsia" w:hAnsiTheme="minorEastAsia"/>
                <w:sz w:val="18"/>
              </w:rPr>
              <w:t>M</w:t>
            </w:r>
          </w:p>
        </w:tc>
        <w:tc>
          <w:tcPr>
            <w:tcW w:w="650" w:type="dxa"/>
          </w:tcPr>
          <w:p w14:paraId="41CB2AE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60</w:t>
            </w:r>
          </w:p>
        </w:tc>
        <w:tc>
          <w:tcPr>
            <w:tcW w:w="1150" w:type="dxa"/>
          </w:tcPr>
          <w:p w14:paraId="2A39AD7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0.49</w:t>
            </w:r>
          </w:p>
        </w:tc>
        <w:tc>
          <w:tcPr>
            <w:tcW w:w="2050" w:type="dxa"/>
          </w:tcPr>
          <w:p w14:paraId="01C0AE5D" w14:textId="77777777" w:rsidR="009A7C2A" w:rsidRPr="00E80019" w:rsidRDefault="00000000">
            <w:pPr>
              <w:pStyle w:val="Compact"/>
              <w:spacing w:after="0"/>
              <w:rPr>
                <w:rFonts w:asciiTheme="minorEastAsia" w:hAnsiTheme="minorEastAsia"/>
              </w:rPr>
            </w:pPr>
            <w:r>
              <w:rPr>
                <w:rFonts w:asciiTheme="minorEastAsia" w:hAnsiTheme="minorEastAsia"/>
                <w:sz w:val="18"/>
              </w:rPr>
              <w:t>935</w:t>
            </w:r>
          </w:p>
        </w:tc>
        <w:tc>
          <w:tcPr>
            <w:tcW w:w="1800" w:type="dxa"/>
          </w:tcPr>
          <w:p w14:paraId="57EDCA20" w14:textId="77777777" w:rsidR="009A7C2A" w:rsidRPr="00E80019" w:rsidRDefault="00000000">
            <w:pPr>
              <w:pStyle w:val="Compact"/>
              <w:spacing w:after="0"/>
              <w:rPr>
                <w:rFonts w:asciiTheme="minorEastAsia" w:hAnsiTheme="minorEastAsia"/>
              </w:rPr>
            </w:pPr>
            <w:r>
              <w:rPr>
                <w:rFonts w:asciiTheme="minorEastAsia" w:hAnsiTheme="minorEastAsia"/>
                <w:sz w:val="18"/>
              </w:rPr>
              <w:t>+1.32</w:t>
            </w:r>
          </w:p>
        </w:tc>
        <w:tc>
          <w:tcPr>
            <w:tcW w:w="1800" w:type="dxa"/>
          </w:tcPr>
          <w:p w14:paraId="58700B23" w14:textId="77777777" w:rsidR="009A7C2A" w:rsidRPr="00E80019" w:rsidRDefault="00000000">
            <w:pPr>
              <w:pStyle w:val="Compact"/>
              <w:spacing w:after="0"/>
              <w:rPr>
                <w:rFonts w:asciiTheme="minorEastAsia" w:hAnsiTheme="minorEastAsia"/>
              </w:rPr>
            </w:pPr>
            <w:r>
              <w:rPr>
                <w:rFonts w:asciiTheme="minorEastAsia" w:hAnsiTheme="minorEastAsia"/>
                <w:sz w:val="18"/>
              </w:rPr>
              <w:t>+1.45</w:t>
            </w:r>
          </w:p>
        </w:tc>
        <w:tc>
          <w:tcPr>
            <w:tcW w:w="1150" w:type="dxa"/>
          </w:tcPr>
          <w:p w14:paraId="5D682291" w14:textId="77777777" w:rsidR="009A7C2A" w:rsidRPr="00E80019" w:rsidRDefault="00000000">
            <w:pPr>
              <w:pStyle w:val="Compact"/>
              <w:spacing w:after="0"/>
              <w:rPr>
                <w:rFonts w:asciiTheme="minorEastAsia" w:hAnsiTheme="minorEastAsia"/>
              </w:rPr>
            </w:pPr>
            <w:r>
              <w:rPr>
                <w:rFonts w:asciiTheme="minorEastAsia" w:hAnsiTheme="minorEastAsia"/>
                <w:sz w:val="18"/>
              </w:rPr>
              <w:t>0</w:t>
            </w:r>
          </w:p>
        </w:tc>
      </w:tr>
      <w:tr w:rsidR="009A7C2A" w:rsidRPr="00E80019" w14:paraId="648FF149" w14:textId="77777777" w:rsidTr="009A7C2A">
        <w:tc>
          <w:tcPr>
            <w:tcW w:w="700" w:type="dxa"/>
          </w:tcPr>
          <w:p w14:paraId="3153AF4B" w14:textId="77777777" w:rsidR="009A7C2A" w:rsidRPr="00E80019" w:rsidRDefault="00000000">
            <w:pPr>
              <w:pStyle w:val="Compact"/>
              <w:spacing w:after="0"/>
              <w:rPr>
                <w:rFonts w:asciiTheme="minorEastAsia" w:hAnsiTheme="minorEastAsia"/>
              </w:rPr>
            </w:pPr>
            <w:r>
              <w:rPr>
                <w:rFonts w:asciiTheme="minorEastAsia" w:hAnsiTheme="minorEastAsia"/>
                <w:sz w:val="18"/>
              </w:rPr>
              <w:t>L</w:t>
            </w:r>
          </w:p>
        </w:tc>
        <w:tc>
          <w:tcPr>
            <w:tcW w:w="650" w:type="dxa"/>
          </w:tcPr>
          <w:p w14:paraId="7278AF2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60</w:t>
            </w:r>
          </w:p>
        </w:tc>
        <w:tc>
          <w:tcPr>
            <w:tcW w:w="1150" w:type="dxa"/>
          </w:tcPr>
          <w:p w14:paraId="1AE556DF"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2.43</w:t>
            </w:r>
          </w:p>
        </w:tc>
        <w:tc>
          <w:tcPr>
            <w:tcW w:w="2050" w:type="dxa"/>
          </w:tcPr>
          <w:p w14:paraId="6B4276DC" w14:textId="77777777" w:rsidR="009A7C2A" w:rsidRPr="00E80019" w:rsidRDefault="00000000">
            <w:pPr>
              <w:pStyle w:val="Compact"/>
              <w:spacing w:after="0"/>
              <w:rPr>
                <w:rFonts w:asciiTheme="minorEastAsia" w:hAnsiTheme="minorEastAsia"/>
              </w:rPr>
            </w:pPr>
            <w:r>
              <w:rPr>
                <w:rFonts w:asciiTheme="minorEastAsia" w:hAnsiTheme="minorEastAsia"/>
                <w:sz w:val="18"/>
              </w:rPr>
              <w:t>1,491</w:t>
            </w:r>
          </w:p>
        </w:tc>
        <w:tc>
          <w:tcPr>
            <w:tcW w:w="1800" w:type="dxa"/>
          </w:tcPr>
          <w:p w14:paraId="6FD6CB8F" w14:textId="77777777" w:rsidR="009A7C2A" w:rsidRPr="00E80019" w:rsidRDefault="00000000">
            <w:pPr>
              <w:pStyle w:val="Compact"/>
              <w:spacing w:after="0"/>
              <w:rPr>
                <w:rFonts w:asciiTheme="minorEastAsia" w:hAnsiTheme="minorEastAsia"/>
              </w:rPr>
            </w:pPr>
            <w:r>
              <w:rPr>
                <w:rFonts w:asciiTheme="minorEastAsia" w:hAnsiTheme="minorEastAsia"/>
                <w:sz w:val="18"/>
              </w:rPr>
              <w:t>+1.27</w:t>
            </w:r>
          </w:p>
        </w:tc>
        <w:tc>
          <w:tcPr>
            <w:tcW w:w="1800" w:type="dxa"/>
          </w:tcPr>
          <w:p w14:paraId="1E4C0DAF" w14:textId="77777777" w:rsidR="009A7C2A" w:rsidRPr="00E80019" w:rsidRDefault="00000000">
            <w:pPr>
              <w:pStyle w:val="Compact"/>
              <w:spacing w:after="0"/>
              <w:rPr>
                <w:rFonts w:asciiTheme="minorEastAsia" w:hAnsiTheme="minorEastAsia"/>
              </w:rPr>
            </w:pPr>
            <w:r>
              <w:rPr>
                <w:rFonts w:asciiTheme="minorEastAsia" w:hAnsiTheme="minorEastAsia"/>
                <w:sz w:val="18"/>
              </w:rPr>
              <w:t>+1.01</w:t>
            </w:r>
          </w:p>
        </w:tc>
        <w:tc>
          <w:tcPr>
            <w:tcW w:w="1150" w:type="dxa"/>
          </w:tcPr>
          <w:p w14:paraId="66B5B93B" w14:textId="77777777" w:rsidR="009A7C2A" w:rsidRPr="00E80019" w:rsidRDefault="00000000">
            <w:pPr>
              <w:pStyle w:val="Compact"/>
              <w:spacing w:after="0"/>
              <w:rPr>
                <w:rFonts w:asciiTheme="minorEastAsia" w:hAnsiTheme="minorEastAsia"/>
              </w:rPr>
            </w:pPr>
            <w:r>
              <w:rPr>
                <w:rFonts w:asciiTheme="minorEastAsia" w:hAnsiTheme="minorEastAsia"/>
                <w:sz w:val="18"/>
              </w:rPr>
              <w:t>0</w:t>
            </w:r>
          </w:p>
        </w:tc>
      </w:tr>
      <w:tr w:rsidR="009A7C2A" w:rsidRPr="00E80019" w14:paraId="640FAD51" w14:textId="77777777" w:rsidTr="009A7C2A">
        <w:tc>
          <w:tcPr>
            <w:tcW w:w="700" w:type="dxa"/>
            <w:tcBorders>
              <w:top w:val="single" w:sz="6" w:space="0" w:color="000000"/>
            </w:tcBorders>
          </w:tcPr>
          <w:p w14:paraId="01286A18" w14:textId="77777777" w:rsidR="009A7C2A" w:rsidRPr="00E80019" w:rsidRDefault="00000000">
            <w:pPr>
              <w:pStyle w:val="Compact"/>
              <w:spacing w:after="0"/>
              <w:rPr>
                <w:rFonts w:asciiTheme="minorEastAsia" w:hAnsiTheme="minorEastAsia"/>
              </w:rPr>
            </w:pPr>
            <w:r>
              <w:rPr>
                <w:rFonts w:asciiTheme="minorEastAsia" w:hAnsiTheme="minorEastAsia"/>
                <w:sz w:val="18"/>
              </w:rPr>
              <w:t>All</w:t>
            </w:r>
          </w:p>
        </w:tc>
        <w:tc>
          <w:tcPr>
            <w:tcW w:w="650" w:type="dxa"/>
            <w:tcBorders>
              <w:top w:val="single" w:sz="6" w:space="0" w:color="000000"/>
            </w:tcBorders>
          </w:tcPr>
          <w:p w14:paraId="067AD5C4"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180</w:t>
            </w:r>
          </w:p>
        </w:tc>
        <w:tc>
          <w:tcPr>
            <w:tcW w:w="1150" w:type="dxa"/>
            <w:tcBorders>
              <w:top w:val="single" w:sz="6" w:space="0" w:color="000000"/>
            </w:tcBorders>
          </w:tcPr>
          <w:p w14:paraId="316778C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1.01</w:t>
            </w:r>
          </w:p>
        </w:tc>
        <w:tc>
          <w:tcPr>
            <w:tcW w:w="2050" w:type="dxa"/>
            <w:tcBorders>
              <w:top w:val="single" w:sz="6" w:space="0" w:color="000000"/>
            </w:tcBorders>
          </w:tcPr>
          <w:p w14:paraId="69912E95" w14:textId="77777777" w:rsidR="009A7C2A" w:rsidRPr="00E80019" w:rsidRDefault="00000000">
            <w:pPr>
              <w:pStyle w:val="Compact"/>
              <w:spacing w:after="0"/>
              <w:rPr>
                <w:rFonts w:asciiTheme="minorEastAsia" w:hAnsiTheme="minorEastAsia"/>
              </w:rPr>
            </w:pPr>
            <w:r>
              <w:rPr>
                <w:rFonts w:asciiTheme="minorEastAsia" w:hAnsiTheme="minorEastAsia"/>
                <w:sz w:val="18"/>
              </w:rPr>
              <w:t>994</w:t>
            </w:r>
          </w:p>
        </w:tc>
        <w:tc>
          <w:tcPr>
            <w:tcW w:w="1800" w:type="dxa"/>
            <w:tcBorders>
              <w:top w:val="single" w:sz="6" w:space="0" w:color="000000"/>
            </w:tcBorders>
          </w:tcPr>
          <w:p w14:paraId="01B50534" w14:textId="77777777" w:rsidR="009A7C2A" w:rsidRPr="00E80019" w:rsidRDefault="00000000">
            <w:pPr>
              <w:pStyle w:val="Compact"/>
              <w:spacing w:after="0"/>
              <w:rPr>
                <w:rFonts w:asciiTheme="minorEastAsia" w:hAnsiTheme="minorEastAsia"/>
              </w:rPr>
            </w:pPr>
            <w:r>
              <w:rPr>
                <w:rFonts w:asciiTheme="minorEastAsia" w:hAnsiTheme="minorEastAsia"/>
                <w:sz w:val="18"/>
              </w:rPr>
              <w:t>+1.10</w:t>
            </w:r>
          </w:p>
        </w:tc>
        <w:tc>
          <w:tcPr>
            <w:tcW w:w="1800" w:type="dxa"/>
            <w:tcBorders>
              <w:top w:val="single" w:sz="6" w:space="0" w:color="000000"/>
            </w:tcBorders>
          </w:tcPr>
          <w:p w14:paraId="18954973" w14:textId="77777777" w:rsidR="009A7C2A" w:rsidRPr="00E80019" w:rsidRDefault="00000000">
            <w:pPr>
              <w:pStyle w:val="Compact"/>
              <w:spacing w:after="0"/>
              <w:rPr>
                <w:rFonts w:asciiTheme="minorEastAsia" w:hAnsiTheme="minorEastAsia"/>
              </w:rPr>
            </w:pPr>
            <w:r>
              <w:rPr>
                <w:rFonts w:asciiTheme="minorEastAsia" w:hAnsiTheme="minorEastAsia"/>
                <w:sz w:val="18"/>
              </w:rPr>
              <w:t>+1.30</w:t>
            </w:r>
          </w:p>
        </w:tc>
        <w:tc>
          <w:tcPr>
            <w:tcW w:w="1150" w:type="dxa"/>
            <w:tcBorders>
              <w:top w:val="single" w:sz="6" w:space="0" w:color="000000"/>
            </w:tcBorders>
          </w:tcPr>
          <w:p w14:paraId="322F850A" w14:textId="77777777" w:rsidR="009A7C2A" w:rsidRPr="00E80019" w:rsidRDefault="00000000">
            <w:pPr>
              <w:pStyle w:val="Compact"/>
              <w:spacing w:after="0"/>
              <w:rPr>
                <w:rFonts w:asciiTheme="minorEastAsia" w:hAnsiTheme="minorEastAsia"/>
              </w:rPr>
            </w:pPr>
            <w:r>
              <w:rPr>
                <w:rFonts w:asciiTheme="minorEastAsia" w:hAnsiTheme="minorEastAsia"/>
                <w:sz w:val="18"/>
              </w:rPr>
              <w:t>0</w:t>
            </w:r>
          </w:p>
        </w:tc>
      </w:tr>
    </w:tbl>
    <w:p w14:paraId="4878F0B7" w14:textId="77777777" w:rsidR="009A7C2A" w:rsidRPr="00E80019" w:rsidRDefault="00000000">
      <w:pPr>
        <w:pStyle w:val="Heading2"/>
        <w:spacing w:line="384" w:lineRule="exact"/>
        <w:rPr>
          <w:rFonts w:asciiTheme="minorEastAsia" w:eastAsiaTheme="minorEastAsia" w:hAnsiTheme="minorEastAsia"/>
        </w:rPr>
      </w:pPr>
      <w:bookmarkStart w:id="10" w:name="핵심-구성요소-분석-성능은-어디에서-오는가"/>
      <w:bookmarkEnd w:id="8"/>
      <w:bookmarkEnd w:id="9"/>
      <w:r w:rsidRPr="00E80019">
        <w:rPr>
          <w:rFonts w:asciiTheme="minorEastAsia" w:eastAsiaTheme="minorEastAsia" w:hAnsiTheme="minorEastAsia"/>
        </w:rPr>
        <w:t>5.2 핵심 구성요소 분석</w:t>
      </w:r>
    </w:p>
    <w:p w14:paraId="62B772B9"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세 가지 통제된 ablation(반복 횟수 1,000회 고정)으로 엔진을 분해한다.</w:t>
      </w:r>
    </w:p>
    <w:p w14:paraId="32B8FFAB" w14:textId="77777777" w:rsidR="009A7C2A" w:rsidRPr="00E80019" w:rsidRDefault="00000000">
      <w:pPr>
        <w:pStyle w:val="BodyText"/>
        <w:spacing w:line="480" w:lineRule="auto"/>
        <w:ind w:firstLine="216"/>
        <w:rPr>
          <w:rFonts w:asciiTheme="minorEastAsia" w:hAnsiTheme="minorEastAsia"/>
        </w:rPr>
      </w:pPr>
      <w:r>
        <w:rPr>
          <w:rFonts w:asciiTheme="minorEastAsia" w:hAnsiTheme="minorEastAsia"/>
        </w:rPr>
        <w:t xml:space="preserve">연산자 집합. 선택 정책을 균등 선택으로 고정하고 연산자 집합만 기본(7종)/핵심(+g1,g2)/전체(+g3,g4)로 바꾸면, 기본에서 핵심으로 갈 때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가 9개 실험 조건 전부에서 낮아지고(&lt;Figure 2&gt;) 짝지은 Wilcoxon(&lt;Table 6&gt;)에서도 g1, g2 추가의 효과가 뚜렷하다(</w:t>
      </w:r>
      <m:oMath>
        <m:r>
          <w:rPr>
            <w:rFonts w:ascii="Cambria Math" w:hAnsi="Cambria Math"/>
          </w:rPr>
          <m:t>p</m:t>
        </m:r>
        <m:r>
          <m:rPr>
            <m:sty m:val="p"/>
          </m:rPr>
          <w:rPr>
            <w:rFonts w:ascii="Cambria Math" w:hAnsi="Cambria Math"/>
          </w:rPr>
          <m:t>&lt;</m:t>
        </m:r>
        <m:r>
          <w:rPr>
            <w:rFonts w:ascii="Cambria Math" w:hAnsi="Cambria Math"/>
          </w:rPr>
          <m:t>0.0001</m:t>
        </m:r>
      </m:oMath>
      <w:r>
        <w:rPr>
          <w:rFonts w:asciiTheme="minorEastAsia" w:hAnsiTheme="minorEastAsia"/>
        </w:rPr>
        <w:t>). 반면 g3, g4를 더한 효과는 +0.034%p로 작고(</w:t>
      </w:r>
      <m:oMath>
        <m:r>
          <w:rPr>
            <w:rFonts w:ascii="Cambria Math" w:hAnsi="Cambria Math"/>
          </w:rPr>
          <m:t>p</m:t>
        </m:r>
        <m:r>
          <m:rPr>
            <m:sty m:val="p"/>
          </m:rPr>
          <w:rPr>
            <w:rFonts w:ascii="Cambria Math" w:hAnsi="Cambria Math"/>
          </w:rPr>
          <m:t>=</m:t>
        </m:r>
        <m:r>
          <w:rPr>
            <w:rFonts w:ascii="Cambria Math" w:hAnsi="Cambria Math"/>
          </w:rPr>
          <m:t>0.013</m:t>
        </m:r>
      </m:oMath>
      <w:r>
        <w:rPr>
          <w:rFonts w:asciiTheme="minorEastAsia" w:hAnsiTheme="minorEastAsia"/>
        </w:rPr>
        <w:t>), 시간 제약 유무로 나누면 유의하지 않아(</w:t>
      </w:r>
      <m:oMath>
        <m:r>
          <w:rPr>
            <w:rFonts w:ascii="Cambria Math" w:hAnsi="Cambria Math"/>
          </w:rPr>
          <m:t>p</m:t>
        </m:r>
        <m:r>
          <m:rPr>
            <m:sty m:val="p"/>
          </m:rPr>
          <w:rPr>
            <w:rFonts w:ascii="Cambria Math" w:hAnsi="Cambria Math"/>
          </w:rPr>
          <m:t>=</m:t>
        </m:r>
        <m:r>
          <w:rPr>
            <w:rFonts w:ascii="Cambria Math" w:hAnsi="Cambria Math"/>
          </w:rPr>
          <m:t>0.051</m:t>
        </m:r>
      </m:oMath>
      <w:r>
        <w:rPr>
          <w:rFonts w:asciiTheme="minorEastAsia" w:hAnsiTheme="minorEastAsia"/>
        </w:rPr>
        <w:t xml:space="preserve">, </w:t>
      </w:r>
      <m:oMath>
        <m:r>
          <w:rPr>
            <w:rFonts w:ascii="Cambria Math" w:hAnsi="Cambria Math"/>
          </w:rPr>
          <m:t>0.12</m:t>
        </m:r>
      </m:oMath>
      <w:r>
        <w:rPr>
          <w:rFonts w:asciiTheme="minorEastAsia" w:hAnsiTheme="minorEastAsia"/>
        </w:rPr>
        <w:t xml:space="preserve">) 보조적인 효과로 본다. L-tight에서는 오히려 전체 집합의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가 0.01%p 높다.</w:t>
      </w:r>
    </w:p>
    <w:p w14:paraId="7E352280" w14:textId="77777777" w:rsidR="009A7C2A" w:rsidRPr="00E80019" w:rsidRDefault="00000000">
      <w:pPr>
        <w:pStyle w:val="TableCaption"/>
        <w:jc w:val="center"/>
        <w:rPr>
          <w:rFonts w:asciiTheme="minorEastAsia" w:hAnsiTheme="minorEastAsia"/>
        </w:rPr>
      </w:pPr>
      <w:bookmarkStart w:id="11" w:name="tab:b1"/>
      <w:r w:rsidRPr="00E80019">
        <w:rPr>
          <w:rFonts w:asciiTheme="minorEastAsia" w:hAnsiTheme="minorEastAsia"/>
          <w:sz w:val="18"/>
        </w:rPr>
        <w:t xml:space="preserve">Table 6. Operator-pool ablation (5 instances </w:t>
      </w:r>
      <m:oMath>
        <m:r>
          <w:rPr>
            <w:rFonts w:ascii="Cambria Math" w:hAnsi="Cambria Math"/>
          </w:rPr>
          <m:t>×</m:t>
        </m:r>
      </m:oMath>
      <w:r>
        <w:rPr>
          <w:rFonts w:asciiTheme="minorEastAsia" w:hAnsiTheme="minorEastAsia"/>
          <w:sz w:val="18"/>
        </w:rPr>
        <w:t xml:space="preserve"> 5 replications per condition over 9 conditions, the number of iterations fixed at 1,000; two-sided Wilcoxon on per-instance replication means, hence at most 45 pairs, with zero differences excluded from </w:t>
      </w:r>
      <m:oMath>
        <m:r>
          <w:rPr>
            <w:rFonts w:ascii="Cambria Math" w:hAnsi="Cambria Math"/>
          </w:rPr>
          <m:t>n</m:t>
        </m:r>
      </m:oMath>
      <w:r>
        <w:rPr>
          <w:rFonts w:asciiTheme="minorEastAsia" w:hAnsiTheme="minorEastAsia"/>
          <w:sz w:val="18"/>
        </w:rPr>
        <w:t>; positive mean favors the richer operator set).</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744"/>
        <w:gridCol w:w="1008"/>
        <w:gridCol w:w="1584"/>
        <w:gridCol w:w="1440"/>
      </w:tblGrid>
      <w:tr w:rsidR="009A7C2A" w:rsidRPr="00E80019" w14:paraId="48958391"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744" w:type="dxa"/>
            <w:tcBorders>
              <w:bottom w:val="single" w:sz="6" w:space="0" w:color="000000"/>
            </w:tcBorders>
          </w:tcPr>
          <w:p w14:paraId="5779917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Contrast</w:t>
            </w:r>
          </w:p>
        </w:tc>
        <w:tc>
          <w:tcPr>
            <w:tcW w:w="1008" w:type="dxa"/>
            <w:tcBorders>
              <w:bottom w:val="single" w:sz="6" w:space="0" w:color="000000"/>
            </w:tcBorders>
          </w:tcPr>
          <w:p w14:paraId="6DCE83EE"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584" w:type="dxa"/>
            <w:tcBorders>
              <w:bottom w:val="single" w:sz="6" w:space="0" w:color="000000"/>
            </w:tcBorders>
          </w:tcPr>
          <w:p w14:paraId="26A82B69"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Gain(%p)</w:t>
            </w:r>
          </w:p>
        </w:tc>
        <w:tc>
          <w:tcPr>
            <w:tcW w:w="1440" w:type="dxa"/>
            <w:tcBorders>
              <w:bottom w:val="single" w:sz="6" w:space="0" w:color="000000"/>
            </w:tcBorders>
          </w:tcPr>
          <w:p w14:paraId="1C962EF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61FAE87F" w14:textId="77777777" w:rsidTr="009A7C2A">
        <w:tc>
          <w:tcPr>
            <w:tcW w:w="3744" w:type="dxa"/>
          </w:tcPr>
          <w:p w14:paraId="2AE51B7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critical (add g1, g2)</w:t>
            </w:r>
          </w:p>
        </w:tc>
        <w:tc>
          <w:tcPr>
            <w:tcW w:w="1008" w:type="dxa"/>
          </w:tcPr>
          <w:p w14:paraId="325C144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584" w:type="dxa"/>
          </w:tcPr>
          <w:p w14:paraId="1183A6EA"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+0.150</w:t>
            </w:r>
          </w:p>
        </w:tc>
        <w:tc>
          <w:tcPr>
            <w:tcW w:w="1440" w:type="dxa"/>
          </w:tcPr>
          <w:p w14:paraId="02A729CA" w14:textId="77777777" w:rsidR="009A7C2A" w:rsidRPr="00E80019" w:rsidRDefault="00000000">
            <w:pPr>
              <w:pStyle w:val="Compact"/>
              <w:spacing w:after="0"/>
              <w:rPr>
                <w:rFonts w:asciiTheme="minorEastAsia" w:hAnsiTheme="minorEastAsia"/>
              </w:rPr>
            </w:pPr>
            <w:r>
              <w:rPr>
                <w:rFonts w:asciiTheme="minorEastAsia" w:hAnsiTheme="minorEastAsia"/>
                <w:sz w:val="18"/>
              </w:rPr>
              <w:t>&lt;0.0001</w:t>
            </w:r>
          </w:p>
        </w:tc>
      </w:tr>
      <w:tr w:rsidR="009A7C2A" w:rsidRPr="00E80019" w14:paraId="6EDDE84A" w14:textId="77777777" w:rsidTr="009A7C2A">
        <w:tc>
          <w:tcPr>
            <w:tcW w:w="3744" w:type="dxa"/>
          </w:tcPr>
          <w:p w14:paraId="71B6403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critical → full (add g3, g4)</w:t>
            </w:r>
          </w:p>
        </w:tc>
        <w:tc>
          <w:tcPr>
            <w:tcW w:w="1008" w:type="dxa"/>
          </w:tcPr>
          <w:p w14:paraId="77CAFE15"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584" w:type="dxa"/>
          </w:tcPr>
          <w:p w14:paraId="41826623"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+0.034</w:t>
            </w:r>
          </w:p>
        </w:tc>
        <w:tc>
          <w:tcPr>
            <w:tcW w:w="1440" w:type="dxa"/>
          </w:tcPr>
          <w:p w14:paraId="429525F4" w14:textId="77777777" w:rsidR="009A7C2A" w:rsidRPr="00E80019" w:rsidRDefault="00000000">
            <w:pPr>
              <w:pStyle w:val="Compact"/>
              <w:spacing w:after="0"/>
              <w:rPr>
                <w:rFonts w:asciiTheme="minorEastAsia" w:hAnsiTheme="minorEastAsia"/>
              </w:rPr>
            </w:pPr>
            <w:r>
              <w:rPr>
                <w:rFonts w:asciiTheme="minorEastAsia" w:hAnsiTheme="minorEastAsia"/>
                <w:sz w:val="18"/>
              </w:rPr>
              <w:t>0.0130</w:t>
            </w:r>
          </w:p>
        </w:tc>
      </w:tr>
      <w:tr w:rsidR="009A7C2A" w:rsidRPr="00E80019" w14:paraId="36237B15" w14:textId="77777777" w:rsidTr="009A7C2A">
        <w:tc>
          <w:tcPr>
            <w:tcW w:w="3744" w:type="dxa"/>
          </w:tcPr>
          <w:p w14:paraId="5225593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full (all guided)</w:t>
            </w:r>
          </w:p>
        </w:tc>
        <w:tc>
          <w:tcPr>
            <w:tcW w:w="1008" w:type="dxa"/>
          </w:tcPr>
          <w:p w14:paraId="7DDD6AD3"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584" w:type="dxa"/>
          </w:tcPr>
          <w:p w14:paraId="32580F8C"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+0.184</w:t>
            </w:r>
          </w:p>
        </w:tc>
        <w:tc>
          <w:tcPr>
            <w:tcW w:w="1440" w:type="dxa"/>
          </w:tcPr>
          <w:p w14:paraId="7759411A" w14:textId="77777777" w:rsidR="009A7C2A" w:rsidRPr="00E80019" w:rsidRDefault="00000000">
            <w:pPr>
              <w:pStyle w:val="Compact"/>
              <w:spacing w:after="0"/>
              <w:rPr>
                <w:rFonts w:asciiTheme="minorEastAsia" w:hAnsiTheme="minorEastAsia"/>
              </w:rPr>
            </w:pPr>
            <w:r>
              <w:rPr>
                <w:rFonts w:asciiTheme="minorEastAsia" w:hAnsiTheme="minorEastAsia"/>
                <w:sz w:val="18"/>
              </w:rPr>
              <w:t>&lt;0.0001</w:t>
            </w:r>
          </w:p>
        </w:tc>
      </w:tr>
    </w:tbl>
    <w:p w14:paraId="0A359931" w14:textId="77777777" w:rsidR="009A7C2A" w:rsidRPr="00E80019" w:rsidRDefault="00000000">
      <w:pPr>
        <w:pStyle w:val="CaptionedFigure"/>
        <w:spacing w:after="120"/>
        <w:jc w:val="center"/>
        <w:rPr>
          <w:rFonts w:asciiTheme="minorEastAsia" w:hAnsiTheme="minorEastAsia"/>
        </w:rPr>
      </w:pPr>
      <w:bookmarkStart w:id="12" w:name="fig:op"/>
      <w:bookmarkEnd w:id="11"/>
      <w:r w:rsidRPr="00E80019">
        <w:rPr>
          <w:rFonts w:asciiTheme="minorEastAsia" w:hAnsiTheme="minorEastAsia"/>
          <w:noProof/>
          <w:sz w:val="18"/>
        </w:rPr>
        <w:lastRenderedPageBreak/>
        <w:drawing>
          <wp:inline distT="0" distB="0" distL="0" distR="0" wp14:anchorId="38A525B9" wp14:editId="32A4FAD5">
            <wp:extent cx="5334000" cy="3167062"/>
            <wp:effectExtent l="0" t="0" r="0" b="0"/>
            <wp:docPr id="516521012" name="Picture"/>
            <wp:cNvGraphicFramePr/>
            <a:graphic xmlns:a="http://schemas.openxmlformats.org/drawingml/2006/main">
              <a:graphicData uri="http://schemas.openxmlformats.org/drawingml/2006/picture">
                <pic:pic xmlns:pic="http://schemas.openxmlformats.org/drawingml/2006/picture">
                  <pic:nvPicPr>
                    <pic:cNvPr id="24" name="Picture" descr="fig2_operator_pool.pdf"/>
                    <pic:cNvPicPr>
                      <a:picLocks noChangeAspect="1" noChangeArrowheads="1"/>
                    </pic:cNvPicPr>
                  </pic:nvPicPr>
                  <pic:blipFill>
                    <a:blip r:embed="rId8"/>
                    <a:stretch>
                      <a:fillRect/>
                    </a:stretch>
                  </pic:blipFill>
                  <pic:spPr bwMode="auto">
                    <a:xfrm>
                      <a:off x="0" y="0"/>
                      <a:ext cx="5334000" cy="3167062"/>
                    </a:xfrm>
                    <a:prstGeom prst="rect">
                      <a:avLst/>
                    </a:prstGeom>
                    <a:noFill/>
                    <a:ln w="9525">
                      <a:noFill/>
                      <a:headEnd/>
                      <a:tailEnd/>
                    </a:ln>
                  </pic:spPr>
                </pic:pic>
              </a:graphicData>
            </a:graphic>
          </wp:inline>
        </w:drawing>
      </w:r>
    </w:p>
    <w:p w14:paraId="4542A7FE"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Figure 2. Mean gap to the best observed solution by operator set.</w:t>
      </w:r>
    </w:p>
    <w:bookmarkEnd w:id="12"/>
    <w:p w14:paraId="2933A825" w14:textId="77777777" w:rsidR="009A7C2A" w:rsidRPr="00E80019" w:rsidRDefault="00000000">
      <w:pPr>
        <w:pStyle w:val="BodyText"/>
        <w:spacing w:line="480" w:lineRule="auto"/>
        <w:ind w:firstLine="216"/>
        <w:rPr>
          <w:rFonts w:asciiTheme="minorEastAsia" w:hAnsiTheme="minorEastAsia"/>
        </w:rPr>
      </w:pPr>
      <w:r>
        <w:rPr>
          <w:rFonts w:asciiTheme="minorEastAsia" w:hAnsiTheme="minorEastAsia"/>
        </w:rPr>
        <w:t xml:space="preserve">엔진 구성요소. &lt;Table 7&gt;은 연산자 집합을 전체로, 선택 정책을 균등 선택으로 고정한 최종 엔진에서 구성요소를 하나씩 제거하거나 SA 수락 규칙과 reheating을 추가했을 때의 결과이다. 섭동 재시작을 제거했을 때 해가 가장 크게 나빠졌으며, 이 악화는 시간 제약 유무와 관계없이 유의하다. 하강 탐색 제거의 악화(+0.064%p, </w:t>
      </w:r>
      <m:oMath>
        <m:r>
          <w:rPr>
            <w:rFonts w:ascii="Cambria Math" w:hAnsi="Cambria Math"/>
          </w:rPr>
          <m:t>p</m:t>
        </m:r>
        <m:r>
          <m:rPr>
            <m:sty m:val="p"/>
          </m:rPr>
          <w:rPr>
            <w:rFonts w:ascii="Cambria Math" w:hAnsi="Cambria Math"/>
          </w:rPr>
          <m:t>=</m:t>
        </m:r>
        <m:r>
          <w:rPr>
            <w:rFonts w:ascii="Cambria Math" w:hAnsi="Cambria Math"/>
          </w:rPr>
          <m:t>0.002</m:t>
        </m:r>
      </m:oMath>
      <w:r>
        <w:rPr>
          <w:rFonts w:asciiTheme="minorEastAsia" w:hAnsiTheme="minorEastAsia"/>
        </w:rPr>
        <w:t xml:space="preserve">)는 유의하지만 재시작 제거의 약 1/6 수준이다. 무작위 초기해의 악화(+0.057%p, </w:t>
      </w:r>
      <m:oMath>
        <m:r>
          <w:rPr>
            <w:rFonts w:ascii="Cambria Math" w:hAnsi="Cambria Math"/>
          </w:rPr>
          <m:t>p</m:t>
        </m:r>
        <m:r>
          <m:rPr>
            <m:sty m:val="p"/>
          </m:rPr>
          <w:rPr>
            <w:rFonts w:ascii="Cambria Math" w:hAnsi="Cambria Math"/>
          </w:rPr>
          <m:t>=</m:t>
        </m:r>
        <m:r>
          <w:rPr>
            <w:rFonts w:ascii="Cambria Math" w:hAnsi="Cambria Math"/>
          </w:rPr>
          <m:t>0.0495</m:t>
        </m:r>
      </m:oMath>
      <w:r>
        <w:rPr>
          <w:rFonts w:asciiTheme="minorEastAsia" w:hAnsiTheme="minorEastAsia"/>
        </w:rPr>
        <w:t>)는 경계 수준이고 시간 제약 유무로 나누면 유의하지 않으므로, VAA 초기해의 기여는 작고 보조적이다. SA 수락 규칙과 reheating을 추가하면 목적값이 오히려 나빠져, 조정 집합에서 정한 greedy 수락 규칙을 시험 집합에서도 뒷받침한다.</w:t>
      </w:r>
    </w:p>
    <w:p w14:paraId="3DC66A5C" w14:textId="77777777" w:rsidR="009A7C2A" w:rsidRPr="00E80019" w:rsidRDefault="00000000">
      <w:pPr>
        <w:pStyle w:val="TableCaption"/>
        <w:jc w:val="center"/>
        <w:rPr>
          <w:rFonts w:asciiTheme="minorEastAsia" w:hAnsiTheme="minorEastAsia"/>
        </w:rPr>
      </w:pPr>
      <w:r w:rsidRPr="00E80019">
        <w:rPr>
          <w:rFonts w:asciiTheme="minorEastAsia" w:hAnsiTheme="minorEastAsia"/>
          <w:sz w:val="18"/>
        </w:rPr>
        <w:t xml:space="preserve">Table 7. Engine-component ablation (5 instances </w:t>
      </w:r>
      <m:oMath>
        <m:r>
          <w:rPr>
            <w:rFonts w:ascii="Cambria Math" w:hAnsi="Cambria Math"/>
          </w:rPr>
          <m:t>×</m:t>
        </m:r>
      </m:oMath>
      <w:r>
        <w:rPr>
          <w:rFonts w:asciiTheme="minorEastAsia" w:hAnsiTheme="minorEastAsia"/>
          <w:sz w:val="18"/>
        </w:rPr>
        <w:t xml:space="preserve"> 5 replications per condition over 9 conditions; one change at a time to the final greedy-acceptance engine, relative objective degradation after the change; two-sided Wilcoxon on per-instance replication means, hence at most 45 pairs, with zero differences excluded from </w:t>
      </w:r>
      <m:oMath>
        <m:r>
          <w:rPr>
            <w:rFonts w:ascii="Cambria Math" w:hAnsi="Cambria Math"/>
          </w:rPr>
          <m:t>n</m:t>
        </m:r>
      </m:oMath>
      <w:r>
        <w:rPr>
          <w:rFonts w:asciiTheme="minorEastAsia" w:hAnsiTheme="minorEastAsia"/>
          <w:sz w:val="18"/>
        </w:rPr>
        <w:t>).</w:t>
      </w:r>
    </w:p>
    <w:tbl>
      <w:tblPr>
        <w:tblStyle w:val="Table"/>
        <w:tblW w:w="71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400"/>
        <w:gridCol w:w="700"/>
        <w:gridCol w:w="1800"/>
        <w:gridCol w:w="1200"/>
      </w:tblGrid>
      <w:tr w:rsidR="009A7C2A" w:rsidRPr="00E80019" w14:paraId="2A3B82F7"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400" w:type="dxa"/>
            <w:tcBorders>
              <w:bottom w:val="single" w:sz="6" w:space="0" w:color="000000"/>
            </w:tcBorders>
          </w:tcPr>
          <w:p w14:paraId="7FEB19DE" w14:textId="77777777" w:rsidR="009A7C2A" w:rsidRPr="00E80019" w:rsidRDefault="00000000">
            <w:pPr>
              <w:pStyle w:val="Compact"/>
              <w:spacing w:after="0"/>
              <w:rPr>
                <w:rFonts w:asciiTheme="minorEastAsia" w:hAnsiTheme="minorEastAsia"/>
              </w:rPr>
            </w:pPr>
            <w:r>
              <w:rPr>
                <w:rFonts w:asciiTheme="minorEastAsia" w:hAnsiTheme="minorEastAsia"/>
                <w:sz w:val="18"/>
              </w:rPr>
              <w:t>Change to the final engine</w:t>
            </w:r>
          </w:p>
        </w:tc>
        <w:tc>
          <w:tcPr>
            <w:tcW w:w="700" w:type="dxa"/>
            <w:tcBorders>
              <w:bottom w:val="single" w:sz="6" w:space="0" w:color="000000"/>
            </w:tcBorders>
          </w:tcPr>
          <w:p w14:paraId="794C60AB"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800" w:type="dxa"/>
            <w:tcBorders>
              <w:bottom w:val="single" w:sz="6" w:space="0" w:color="000000"/>
            </w:tcBorders>
          </w:tcPr>
          <w:p w14:paraId="02256641"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Degradation(%p)</w:t>
            </w:r>
          </w:p>
        </w:tc>
        <w:tc>
          <w:tcPr>
            <w:tcW w:w="1200" w:type="dxa"/>
            <w:tcBorders>
              <w:bottom w:val="single" w:sz="6" w:space="0" w:color="000000"/>
            </w:tcBorders>
          </w:tcPr>
          <w:p w14:paraId="6FD06EE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7968FDB9" w14:textId="77777777" w:rsidTr="009A7C2A">
        <w:tc>
          <w:tcPr>
            <w:tcW w:w="3400" w:type="dxa"/>
          </w:tcPr>
          <w:p w14:paraId="481C0FA0" w14:textId="77777777" w:rsidR="009A7C2A" w:rsidRPr="00E80019" w:rsidRDefault="00000000">
            <w:pPr>
              <w:pStyle w:val="Compact"/>
              <w:spacing w:after="0"/>
              <w:rPr>
                <w:rFonts w:asciiTheme="minorEastAsia" w:hAnsiTheme="minorEastAsia"/>
              </w:rPr>
            </w:pPr>
            <w:r>
              <w:rPr>
                <w:rFonts w:asciiTheme="minorEastAsia" w:hAnsiTheme="minorEastAsia"/>
                <w:sz w:val="18"/>
              </w:rPr>
              <w:t>remove best-improvement descent</w:t>
            </w:r>
          </w:p>
        </w:tc>
        <w:tc>
          <w:tcPr>
            <w:tcW w:w="700" w:type="dxa"/>
          </w:tcPr>
          <w:p w14:paraId="77905B6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800" w:type="dxa"/>
          </w:tcPr>
          <w:p w14:paraId="7810001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+0.064</w:t>
            </w:r>
          </w:p>
        </w:tc>
        <w:tc>
          <w:tcPr>
            <w:tcW w:w="1200" w:type="dxa"/>
          </w:tcPr>
          <w:p w14:paraId="18E08C09" w14:textId="77777777" w:rsidR="009A7C2A" w:rsidRPr="00E80019" w:rsidRDefault="00000000">
            <w:pPr>
              <w:pStyle w:val="Compact"/>
              <w:spacing w:after="0"/>
              <w:rPr>
                <w:rFonts w:asciiTheme="minorEastAsia" w:hAnsiTheme="minorEastAsia"/>
              </w:rPr>
            </w:pPr>
            <w:r>
              <w:rPr>
                <w:rFonts w:asciiTheme="minorEastAsia" w:hAnsiTheme="minorEastAsia"/>
                <w:sz w:val="18"/>
              </w:rPr>
              <w:t>0.0016</w:t>
            </w:r>
          </w:p>
        </w:tc>
      </w:tr>
      <w:tr w:rsidR="009A7C2A" w:rsidRPr="00E80019" w14:paraId="35AB800A" w14:textId="77777777" w:rsidTr="009A7C2A">
        <w:tc>
          <w:tcPr>
            <w:tcW w:w="3400" w:type="dxa"/>
          </w:tcPr>
          <w:p w14:paraId="4BDA94D9" w14:textId="77777777" w:rsidR="009A7C2A" w:rsidRPr="00E80019" w:rsidRDefault="00000000">
            <w:pPr>
              <w:pStyle w:val="Compact"/>
              <w:spacing w:after="0"/>
              <w:rPr>
                <w:rFonts w:asciiTheme="minorEastAsia" w:hAnsiTheme="minorEastAsia"/>
              </w:rPr>
            </w:pPr>
            <w:r>
              <w:rPr>
                <w:rFonts w:asciiTheme="minorEastAsia" w:hAnsiTheme="minorEastAsia"/>
                <w:sz w:val="18"/>
              </w:rPr>
              <w:lastRenderedPageBreak/>
              <w:t>remove kick restart</w:t>
            </w:r>
          </w:p>
        </w:tc>
        <w:tc>
          <w:tcPr>
            <w:tcW w:w="700" w:type="dxa"/>
          </w:tcPr>
          <w:p w14:paraId="1B8D1F60"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800" w:type="dxa"/>
          </w:tcPr>
          <w:p w14:paraId="0FF977DA"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+0.375</w:t>
            </w:r>
          </w:p>
        </w:tc>
        <w:tc>
          <w:tcPr>
            <w:tcW w:w="1200" w:type="dxa"/>
          </w:tcPr>
          <w:p w14:paraId="70778EBB" w14:textId="77777777" w:rsidR="009A7C2A" w:rsidRPr="00E80019" w:rsidRDefault="00000000">
            <w:pPr>
              <w:pStyle w:val="Compact"/>
              <w:spacing w:after="0"/>
              <w:rPr>
                <w:rFonts w:asciiTheme="minorEastAsia" w:hAnsiTheme="minorEastAsia"/>
              </w:rPr>
            </w:pPr>
            <w:r>
              <w:rPr>
                <w:rFonts w:asciiTheme="minorEastAsia" w:hAnsiTheme="minorEastAsia"/>
                <w:sz w:val="18"/>
              </w:rPr>
              <w:t>&lt;0.0001</w:t>
            </w:r>
          </w:p>
        </w:tc>
      </w:tr>
      <w:tr w:rsidR="009A7C2A" w:rsidRPr="00E80019" w14:paraId="08E3337F" w14:textId="77777777" w:rsidTr="009A7C2A">
        <w:tc>
          <w:tcPr>
            <w:tcW w:w="3400" w:type="dxa"/>
          </w:tcPr>
          <w:p w14:paraId="0F5BCCE3" w14:textId="77777777" w:rsidR="009A7C2A" w:rsidRPr="00E80019" w:rsidRDefault="00000000">
            <w:pPr>
              <w:pStyle w:val="Compact"/>
              <w:spacing w:after="0"/>
              <w:rPr>
                <w:rFonts w:asciiTheme="minorEastAsia" w:hAnsiTheme="minorEastAsia"/>
              </w:rPr>
            </w:pPr>
            <w:r>
              <w:rPr>
                <w:rFonts w:asciiTheme="minorEastAsia" w:hAnsiTheme="minorEastAsia"/>
                <w:sz w:val="18"/>
              </w:rPr>
              <w:t>random start instead of VAA</w:t>
            </w:r>
          </w:p>
        </w:tc>
        <w:tc>
          <w:tcPr>
            <w:tcW w:w="700" w:type="dxa"/>
          </w:tcPr>
          <w:p w14:paraId="4FCFDE5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800" w:type="dxa"/>
          </w:tcPr>
          <w:p w14:paraId="7492243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+0.057</w:t>
            </w:r>
          </w:p>
        </w:tc>
        <w:tc>
          <w:tcPr>
            <w:tcW w:w="1200" w:type="dxa"/>
          </w:tcPr>
          <w:p w14:paraId="258560E7" w14:textId="77777777" w:rsidR="009A7C2A" w:rsidRPr="00E80019" w:rsidRDefault="00000000">
            <w:pPr>
              <w:pStyle w:val="Compact"/>
              <w:spacing w:after="0"/>
              <w:rPr>
                <w:rFonts w:asciiTheme="minorEastAsia" w:hAnsiTheme="minorEastAsia"/>
              </w:rPr>
            </w:pPr>
            <w:r>
              <w:rPr>
                <w:rFonts w:asciiTheme="minorEastAsia" w:hAnsiTheme="minorEastAsia"/>
                <w:sz w:val="18"/>
              </w:rPr>
              <w:t>0.0495</w:t>
            </w:r>
          </w:p>
        </w:tc>
      </w:tr>
      <w:tr w:rsidR="009A7C2A" w:rsidRPr="00E80019" w14:paraId="12CC2CE4" w14:textId="77777777" w:rsidTr="009A7C2A">
        <w:tc>
          <w:tcPr>
            <w:tcW w:w="3400" w:type="dxa"/>
          </w:tcPr>
          <w:p w14:paraId="0F3B3DBF" w14:textId="77777777" w:rsidR="009A7C2A" w:rsidRPr="00E80019" w:rsidRDefault="00000000">
            <w:pPr>
              <w:pStyle w:val="Compact"/>
              <w:spacing w:after="0"/>
              <w:rPr>
                <w:rFonts w:asciiTheme="minorEastAsia" w:hAnsiTheme="minorEastAsia"/>
              </w:rPr>
            </w:pPr>
            <w:r>
              <w:rPr>
                <w:rFonts w:asciiTheme="minorEastAsia" w:hAnsiTheme="minorEastAsia"/>
                <w:sz w:val="18"/>
              </w:rPr>
              <w:t>add SA acceptance + reheating</w:t>
            </w:r>
          </w:p>
        </w:tc>
        <w:tc>
          <w:tcPr>
            <w:tcW w:w="700" w:type="dxa"/>
          </w:tcPr>
          <w:p w14:paraId="6EBC7B1C"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45</w:t>
            </w:r>
          </w:p>
        </w:tc>
        <w:tc>
          <w:tcPr>
            <w:tcW w:w="1800" w:type="dxa"/>
          </w:tcPr>
          <w:p w14:paraId="4FCBE040"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+0.036</w:t>
            </w:r>
          </w:p>
        </w:tc>
        <w:tc>
          <w:tcPr>
            <w:tcW w:w="1200" w:type="dxa"/>
          </w:tcPr>
          <w:p w14:paraId="5B66D37C" w14:textId="77777777" w:rsidR="009A7C2A" w:rsidRPr="00E80019" w:rsidRDefault="00000000">
            <w:pPr>
              <w:pStyle w:val="Compact"/>
              <w:spacing w:after="0"/>
              <w:rPr>
                <w:rFonts w:asciiTheme="minorEastAsia" w:hAnsiTheme="minorEastAsia"/>
              </w:rPr>
            </w:pPr>
            <w:r>
              <w:rPr>
                <w:rFonts w:asciiTheme="minorEastAsia" w:hAnsiTheme="minorEastAsia"/>
                <w:sz w:val="18"/>
              </w:rPr>
              <w:t>0.0043</w:t>
            </w:r>
          </w:p>
        </w:tc>
      </w:tr>
    </w:tbl>
    <w:p w14:paraId="3DE2EF6F" w14:textId="77777777" w:rsidR="009A7C2A" w:rsidRPr="00E80019" w:rsidRDefault="00000000">
      <w:pPr>
        <w:pStyle w:val="Heading2"/>
        <w:spacing w:line="384" w:lineRule="exact"/>
        <w:rPr>
          <w:rFonts w:asciiTheme="minorEastAsia" w:eastAsiaTheme="minorEastAsia" w:hAnsiTheme="minorEastAsia"/>
        </w:rPr>
      </w:pPr>
      <w:bookmarkStart w:id="13" w:name="보조-분석-학습-기반-연산자-선택"/>
      <w:bookmarkEnd w:id="10"/>
      <w:r w:rsidRPr="00E80019">
        <w:rPr>
          <w:rFonts w:asciiTheme="minorEastAsia" w:eastAsiaTheme="minorEastAsia" w:hAnsiTheme="minorEastAsia"/>
        </w:rPr>
        <w:t>5.3 보조 분석: 학습 기반 연산자 선택</w:t>
      </w:r>
    </w:p>
    <w:p w14:paraId="46084F8A"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연산자 집합과 구성요소를 전체로 고정하고 선택 정책만 바꾸면(&lt;Table 8&gt;), 어떤 학습 정책도 균등 선택보다 좋지 않다. tabular Q-learning은 균등 선택보다 평균 0.040%p, transfer DQN은 0.093%p 나쁘며 둘 다 유의하다. 반복 횟수를 50–3,000회로 바꾸어도 모든 반복 횟수에서 균등 선택의 격차가 가장 작고, 3,000회에서만 tabular가 균등 선택에 근접한다(0.13% 대 0.12%). 이 결과는 무제약 조건만 따로 보아도 같게 나타난다(균등 선택 대비 tabular −0.040%p, DQN −0.124%p, 모두 p&lt;0.0001).</w:t>
      </w:r>
    </w:p>
    <w:p w14:paraId="47E02F48" w14:textId="77777777" w:rsidR="009A7C2A" w:rsidRPr="00E80019" w:rsidRDefault="00000000">
      <w:pPr>
        <w:pStyle w:val="TableCaption"/>
        <w:jc w:val="center"/>
        <w:rPr>
          <w:rFonts w:asciiTheme="minorEastAsia" w:hAnsiTheme="minorEastAsia"/>
        </w:rPr>
      </w:pPr>
      <w:bookmarkStart w:id="14" w:name="tab:sel"/>
      <w:r w:rsidRPr="00E80019">
        <w:rPr>
          <w:rFonts w:asciiTheme="minorEastAsia" w:hAnsiTheme="minorEastAsia"/>
          <w:sz w:val="18"/>
        </w:rPr>
        <w:t xml:space="preserve">Table 8. Effect of the selection policy (20 instances </w:t>
      </w:r>
      <m:oMath>
        <m:r>
          <w:rPr>
            <w:rFonts w:ascii="Cambria Math" w:hAnsi="Cambria Math"/>
          </w:rPr>
          <m:t>×</m:t>
        </m:r>
      </m:oMath>
      <w:r>
        <w:rPr>
          <w:rFonts w:asciiTheme="minorEastAsia" w:hAnsiTheme="minorEastAsia"/>
          <w:sz w:val="18"/>
        </w:rPr>
        <w:t xml:space="preserve"> 5 replications per condition over 9 conditions, 1,000 iterations; two-sided Wilcoxon on per-instance replication means, hence at most 180 pairs, with zero differences excluded from </w:t>
      </w:r>
      <m:oMath>
        <m:r>
          <w:rPr>
            <w:rFonts w:ascii="Cambria Math" w:hAnsi="Cambria Math"/>
          </w:rPr>
          <m:t>n</m:t>
        </m:r>
      </m:oMath>
      <w:r>
        <w:rPr>
          <w:rFonts w:asciiTheme="minorEastAsia" w:hAnsiTheme="minorEastAsia"/>
          <w:sz w:val="18"/>
        </w:rPr>
        <w:t xml:space="preserve">; positive </w:t>
      </w:r>
      <w:proofErr w:type="gramStart"/>
      <w:r>
        <w:rPr>
          <w:rFonts w:asciiTheme="minorEastAsia" w:hAnsiTheme="minorEastAsia"/>
          <w:sz w:val="18"/>
        </w:rPr>
        <w:t>mean</w:t>
      </w:r>
      <w:proofErr w:type="gramEnd"/>
      <w:r>
        <w:rPr>
          <w:rFonts w:asciiTheme="minorEastAsia" w:hAnsiTheme="minorEastAsia"/>
          <w:sz w:val="18"/>
        </w:rPr>
        <w:t xml:space="preserve"> favors the first method).</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044"/>
        <w:gridCol w:w="700"/>
        <w:gridCol w:w="1008"/>
        <w:gridCol w:w="1584"/>
        <w:gridCol w:w="1440"/>
      </w:tblGrid>
      <w:tr w:rsidR="009A7C2A" w:rsidRPr="00E80019" w14:paraId="60EDBC8F"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044" w:type="dxa"/>
            <w:tcBorders>
              <w:bottom w:val="single" w:sz="6" w:space="0" w:color="000000"/>
            </w:tcBorders>
          </w:tcPr>
          <w:p w14:paraId="7E82C84D" w14:textId="77777777" w:rsidR="009A7C2A" w:rsidRPr="00E80019" w:rsidRDefault="00000000">
            <w:pPr>
              <w:pStyle w:val="Compact"/>
              <w:spacing w:after="0"/>
              <w:rPr>
                <w:rFonts w:asciiTheme="minorEastAsia" w:hAnsiTheme="minorEastAsia"/>
              </w:rPr>
            </w:pPr>
            <w:r>
              <w:rPr>
                <w:rFonts w:asciiTheme="minorEastAsia" w:hAnsiTheme="minorEastAsia"/>
                <w:sz w:val="18"/>
              </w:rPr>
              <w:t>Comparison</w:t>
            </w:r>
          </w:p>
        </w:tc>
        <w:tc>
          <w:tcPr>
            <w:tcW w:w="700" w:type="dxa"/>
            <w:tcBorders>
              <w:bottom w:val="single" w:sz="6" w:space="0" w:color="000000"/>
            </w:tcBorders>
          </w:tcPr>
          <w:p w14:paraId="7A4B286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n</w:t>
            </w:r>
          </w:p>
        </w:tc>
        <w:tc>
          <w:tcPr>
            <w:tcW w:w="1008" w:type="dxa"/>
            <w:tcBorders>
              <w:bottom w:val="single" w:sz="6" w:space="0" w:color="000000"/>
            </w:tcBorders>
          </w:tcPr>
          <w:p w14:paraId="305B0AE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Mean diff.(%p)</w:t>
            </w:r>
          </w:p>
        </w:tc>
        <w:tc>
          <w:tcPr>
            <w:tcW w:w="1584" w:type="dxa"/>
            <w:tcBorders>
              <w:bottom w:val="single" w:sz="6" w:space="0" w:color="000000"/>
            </w:tcBorders>
          </w:tcPr>
          <w:p w14:paraId="2FBE455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p</w:t>
            </w:r>
          </w:p>
        </w:tc>
        <w:tc>
          <w:tcPr>
            <w:tcW w:w="1440" w:type="dxa"/>
            <w:tcBorders>
              <w:bottom w:val="single" w:sz="6" w:space="0" w:color="000000"/>
            </w:tcBorders>
          </w:tcPr>
          <w:p w14:paraId="3177EDE2" w14:textId="77777777" w:rsidR="009A7C2A" w:rsidRPr="00E80019" w:rsidRDefault="00000000">
            <w:pPr>
              <w:pStyle w:val="Compact"/>
              <w:spacing w:after="0"/>
              <w:rPr>
                <w:rFonts w:asciiTheme="minorEastAsia" w:hAnsiTheme="minorEastAsia"/>
              </w:rPr>
            </w:pPr>
            <w:r>
              <w:rPr>
                <w:rFonts w:asciiTheme="minorEastAsia" w:hAnsiTheme="minorEastAsia"/>
                <w:sz w:val="18"/>
              </w:rPr>
              <w:t>Verdict</w:t>
            </w:r>
          </w:p>
        </w:tc>
      </w:tr>
      <w:tr w:rsidR="009A7C2A" w:rsidRPr="00E80019" w14:paraId="2FF915C5" w14:textId="77777777" w:rsidTr="009A7C2A">
        <w:tc>
          <w:tcPr>
            <w:tcW w:w="3044" w:type="dxa"/>
          </w:tcPr>
          <w:p w14:paraId="1B67A267" w14:textId="77777777" w:rsidR="009A7C2A" w:rsidRPr="00E80019" w:rsidRDefault="00000000">
            <w:pPr>
              <w:pStyle w:val="Compact"/>
              <w:spacing w:after="0"/>
              <w:rPr>
                <w:rFonts w:asciiTheme="minorEastAsia" w:hAnsiTheme="minorEastAsia"/>
              </w:rPr>
            </w:pPr>
            <w:proofErr w:type="gramStart"/>
            <w:r>
              <w:rPr>
                <w:rFonts w:asciiTheme="minorEastAsia" w:hAnsiTheme="minorEastAsia"/>
                <w:sz w:val="18"/>
              </w:rPr>
              <w:t>tabular</w:t>
            </w:r>
            <w:proofErr w:type="gramEnd"/>
            <w:r>
              <w:rPr>
                <w:rFonts w:asciiTheme="minorEastAsia" w:hAnsiTheme="minorEastAsia"/>
                <w:sz w:val="18"/>
              </w:rPr>
              <w:t xml:space="preserve"> vs uniform</w:t>
            </w:r>
          </w:p>
        </w:tc>
        <w:tc>
          <w:tcPr>
            <w:tcW w:w="700" w:type="dxa"/>
          </w:tcPr>
          <w:p w14:paraId="71CE04D5"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179</w:t>
            </w:r>
          </w:p>
        </w:tc>
        <w:tc>
          <w:tcPr>
            <w:tcW w:w="1008" w:type="dxa"/>
          </w:tcPr>
          <w:p w14:paraId="079C6129"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−0.040</w:t>
            </w:r>
          </w:p>
        </w:tc>
        <w:tc>
          <w:tcPr>
            <w:tcW w:w="1584" w:type="dxa"/>
          </w:tcPr>
          <w:p w14:paraId="1548061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&lt;0.0001</w:t>
            </w:r>
          </w:p>
        </w:tc>
        <w:tc>
          <w:tcPr>
            <w:tcW w:w="1440" w:type="dxa"/>
          </w:tcPr>
          <w:p w14:paraId="071E4992" w14:textId="77777777" w:rsidR="009A7C2A" w:rsidRPr="00E80019" w:rsidRDefault="00000000">
            <w:pPr>
              <w:pStyle w:val="Compact"/>
              <w:spacing w:after="0"/>
              <w:rPr>
                <w:rFonts w:asciiTheme="minorEastAsia" w:hAnsiTheme="minorEastAsia"/>
              </w:rPr>
            </w:pPr>
            <w:r>
              <w:rPr>
                <w:rFonts w:asciiTheme="minorEastAsia" w:hAnsiTheme="minorEastAsia"/>
                <w:sz w:val="18"/>
              </w:rPr>
              <w:t>Tabular worse</w:t>
            </w:r>
          </w:p>
        </w:tc>
      </w:tr>
      <w:tr w:rsidR="009A7C2A" w:rsidRPr="00E80019" w14:paraId="5422849B" w14:textId="77777777" w:rsidTr="009A7C2A">
        <w:tc>
          <w:tcPr>
            <w:tcW w:w="3044" w:type="dxa"/>
          </w:tcPr>
          <w:p w14:paraId="01C4F518" w14:textId="77777777" w:rsidR="009A7C2A" w:rsidRPr="00E80019" w:rsidRDefault="00000000">
            <w:pPr>
              <w:pStyle w:val="Compact"/>
              <w:spacing w:after="0"/>
              <w:rPr>
                <w:rFonts w:asciiTheme="minorEastAsia" w:hAnsiTheme="minorEastAsia"/>
              </w:rPr>
            </w:pPr>
            <w:r>
              <w:rPr>
                <w:rFonts w:asciiTheme="minorEastAsia" w:hAnsiTheme="minorEastAsia"/>
                <w:sz w:val="18"/>
              </w:rPr>
              <w:t>tabular vs DQN</w:t>
            </w:r>
          </w:p>
        </w:tc>
        <w:tc>
          <w:tcPr>
            <w:tcW w:w="700" w:type="dxa"/>
          </w:tcPr>
          <w:p w14:paraId="7BFB5AFA"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179</w:t>
            </w:r>
          </w:p>
        </w:tc>
        <w:tc>
          <w:tcPr>
            <w:tcW w:w="1008" w:type="dxa"/>
          </w:tcPr>
          <w:p w14:paraId="74DE310A"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+0.053</w:t>
            </w:r>
          </w:p>
        </w:tc>
        <w:tc>
          <w:tcPr>
            <w:tcW w:w="1584" w:type="dxa"/>
          </w:tcPr>
          <w:p w14:paraId="0B0C461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&lt;0.0001</w:t>
            </w:r>
          </w:p>
        </w:tc>
        <w:tc>
          <w:tcPr>
            <w:tcW w:w="1440" w:type="dxa"/>
          </w:tcPr>
          <w:p w14:paraId="70E9CB20" w14:textId="77777777" w:rsidR="009A7C2A" w:rsidRPr="00E80019" w:rsidRDefault="00000000">
            <w:pPr>
              <w:pStyle w:val="Compact"/>
              <w:spacing w:after="0"/>
              <w:rPr>
                <w:rFonts w:asciiTheme="minorEastAsia" w:hAnsiTheme="minorEastAsia"/>
              </w:rPr>
            </w:pPr>
            <w:r>
              <w:rPr>
                <w:rFonts w:asciiTheme="minorEastAsia" w:hAnsiTheme="minorEastAsia"/>
                <w:sz w:val="18"/>
              </w:rPr>
              <w:t>DQN worse</w:t>
            </w:r>
          </w:p>
        </w:tc>
      </w:tr>
      <w:tr w:rsidR="009A7C2A" w:rsidRPr="00E80019" w14:paraId="1C688A22" w14:textId="77777777" w:rsidTr="009A7C2A">
        <w:tc>
          <w:tcPr>
            <w:tcW w:w="3044" w:type="dxa"/>
          </w:tcPr>
          <w:p w14:paraId="4B46236C" w14:textId="77777777" w:rsidR="009A7C2A" w:rsidRPr="00E80019" w:rsidRDefault="00000000">
            <w:pPr>
              <w:pStyle w:val="Compact"/>
              <w:spacing w:after="0"/>
              <w:rPr>
                <w:rFonts w:asciiTheme="minorEastAsia" w:hAnsiTheme="minorEastAsia"/>
              </w:rPr>
            </w:pPr>
            <w:r>
              <w:rPr>
                <w:rFonts w:asciiTheme="minorEastAsia" w:hAnsiTheme="minorEastAsia"/>
                <w:sz w:val="18"/>
              </w:rPr>
              <w:t>uniform vs DQN</w:t>
            </w:r>
          </w:p>
        </w:tc>
        <w:tc>
          <w:tcPr>
            <w:tcW w:w="700" w:type="dxa"/>
          </w:tcPr>
          <w:p w14:paraId="5CC9BC6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179</w:t>
            </w:r>
          </w:p>
        </w:tc>
        <w:tc>
          <w:tcPr>
            <w:tcW w:w="1008" w:type="dxa"/>
          </w:tcPr>
          <w:p w14:paraId="424D90E9"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+0.093</w:t>
            </w:r>
          </w:p>
        </w:tc>
        <w:tc>
          <w:tcPr>
            <w:tcW w:w="1584" w:type="dxa"/>
          </w:tcPr>
          <w:p w14:paraId="34BD1E2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&lt;0.0001</w:t>
            </w:r>
          </w:p>
        </w:tc>
        <w:tc>
          <w:tcPr>
            <w:tcW w:w="1440" w:type="dxa"/>
          </w:tcPr>
          <w:p w14:paraId="563A7A09" w14:textId="77777777" w:rsidR="009A7C2A" w:rsidRPr="00E80019" w:rsidRDefault="00000000">
            <w:pPr>
              <w:pStyle w:val="Compact"/>
              <w:spacing w:after="0"/>
              <w:rPr>
                <w:rFonts w:asciiTheme="minorEastAsia" w:hAnsiTheme="minorEastAsia"/>
              </w:rPr>
            </w:pPr>
            <w:r>
              <w:rPr>
                <w:rFonts w:asciiTheme="minorEastAsia" w:hAnsiTheme="minorEastAsia"/>
                <w:sz w:val="18"/>
              </w:rPr>
              <w:t>DQN worse</w:t>
            </w:r>
          </w:p>
        </w:tc>
      </w:tr>
    </w:tbl>
    <w:p w14:paraId="7187EC2D" w14:textId="77777777" w:rsidR="009A7C2A" w:rsidRPr="00E80019" w:rsidRDefault="00000000">
      <w:pPr>
        <w:pStyle w:val="Heading2"/>
        <w:spacing w:line="384" w:lineRule="exact"/>
        <w:rPr>
          <w:rFonts w:asciiTheme="minorEastAsia" w:eastAsiaTheme="minorEastAsia" w:hAnsiTheme="minorEastAsia"/>
        </w:rPr>
      </w:pPr>
      <w:bookmarkStart w:id="15" w:name="tardiness-weight-민감도"/>
      <w:bookmarkEnd w:id="13"/>
      <w:bookmarkEnd w:id="14"/>
      <w:r w:rsidRPr="00E80019">
        <w:rPr>
          <w:rFonts w:asciiTheme="minorEastAsia" w:eastAsiaTheme="minorEastAsia" w:hAnsiTheme="minorEastAsia"/>
        </w:rPr>
        <w:t>5.4 납기지연 가중치 민감도</w:t>
      </w:r>
    </w:p>
    <w:p w14:paraId="067C7289"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(16)은 총 작업완료시간과 총 납기지연이라는, 척도가 서로 다른 두 시간 성분을 합치므로, 조정 집합에서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w:r w:rsidRPr="00E80019">
        <w:rPr>
          <w:rFonts w:asciiTheme="minorEastAsia" w:hAnsiTheme="minorEastAsia"/>
        </w:rPr>
        <w:t>값을 바꿔가며 탐색한다. 물리적 총 작업완료시간과 총 납기지연을 인스턴스별로 min–max 정규화해 평균한다(&lt;Figure 3&gt;)</w:t>
      </w:r>
      <w:hyperlink w:anchor="fig:lam"/>
      <w:r w:rsidRPr="00E80019">
        <w:rPr>
          <w:rFonts w:asciiTheme="minorEastAsia" w:hAnsiTheme="minorEastAsia"/>
        </w:rPr>
        <w:t xml:space="preserve">. 납기지연 감소의 대부분은 </w:t>
      </w:r>
      <m:oMath>
        <m:r>
          <w:rPr>
            <w:rFonts w:ascii="Cambria Math" w:hAnsi="Cambria Math"/>
          </w:rPr>
          <m:t>λ</m:t>
        </m:r>
        <m:r>
          <m:rPr>
            <m:sty m:val="p"/>
          </m:rPr>
          <w:rPr>
            <w:rFonts w:ascii="Cambria Math" w:hAnsi="Cambria Math"/>
          </w:rPr>
          <m:t>=</m:t>
        </m:r>
        <m:r>
          <w:rPr>
            <w:rFonts w:ascii="Cambria Math" w:hAnsi="Cambria Math"/>
          </w:rPr>
          <m:t>0</m:t>
        </m:r>
      </m:oMath>
      <w:r w:rsidRPr="00E80019">
        <w:rPr>
          <w:rFonts w:asciiTheme="minorEastAsia" w:hAnsiTheme="minorEastAsia"/>
        </w:rPr>
        <w:t xml:space="preserve">에서 </w:t>
      </w:r>
      <m:oMath>
        <m:r>
          <w:rPr>
            <w:rFonts w:ascii="Cambria Math" w:hAnsi="Cambria Math"/>
          </w:rPr>
          <m:t>1</m:t>
        </m:r>
      </m:oMath>
      <w:r w:rsidRPr="00E80019">
        <w:rPr>
          <w:rFonts w:asciiTheme="minorEastAsia" w:hAnsiTheme="minorEastAsia"/>
        </w:rPr>
        <w:t xml:space="preserve"> 사이에서 일어나고 이후에는 그 폭이 줄어든다. 전체 탐색 구간에서 규모별 평균 총 작업완료시간은 0.6–1.2% 상승하고 평균 납기지연은 0.9–3.0% 하락한다. </w:t>
      </w:r>
      <m:oMath>
        <m:r>
          <w:rPr>
            <w:rFonts w:ascii="Cambria Math" w:hAnsi="Cambria Math"/>
          </w:rPr>
          <m:t>λ</m:t>
        </m:r>
        <m:r>
          <m:rPr>
            <m:sty m:val="p"/>
          </m:rPr>
          <w:rPr>
            <w:rFonts w:ascii="Cambria Math" w:hAnsi="Cambria Math"/>
          </w:rPr>
          <m:t>=</m:t>
        </m:r>
        <m:r>
          <w:rPr>
            <w:rFonts w:ascii="Cambria Math" w:hAnsi="Cambria Math"/>
          </w:rPr>
          <m:t>1</m:t>
        </m:r>
      </m:oMath>
      <w:r>
        <w:rPr>
          <w:rFonts w:asciiTheme="minorEastAsia" w:hAnsiTheme="minorEastAsia"/>
        </w:rPr>
        <w:t xml:space="preserve">에서는 총 작업완료시간이 조금만 늘어나면서 </w:t>
      </w:r>
      <w:r>
        <w:rPr>
          <w:rFonts w:asciiTheme="minorEastAsia" w:hAnsiTheme="minorEastAsia"/>
        </w:rPr>
        <w:lastRenderedPageBreak/>
        <w:t xml:space="preserve">납기지연이 거의 최소에 이르므로 이 값을 채택하였다. 이 값은 총 작업완료시간과 납기지연에 단위 시간당 동일한 벌점 계수를 부여한다. 다만 </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Pr>
          <w:rFonts w:asciiTheme="minorEastAsia" w:hAnsiTheme="minorEastAsia"/>
        </w:rPr>
        <w:t xml:space="preserve">는 단일 최댓값이고 </w:t>
      </w:r>
      <m:oMath>
        <m:nary>
          <m:naryPr>
            <m:chr m:val="∑"/>
            <m:limLoc m:val="undOvr"/>
            <m:supHide m:val="1"/>
            <m:ctrlPr>
              <w:rPr>
                <w:rFonts w:ascii="Cambria Math" w:hAnsi="Cambria Math"/>
              </w:rPr>
            </m:ctrlPr>
          </m:naryPr>
          <m:sub>
            <m:r>
              <w:rPr>
                <w:rFonts w:ascii="Cambria Math" w:hAnsi="Cambria Math"/>
              </w:rPr>
              <m:t>q</m:t>
            </m:r>
          </m:sub>
          <m:sup/>
          <m:e>
            <m:sSub>
              <m:sSubPr>
                <m:ctrlPr>
                  <w:rPr>
                    <w:rFonts w:ascii="Cambria Math" w:hAnsi="Cambria Math"/>
                  </w:rPr>
                </m:ctrlPr>
              </m:sSubPr>
              <m:e>
                <m:r>
                  <w:rPr>
                    <w:rFonts w:ascii="Cambria Math" w:hAnsi="Cambria Math"/>
                  </w:rPr>
                  <m:t>T</m:t>
                </m:r>
              </m:e>
              <m:sub>
                <m:r>
                  <w:rPr>
                    <w:rFonts w:ascii="Cambria Math" w:hAnsi="Cambria Math"/>
                  </w:rPr>
                  <m:t>q</m:t>
                </m:r>
              </m:sub>
            </m:sSub>
          </m:e>
        </m:nary>
      </m:oMath>
      <w:r>
        <w:rPr>
          <w:rFonts w:asciiTheme="minorEastAsia" w:hAnsiTheme="minorEastAsia"/>
        </w:rPr>
        <w:t xml:space="preserve">는 여러 트럭의 합이므로 계수가 같다고 두 성분이 목적식에 미치는 실질적 영향까지 같은 것은 아니다. </w:t>
      </w:r>
      <m:oMath>
        <m:r>
          <w:rPr>
            <w:rFonts w:ascii="Cambria Math" w:hAnsi="Cambria Math"/>
          </w:rPr>
          <m:t>λ</m:t>
        </m:r>
      </m:oMath>
      <w:r>
        <w:rPr>
          <w:rFonts w:asciiTheme="minorEastAsia" w:hAnsiTheme="minorEastAsia"/>
        </w:rPr>
        <w:t>는 운영자가 총 작업완료시간 대비 납기 준수를 얼마나 중시하는지를 나타내는 관리적 선호(managerial preference) 파라미터이며, 실제 적용에서는 운영 여건에 맞게 조정할 수 있다. 이 분석에는 조정 인스턴스만 사용하였으며, 시험 인스턴스는 사용하지 않았다.</w:t>
      </w:r>
    </w:p>
    <w:p w14:paraId="6F42B2BB" w14:textId="77777777" w:rsidR="009A7C2A" w:rsidRPr="00E80019" w:rsidRDefault="00000000">
      <w:pPr>
        <w:pStyle w:val="CaptionedFigure"/>
        <w:spacing w:after="120"/>
        <w:jc w:val="center"/>
        <w:rPr>
          <w:rFonts w:asciiTheme="minorEastAsia" w:hAnsiTheme="minorEastAsia"/>
        </w:rPr>
      </w:pPr>
      <w:bookmarkStart w:id="16" w:name="fig:lam"/>
      <w:r w:rsidRPr="00E80019">
        <w:rPr>
          <w:rFonts w:asciiTheme="minorEastAsia" w:hAnsiTheme="minorEastAsia"/>
          <w:noProof/>
          <w:sz w:val="18"/>
        </w:rPr>
        <w:drawing>
          <wp:inline distT="0" distB="0" distL="0" distR="0" wp14:anchorId="0EC9270C" wp14:editId="55EBB5D9">
            <wp:extent cx="3840480" cy="2743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4_lambda_tradeoff.pdf"/>
                    <pic:cNvPicPr>
                      <a:picLocks noChangeAspect="1" noChangeArrowheads="1"/>
                    </pic:cNvPicPr>
                  </pic:nvPicPr>
                  <pic:blipFill>
                    <a:blip r:embed="rId9"/>
                    <a:stretch>
                      <a:fillRect/>
                    </a:stretch>
                  </pic:blipFill>
                  <pic:spPr bwMode="auto">
                    <a:xfrm>
                      <a:off x="0" y="0"/>
                      <a:ext cx="3840480" cy="2743200"/>
                    </a:xfrm>
                    <a:prstGeom prst="rect">
                      <a:avLst/>
                    </a:prstGeom>
                    <a:noFill/>
                    <a:ln w="9525">
                      <a:noFill/>
                      <a:headEnd/>
                      <a:tailEnd/>
                    </a:ln>
                  </pic:spPr>
                </pic:pic>
              </a:graphicData>
            </a:graphic>
          </wp:inline>
        </w:drawing>
      </w:r>
    </w:p>
    <w:p w14:paraId="6CCF9C47"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 xml:space="preserve">Figure 3. Normalized </w:t>
      </w:r>
      <w:proofErr w:type="spellStart"/>
      <w:r w:rsidRPr="00E80019">
        <w:rPr>
          <w:rFonts w:asciiTheme="minorEastAsia" w:hAnsiTheme="minorEastAsia"/>
          <w:sz w:val="18"/>
        </w:rPr>
        <w:t>makespan</w:t>
      </w:r>
      <w:proofErr w:type="spellEnd"/>
      <w:r w:rsidRPr="00E80019">
        <w:rPr>
          <w:rFonts w:asciiTheme="minorEastAsia" w:hAnsiTheme="minorEastAsia"/>
          <w:sz w:val="18"/>
        </w:rPr>
        <w:t>-tardiness trade-off on tuning instances.</w:t>
      </w:r>
    </w:p>
    <w:p w14:paraId="73AB42CE" w14:textId="77777777" w:rsidR="009A7C2A" w:rsidRPr="00E80019" w:rsidRDefault="00000000">
      <w:pPr>
        <w:pStyle w:val="Heading1"/>
        <w:spacing w:line="448" w:lineRule="exact"/>
        <w:rPr>
          <w:rFonts w:asciiTheme="minorEastAsia" w:eastAsiaTheme="minorEastAsia" w:hAnsiTheme="minorEastAsia"/>
        </w:rPr>
      </w:pPr>
      <w:bookmarkStart w:id="17" w:name="논의"/>
      <w:bookmarkEnd w:id="7"/>
      <w:bookmarkEnd w:id="15"/>
      <w:bookmarkEnd w:id="16"/>
      <w:r w:rsidRPr="00E80019">
        <w:rPr>
          <w:rFonts w:asciiTheme="minorEastAsia" w:eastAsiaTheme="minorEastAsia" w:hAnsiTheme="minorEastAsia"/>
        </w:rPr>
        <w:t>6. 논의</w:t>
      </w:r>
    </w:p>
    <w:p w14:paraId="0C2ED226"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학습 기반 선택 정책이 균등 선택 대비 이득을 주지 못한 데에는 본 논문의 탐색 구조가 크게 작용한 것으로 보인다. 후보 하나의 평가에 수십–백수십 마이크로초(</w:t>
      </w:r>
      <w:proofErr w:type="spellStart"/>
      <w:r w:rsidRPr="00E80019">
        <w:rPr>
          <w:rFonts w:asciiTheme="minorEastAsia" w:hAnsiTheme="minorEastAsia"/>
        </w:rPr>
        <w:t>μs</w:t>
      </w:r>
      <w:proofErr w:type="spellEnd"/>
      <w:r w:rsidRPr="00E80019">
        <w:rPr>
          <w:rFonts w:asciiTheme="minorEastAsia" w:hAnsiTheme="minorEastAsia"/>
        </w:rPr>
        <w:t xml:space="preserve">)밖에 들지 않아 연산자를 잘 고르는 것보다 많이 시도하는 편이 유리하고, 모든 신규 최선해 뒤에 결정론적 하강 탐색이 따라붙어 어떤 연산자로 그 지점에 이르렀는지의 차이를 상당 부분 흡수한다. 반복 횟수별 격차 곡선도 1,000회 이후의 </w:t>
      </w:r>
      <w:r w:rsidRPr="00E80019">
        <w:rPr>
          <w:rFonts w:asciiTheme="minorEastAsia" w:hAnsiTheme="minorEastAsia"/>
        </w:rPr>
        <w:lastRenderedPageBreak/>
        <w:t>추가 개선이 작음을 보인다(조건당 5개 인스턴스에서 균등 선택의 격차는 1,000회 0.21%, 3,000회 0.12%이고, 45개 인스턴스 중 31개에서 개선 폭이 0.1%p 미만이다. 1,000회 값이 &lt;Table 4&gt;의 조건 평균 0.17%보다 큰 것은 기준 인스턴스가 조건당 20개 중 5개로 달라서이다). 정체 탈출은 섭동 재시작이 맡으므로 SA 수락 규칙과 reheating의 역할은 이와 겹치며, 조정 집합 비교와 시험 집합 ablation에서 이 둘이 해 품질을 높이지 않아 최종 VAA-GILS에서 제외하였다(3장, &lt;Table 7&gt;).</w:t>
      </w:r>
    </w:p>
    <w:p w14:paraId="7B40B246" w14:textId="77777777" w:rsidR="009A7C2A" w:rsidRPr="00E80019" w:rsidRDefault="00000000">
      <w:pPr>
        <w:pStyle w:val="BodyText"/>
        <w:spacing w:line="480" w:lineRule="auto"/>
        <w:ind w:firstLine="216"/>
        <w:rPr>
          <w:rFonts w:asciiTheme="minorEastAsia" w:hAnsiTheme="minorEastAsia"/>
        </w:rPr>
      </w:pPr>
      <w:r w:rsidRPr="00E80019">
        <w:rPr>
          <w:rFonts w:asciiTheme="minorEastAsia" w:hAnsiTheme="minorEastAsia"/>
        </w:rPr>
        <w:t>선택 정책이 예측할 대상이 마땅치 않다는 점도 작용한다. 본 문제의 인스턴스는 정적이고 모든 도착 시각이 최적화 이전에 알려져 있어, 실행 도중 새로 드러나 정책이 활용할 정보가 없다. 도착 정보가 시간에 따라 공개되는 동적 도크 운영이나 이동 하나의 평가가 비싼 시뮬레이션 기반 모형에서는 판단이 달라질 수 있다. 따라서 본 결과를 학습 기반 선택 정책 전반으로 일반화하기는 어렵다. 다만 학습 기반 선택 정책을 평가할 때는 같은 엔진, 같은 반복 횟수 아래에서 균등 선택과 비교해야 하며, 그 통제가 없으면 하강 탐색과 재시작, 강한 연산자 집합의 이득이 정책의 성과로 잘못 귀속될 수 있다.</w:t>
      </w:r>
    </w:p>
    <w:bookmarkEnd w:id="17"/>
    <w:p w14:paraId="7C0429A7" w14:textId="77777777" w:rsidR="009A7C2A" w:rsidRPr="00E80019" w:rsidRDefault="00000000">
      <w:pPr>
        <w:pStyle w:val="Heading1"/>
        <w:spacing w:line="448" w:lineRule="exact"/>
        <w:rPr>
          <w:rFonts w:asciiTheme="minorEastAsia" w:eastAsiaTheme="minorEastAsia" w:hAnsiTheme="minorEastAsia"/>
        </w:rPr>
      </w:pPr>
      <w:r w:rsidRPr="00E80019">
        <w:rPr>
          <w:rFonts w:asciiTheme="minorEastAsia" w:eastAsiaTheme="minorEastAsia" w:hAnsiTheme="minorEastAsia"/>
        </w:rPr>
        <w:t>7. 결 론</w:t>
      </w:r>
    </w:p>
    <w:p w14:paraId="46BEE02E"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본 연구는 부분 하역된 병행 트럭이 출고 운송 트럭으로 전환된 뒤 다른 트럭에서 오는 이송 화물을 기다려야 하고, 이 대기가 트럭별 도착 시각 및 연성 납기와 결합하면서 지연이 공유 목적지를 따라 전파되는 구조를, 저자가 아는 한 처음으로 MILP와 CP-SAT 모형으로 정식화하였다. CP-SAT 기준해가 있는 실험 조건에서 VAA-GILS의 목적값은 해당 기준해 대비 평균 0.10–0.23%였고(소형 무제약 조건의 20개 인스턴스는 CP-SAT가 모두 최적성을 증명하였으며 최적해 대비 평균 격차는 0.23%였다), CP-SAT가 600초 안에 실행 가능해를 찾지 못한 대형 시간 제약 조건에서도 약 2.5초 안에 VAA와 </w:t>
      </w:r>
      <w:r>
        <w:rPr>
          <w:rFonts w:asciiTheme="minorEastAsia" w:hAnsiTheme="minorEastAsia"/>
        </w:rPr>
        <w:lastRenderedPageBreak/>
        <w:t>Extended SA-RL5보다 좋은 해를 제공하였다. 실행 시간을 같게 맞춘 비교에서도 VAA-GILS는 SA-RL5보다 일관되게 우수하였다. ablation은 성능이 섭동 재시작, 유도 연산자, 하강 탐색이라는 결정론적 구조에서 비롯되며, 학습 기반 연산자 선택과 확률적 수락 규칙은 이 환경에서 실용적 이득을 주지 않아 최종 알고리즘은 greedy 수락 규칙을 사용한다. 향후에는 도착 정보가 실시간으로 공개되는 동적 문제, 대형 시간 제약 조건에서 해 품질을 평가할 수 있는 강한 하한 기법, 산업 데이터를 활용한 사례 연구가 필요하다.</w:t>
      </w:r>
    </w:p>
    <w:p w14:paraId="23AB2FEF" w14:textId="77777777" w:rsidR="009A7C2A" w:rsidRPr="00E80019" w:rsidRDefault="00000000">
      <w:pPr>
        <w:pStyle w:val="Heading1"/>
        <w:spacing w:line="448" w:lineRule="exact"/>
        <w:rPr>
          <w:rFonts w:asciiTheme="minorEastAsia" w:eastAsiaTheme="minorEastAsia" w:hAnsiTheme="minorEastAsia"/>
        </w:rPr>
      </w:pPr>
      <w:bookmarkStart w:id="18" w:name="생성형-ai-활용-공개"/>
      <w:r w:rsidRPr="00E80019">
        <w:rPr>
          <w:rFonts w:asciiTheme="minorEastAsia" w:eastAsiaTheme="minorEastAsia" w:hAnsiTheme="minorEastAsia"/>
        </w:rPr>
        <w:t>생성형 AI 활용 공개</w:t>
      </w:r>
    </w:p>
    <w:p w14:paraId="795ABAE3" w14:textId="77777777" w:rsidR="009A7C2A" w:rsidRPr="000902B2" w:rsidRDefault="00000000">
      <w:pPr>
        <w:pStyle w:val="FirstParagraph"/>
        <w:rPr>
          <w:rFonts w:asciiTheme="minorEastAsia" w:hAnsiTheme="minorEastAsia"/>
          <w:strike/>
        </w:rPr>
      </w:pPr>
      <w:r w:rsidRPr="000902B2">
        <w:rPr>
          <w:rFonts w:asciiTheme="minorEastAsia" w:hAnsiTheme="minorEastAsia"/>
          <w:strike/>
          <w:highlight w:val="yellow"/>
        </w:rPr>
        <w:t>본 논문의 연구 및 작성 과정에서 저자는 OpenAI Codex(GPT-5, OpenAI)와 Claude Code(Claude Opus 5 및 Claude Opus 5.5, Anthropic)를 원고 구성과 문장 표현의 개선, 수리모형 및 알고리즘 설명의 서술, 관련 문헌 탐색과 서지정보 확인, 계산 및 통계분석 코드의 작성과 검토를 위해 사용하였다. 저자는 해당 도구 사용 후 제안된 참고문헌, 수식, 소스코드, 실험 결과 및 해석을 모두 직접 검토 및 수정하였으며, 논문의 모든 내용에 대한 책임은 저자에게 있다.</w:t>
      </w:r>
    </w:p>
    <w:p w14:paraId="0A11F800" w14:textId="6A5B844E" w:rsidR="000902B2" w:rsidRPr="000902B2" w:rsidRDefault="000902B2" w:rsidP="000902B2">
      <w:pPr>
        <w:pStyle w:val="BodyText"/>
      </w:pPr>
      <w:r w:rsidRPr="000902B2">
        <w:rPr>
          <w:highlight w:val="yellow"/>
        </w:rPr>
        <w:t>본</w:t>
      </w:r>
      <w:r w:rsidRPr="000902B2">
        <w:rPr>
          <w:highlight w:val="yellow"/>
        </w:rPr>
        <w:t xml:space="preserve"> </w:t>
      </w:r>
      <w:r w:rsidRPr="000902B2">
        <w:rPr>
          <w:highlight w:val="yellow"/>
        </w:rPr>
        <w:t>논문의</w:t>
      </w:r>
      <w:r w:rsidRPr="000902B2">
        <w:rPr>
          <w:highlight w:val="yellow"/>
        </w:rPr>
        <w:t xml:space="preserve"> </w:t>
      </w:r>
      <w:r w:rsidRPr="000902B2">
        <w:rPr>
          <w:highlight w:val="yellow"/>
        </w:rPr>
        <w:t>작성</w:t>
      </w:r>
      <w:r w:rsidRPr="000902B2">
        <w:rPr>
          <w:highlight w:val="yellow"/>
        </w:rPr>
        <w:t xml:space="preserve"> </w:t>
      </w:r>
      <w:r w:rsidRPr="000902B2">
        <w:rPr>
          <w:highlight w:val="yellow"/>
        </w:rPr>
        <w:t>과정에서</w:t>
      </w:r>
      <w:r w:rsidRPr="000902B2">
        <w:rPr>
          <w:highlight w:val="yellow"/>
        </w:rPr>
        <w:t xml:space="preserve"> </w:t>
      </w:r>
      <w:r w:rsidRPr="000902B2">
        <w:rPr>
          <w:highlight w:val="yellow"/>
        </w:rPr>
        <w:t>저자는</w:t>
      </w:r>
      <w:r w:rsidRPr="000902B2">
        <w:rPr>
          <w:highlight w:val="yellow"/>
        </w:rPr>
        <w:t xml:space="preserve"> </w:t>
      </w:r>
      <w:r w:rsidRPr="000902B2">
        <w:rPr>
          <w:highlight w:val="yellow"/>
        </w:rPr>
        <w:t>생성형</w:t>
      </w:r>
      <w:r w:rsidRPr="000902B2">
        <w:rPr>
          <w:highlight w:val="yellow"/>
        </w:rPr>
        <w:t xml:space="preserve"> AI </w:t>
      </w:r>
      <w:r w:rsidRPr="000902B2">
        <w:rPr>
          <w:highlight w:val="yellow"/>
        </w:rPr>
        <w:t>도구</w:t>
      </w:r>
      <w:r w:rsidRPr="000902B2">
        <w:rPr>
          <w:rFonts w:hint="eastAsia"/>
          <w:highlight w:val="yellow"/>
          <w:lang w:eastAsia="ko-KR"/>
        </w:rPr>
        <w:t>(</w:t>
      </w:r>
      <w:r w:rsidRPr="000902B2">
        <w:rPr>
          <w:highlight w:val="yellow"/>
          <w:lang w:eastAsia="ko-KR"/>
        </w:rPr>
        <w:t>GPT-5,</w:t>
      </w:r>
      <w:r w:rsidRPr="000902B2">
        <w:rPr>
          <w:rFonts w:hint="eastAsia"/>
          <w:highlight w:val="yellow"/>
          <w:lang w:eastAsia="ko-KR"/>
        </w:rPr>
        <w:t xml:space="preserve"> </w:t>
      </w:r>
      <w:r w:rsidRPr="000902B2">
        <w:rPr>
          <w:highlight w:val="yellow"/>
          <w:lang w:eastAsia="ko-KR"/>
        </w:rPr>
        <w:t xml:space="preserve">Claude Opus 5 </w:t>
      </w:r>
      <w:r w:rsidRPr="000902B2">
        <w:rPr>
          <w:highlight w:val="yellow"/>
          <w:lang w:eastAsia="ko-KR"/>
        </w:rPr>
        <w:t>및</w:t>
      </w:r>
      <w:r w:rsidRPr="000902B2">
        <w:rPr>
          <w:highlight w:val="yellow"/>
          <w:lang w:eastAsia="ko-KR"/>
        </w:rPr>
        <w:t xml:space="preserve"> Claude Opus 5.5</w:t>
      </w:r>
      <w:r w:rsidRPr="000902B2">
        <w:rPr>
          <w:rFonts w:hint="eastAsia"/>
          <w:highlight w:val="yellow"/>
          <w:lang w:eastAsia="ko-KR"/>
        </w:rPr>
        <w:t>)</w:t>
      </w:r>
      <w:r w:rsidRPr="000902B2">
        <w:rPr>
          <w:highlight w:val="yellow"/>
        </w:rPr>
        <w:t>를</w:t>
      </w:r>
      <w:r w:rsidRPr="000902B2">
        <w:rPr>
          <w:highlight w:val="yellow"/>
        </w:rPr>
        <w:t xml:space="preserve"> </w:t>
      </w:r>
      <w:r w:rsidRPr="000902B2">
        <w:rPr>
          <w:highlight w:val="yellow"/>
        </w:rPr>
        <w:t>원고의</w:t>
      </w:r>
      <w:r w:rsidRPr="000902B2">
        <w:rPr>
          <w:highlight w:val="yellow"/>
        </w:rPr>
        <w:t xml:space="preserve"> </w:t>
      </w:r>
      <w:r w:rsidRPr="000902B2">
        <w:rPr>
          <w:highlight w:val="yellow"/>
        </w:rPr>
        <w:t>오탈자</w:t>
      </w:r>
      <w:r w:rsidRPr="000902B2">
        <w:rPr>
          <w:highlight w:val="yellow"/>
        </w:rPr>
        <w:t xml:space="preserve">, </w:t>
      </w:r>
      <w:r w:rsidRPr="000902B2">
        <w:rPr>
          <w:highlight w:val="yellow"/>
        </w:rPr>
        <w:t>문법</w:t>
      </w:r>
      <w:r w:rsidRPr="000902B2">
        <w:rPr>
          <w:highlight w:val="yellow"/>
        </w:rPr>
        <w:t xml:space="preserve"> </w:t>
      </w:r>
      <w:r w:rsidRPr="000902B2">
        <w:rPr>
          <w:highlight w:val="yellow"/>
        </w:rPr>
        <w:t>및</w:t>
      </w:r>
      <w:r w:rsidRPr="000902B2">
        <w:rPr>
          <w:highlight w:val="yellow"/>
        </w:rPr>
        <w:t xml:space="preserve"> </w:t>
      </w:r>
      <w:r w:rsidRPr="000902B2">
        <w:rPr>
          <w:highlight w:val="yellow"/>
        </w:rPr>
        <w:t>문장</w:t>
      </w:r>
      <w:r w:rsidRPr="000902B2">
        <w:rPr>
          <w:highlight w:val="yellow"/>
        </w:rPr>
        <w:t xml:space="preserve"> </w:t>
      </w:r>
      <w:r w:rsidRPr="000902B2">
        <w:rPr>
          <w:highlight w:val="yellow"/>
        </w:rPr>
        <w:t>표현을</w:t>
      </w:r>
      <w:r w:rsidRPr="000902B2">
        <w:rPr>
          <w:highlight w:val="yellow"/>
        </w:rPr>
        <w:t xml:space="preserve"> </w:t>
      </w:r>
      <w:r w:rsidRPr="000902B2">
        <w:rPr>
          <w:highlight w:val="yellow"/>
        </w:rPr>
        <w:t>점검하는</w:t>
      </w:r>
      <w:r w:rsidRPr="000902B2">
        <w:rPr>
          <w:highlight w:val="yellow"/>
        </w:rPr>
        <w:t xml:space="preserve"> </w:t>
      </w:r>
      <w:r w:rsidRPr="000902B2">
        <w:rPr>
          <w:highlight w:val="yellow"/>
        </w:rPr>
        <w:t>보조적</w:t>
      </w:r>
      <w:r w:rsidRPr="000902B2">
        <w:rPr>
          <w:highlight w:val="yellow"/>
        </w:rPr>
        <w:t xml:space="preserve"> </w:t>
      </w:r>
      <w:r w:rsidRPr="000902B2">
        <w:rPr>
          <w:highlight w:val="yellow"/>
        </w:rPr>
        <w:t>용도로</w:t>
      </w:r>
      <w:r w:rsidRPr="000902B2">
        <w:rPr>
          <w:highlight w:val="yellow"/>
        </w:rPr>
        <w:t xml:space="preserve"> </w:t>
      </w:r>
      <w:r w:rsidRPr="000902B2">
        <w:rPr>
          <w:highlight w:val="yellow"/>
        </w:rPr>
        <w:t>활용하였다</w:t>
      </w:r>
      <w:r w:rsidRPr="000902B2">
        <w:rPr>
          <w:highlight w:val="yellow"/>
        </w:rPr>
        <w:t xml:space="preserve">. </w:t>
      </w:r>
      <w:r w:rsidRPr="000902B2">
        <w:rPr>
          <w:highlight w:val="yellow"/>
        </w:rPr>
        <w:t>생성형</w:t>
      </w:r>
      <w:r w:rsidRPr="000902B2">
        <w:rPr>
          <w:highlight w:val="yellow"/>
        </w:rPr>
        <w:t xml:space="preserve"> AI</w:t>
      </w:r>
      <w:r w:rsidRPr="000902B2">
        <w:rPr>
          <w:highlight w:val="yellow"/>
        </w:rPr>
        <w:t>는</w:t>
      </w:r>
      <w:r w:rsidRPr="000902B2">
        <w:rPr>
          <w:highlight w:val="yellow"/>
        </w:rPr>
        <w:t xml:space="preserve"> </w:t>
      </w:r>
      <w:r w:rsidRPr="000902B2">
        <w:rPr>
          <w:highlight w:val="yellow"/>
        </w:rPr>
        <w:t>연구의</w:t>
      </w:r>
      <w:r w:rsidRPr="000902B2">
        <w:rPr>
          <w:highlight w:val="yellow"/>
        </w:rPr>
        <w:t xml:space="preserve"> </w:t>
      </w:r>
      <w:r w:rsidRPr="000902B2">
        <w:rPr>
          <w:highlight w:val="yellow"/>
        </w:rPr>
        <w:t>기획</w:t>
      </w:r>
      <w:r w:rsidRPr="000902B2">
        <w:rPr>
          <w:highlight w:val="yellow"/>
        </w:rPr>
        <w:t xml:space="preserve">, </w:t>
      </w:r>
      <w:r w:rsidRPr="000902B2">
        <w:rPr>
          <w:highlight w:val="yellow"/>
        </w:rPr>
        <w:t>방법론</w:t>
      </w:r>
      <w:r w:rsidRPr="000902B2">
        <w:rPr>
          <w:highlight w:val="yellow"/>
        </w:rPr>
        <w:t xml:space="preserve"> </w:t>
      </w:r>
      <w:r w:rsidRPr="000902B2">
        <w:rPr>
          <w:highlight w:val="yellow"/>
        </w:rPr>
        <w:t>개발</w:t>
      </w:r>
      <w:r w:rsidRPr="000902B2">
        <w:rPr>
          <w:highlight w:val="yellow"/>
        </w:rPr>
        <w:t xml:space="preserve">, </w:t>
      </w:r>
      <w:r w:rsidRPr="000902B2">
        <w:rPr>
          <w:highlight w:val="yellow"/>
        </w:rPr>
        <w:t>분석</w:t>
      </w:r>
      <w:r w:rsidRPr="000902B2">
        <w:rPr>
          <w:highlight w:val="yellow"/>
        </w:rPr>
        <w:t xml:space="preserve"> </w:t>
      </w:r>
      <w:r w:rsidRPr="000902B2">
        <w:rPr>
          <w:highlight w:val="yellow"/>
        </w:rPr>
        <w:t>및</w:t>
      </w:r>
      <w:r w:rsidRPr="000902B2">
        <w:rPr>
          <w:highlight w:val="yellow"/>
        </w:rPr>
        <w:t xml:space="preserve"> </w:t>
      </w:r>
      <w:r w:rsidRPr="000902B2">
        <w:rPr>
          <w:highlight w:val="yellow"/>
        </w:rPr>
        <w:t>결과</w:t>
      </w:r>
      <w:r w:rsidRPr="000902B2">
        <w:rPr>
          <w:highlight w:val="yellow"/>
        </w:rPr>
        <w:t xml:space="preserve"> </w:t>
      </w:r>
      <w:r w:rsidRPr="000902B2">
        <w:rPr>
          <w:highlight w:val="yellow"/>
        </w:rPr>
        <w:t>해석에는</w:t>
      </w:r>
      <w:r w:rsidRPr="000902B2">
        <w:rPr>
          <w:highlight w:val="yellow"/>
        </w:rPr>
        <w:t xml:space="preserve"> </w:t>
      </w:r>
      <w:r w:rsidRPr="000902B2">
        <w:rPr>
          <w:highlight w:val="yellow"/>
        </w:rPr>
        <w:t>사용되지</w:t>
      </w:r>
      <w:r w:rsidRPr="000902B2">
        <w:rPr>
          <w:highlight w:val="yellow"/>
        </w:rPr>
        <w:t xml:space="preserve"> </w:t>
      </w:r>
      <w:r w:rsidRPr="000902B2">
        <w:rPr>
          <w:highlight w:val="yellow"/>
        </w:rPr>
        <w:t>않았으며</w:t>
      </w:r>
      <w:r w:rsidRPr="000902B2">
        <w:rPr>
          <w:highlight w:val="yellow"/>
        </w:rPr>
        <w:t xml:space="preserve">, </w:t>
      </w:r>
      <w:r w:rsidRPr="000902B2">
        <w:rPr>
          <w:highlight w:val="yellow"/>
        </w:rPr>
        <w:t>저자는</w:t>
      </w:r>
      <w:r w:rsidRPr="000902B2">
        <w:rPr>
          <w:highlight w:val="yellow"/>
        </w:rPr>
        <w:t xml:space="preserve"> </w:t>
      </w:r>
      <w:r w:rsidRPr="000902B2">
        <w:rPr>
          <w:highlight w:val="yellow"/>
        </w:rPr>
        <w:t>원고의</w:t>
      </w:r>
      <w:r w:rsidRPr="000902B2">
        <w:rPr>
          <w:highlight w:val="yellow"/>
        </w:rPr>
        <w:t xml:space="preserve"> </w:t>
      </w:r>
      <w:r w:rsidRPr="000902B2">
        <w:rPr>
          <w:highlight w:val="yellow"/>
        </w:rPr>
        <w:t>모든</w:t>
      </w:r>
      <w:r w:rsidRPr="000902B2">
        <w:rPr>
          <w:highlight w:val="yellow"/>
        </w:rPr>
        <w:t xml:space="preserve"> </w:t>
      </w:r>
      <w:r w:rsidRPr="000902B2">
        <w:rPr>
          <w:highlight w:val="yellow"/>
        </w:rPr>
        <w:t>내용을</w:t>
      </w:r>
      <w:r w:rsidRPr="000902B2">
        <w:rPr>
          <w:highlight w:val="yellow"/>
        </w:rPr>
        <w:t xml:space="preserve"> </w:t>
      </w:r>
      <w:r w:rsidRPr="000902B2">
        <w:rPr>
          <w:highlight w:val="yellow"/>
        </w:rPr>
        <w:t>직접</w:t>
      </w:r>
      <w:r w:rsidRPr="000902B2">
        <w:rPr>
          <w:highlight w:val="yellow"/>
        </w:rPr>
        <w:t xml:space="preserve"> </w:t>
      </w:r>
      <w:r w:rsidRPr="000902B2">
        <w:rPr>
          <w:highlight w:val="yellow"/>
        </w:rPr>
        <w:t>검토</w:t>
      </w:r>
      <w:r w:rsidRPr="000902B2">
        <w:rPr>
          <w:highlight w:val="yellow"/>
        </w:rPr>
        <w:t>·</w:t>
      </w:r>
      <w:r w:rsidRPr="000902B2">
        <w:rPr>
          <w:highlight w:val="yellow"/>
        </w:rPr>
        <w:t>수정하고</w:t>
      </w:r>
      <w:r w:rsidRPr="000902B2">
        <w:rPr>
          <w:highlight w:val="yellow"/>
        </w:rPr>
        <w:t xml:space="preserve"> </w:t>
      </w:r>
      <w:r w:rsidRPr="000902B2">
        <w:rPr>
          <w:highlight w:val="yellow"/>
        </w:rPr>
        <w:t>그</w:t>
      </w:r>
      <w:r w:rsidRPr="000902B2">
        <w:rPr>
          <w:highlight w:val="yellow"/>
        </w:rPr>
        <w:t xml:space="preserve"> </w:t>
      </w:r>
      <w:r w:rsidRPr="000902B2">
        <w:rPr>
          <w:highlight w:val="yellow"/>
        </w:rPr>
        <w:t>내용에</w:t>
      </w:r>
      <w:r w:rsidRPr="000902B2">
        <w:rPr>
          <w:highlight w:val="yellow"/>
        </w:rPr>
        <w:t xml:space="preserve"> </w:t>
      </w:r>
      <w:r w:rsidRPr="000902B2">
        <w:rPr>
          <w:highlight w:val="yellow"/>
        </w:rPr>
        <w:t>대한</w:t>
      </w:r>
      <w:r w:rsidRPr="000902B2">
        <w:rPr>
          <w:highlight w:val="yellow"/>
        </w:rPr>
        <w:t xml:space="preserve"> </w:t>
      </w:r>
      <w:r w:rsidRPr="000902B2">
        <w:rPr>
          <w:highlight w:val="yellow"/>
        </w:rPr>
        <w:t>책임을</w:t>
      </w:r>
      <w:r w:rsidRPr="000902B2">
        <w:rPr>
          <w:highlight w:val="yellow"/>
        </w:rPr>
        <w:t xml:space="preserve"> </w:t>
      </w:r>
      <w:r w:rsidRPr="000902B2">
        <w:rPr>
          <w:highlight w:val="yellow"/>
        </w:rPr>
        <w:t>진다</w:t>
      </w:r>
      <w:r w:rsidRPr="000902B2">
        <w:rPr>
          <w:highlight w:val="yellow"/>
        </w:rPr>
        <w:t>.</w:t>
      </w:r>
    </w:p>
    <w:p w14:paraId="28C09937" w14:textId="77777777" w:rsidR="009A7C2A" w:rsidRPr="00E80019" w:rsidRDefault="00000000">
      <w:pPr>
        <w:pStyle w:val="Heading1"/>
        <w:spacing w:line="448" w:lineRule="exact"/>
        <w:rPr>
          <w:rFonts w:asciiTheme="minorEastAsia" w:eastAsiaTheme="minorEastAsia" w:hAnsiTheme="minorEastAsia"/>
        </w:rPr>
      </w:pPr>
      <w:bookmarkStart w:id="19" w:name="참고문헌"/>
      <w:bookmarkEnd w:id="18"/>
      <w:r w:rsidRPr="00E80019">
        <w:rPr>
          <w:rFonts w:asciiTheme="minorEastAsia" w:eastAsiaTheme="minorEastAsia" w:hAnsiTheme="minorEastAsia"/>
        </w:rPr>
        <w:t>참고문헌</w:t>
      </w:r>
    </w:p>
    <w:p w14:paraId="7FC2AB78"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Abtahi, </w:t>
      </w:r>
      <w:proofErr w:type="gramStart"/>
      <w:r w:rsidRPr="00E80019">
        <w:rPr>
          <w:rFonts w:asciiTheme="minorEastAsia" w:hAnsiTheme="minorEastAsia"/>
        </w:rPr>
        <w:t>Z.(</w:t>
      </w:r>
      <w:proofErr w:type="gramEnd"/>
      <w:r w:rsidRPr="00E80019">
        <w:rPr>
          <w:rFonts w:asciiTheme="minorEastAsia" w:hAnsiTheme="minorEastAsia"/>
        </w:rPr>
        <w:t xml:space="preserve">2025), Scheduling Compound Trucks with Various Arrival Times in a Multi-Door Cross-Docking System, </w:t>
      </w:r>
      <w:r w:rsidRPr="00E80019">
        <w:rPr>
          <w:rFonts w:asciiTheme="minorEastAsia" w:hAnsiTheme="minorEastAsia"/>
          <w:i/>
          <w:iCs/>
        </w:rPr>
        <w:t>Supply Chain and Operations Decision Making</w:t>
      </w:r>
      <w:r w:rsidRPr="00E80019">
        <w:rPr>
          <w:rFonts w:asciiTheme="minorEastAsia" w:hAnsiTheme="minorEastAsia"/>
        </w:rPr>
        <w:t>, 2(1), 21-30.</w:t>
      </w:r>
    </w:p>
    <w:p w14:paraId="6A390849" w14:textId="77777777" w:rsidR="009A7C2A" w:rsidRPr="00E80019" w:rsidRDefault="00000000">
      <w:pPr>
        <w:pStyle w:val="FirstParagraph"/>
        <w:rPr>
          <w:rFonts w:asciiTheme="minorEastAsia" w:hAnsiTheme="minorEastAsia"/>
        </w:rPr>
      </w:pPr>
      <w:r w:rsidRPr="00E80019">
        <w:rPr>
          <w:rFonts w:asciiTheme="minorEastAsia" w:hAnsiTheme="minorEastAsia"/>
        </w:rPr>
        <w:t xml:space="preserve">Assadi, M. T. and Bagheri, </w:t>
      </w:r>
      <w:proofErr w:type="gramStart"/>
      <w:r w:rsidRPr="00E80019">
        <w:rPr>
          <w:rFonts w:asciiTheme="minorEastAsia" w:hAnsiTheme="minorEastAsia"/>
        </w:rPr>
        <w:t>M.(</w:t>
      </w:r>
      <w:proofErr w:type="gramEnd"/>
      <w:r w:rsidRPr="00E80019">
        <w:rPr>
          <w:rFonts w:asciiTheme="minorEastAsia" w:hAnsiTheme="minorEastAsia"/>
        </w:rPr>
        <w:t xml:space="preserve">2016), Differential Evolution and Population-Based Simulated Annealing for Truck Scheduling Problem in Multiple Door Cross-Docking Systems, </w:t>
      </w:r>
      <w:r w:rsidRPr="00E80019">
        <w:rPr>
          <w:rFonts w:asciiTheme="minorEastAsia" w:hAnsiTheme="minorEastAsia"/>
          <w:i/>
          <w:iCs/>
        </w:rPr>
        <w:t>Computers &amp; Industrial Engineering</w:t>
      </w:r>
      <w:r w:rsidRPr="00E80019">
        <w:rPr>
          <w:rFonts w:asciiTheme="minorEastAsia" w:hAnsiTheme="minorEastAsia"/>
        </w:rPr>
        <w:t>, 96, 149-161.</w:t>
      </w:r>
    </w:p>
    <w:p w14:paraId="28FFD5BA"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Bodnar, P., de Koster, R., and Azadeh, </w:t>
      </w:r>
      <w:proofErr w:type="gramStart"/>
      <w:r w:rsidRPr="00E80019">
        <w:rPr>
          <w:rFonts w:asciiTheme="minorEastAsia" w:hAnsiTheme="minorEastAsia"/>
        </w:rPr>
        <w:t>K.(</w:t>
      </w:r>
      <w:proofErr w:type="gramEnd"/>
      <w:r w:rsidRPr="00E80019">
        <w:rPr>
          <w:rFonts w:asciiTheme="minorEastAsia" w:hAnsiTheme="minorEastAsia"/>
        </w:rPr>
        <w:t xml:space="preserve">2017), Scheduling Trucks in a Cross-Dock with Mixed Service Mode Dock Doors, </w:t>
      </w:r>
      <w:r w:rsidRPr="00E80019">
        <w:rPr>
          <w:rFonts w:asciiTheme="minorEastAsia" w:hAnsiTheme="minorEastAsia"/>
          <w:i/>
          <w:iCs/>
        </w:rPr>
        <w:t>Transportation Science</w:t>
      </w:r>
      <w:r w:rsidRPr="00E80019">
        <w:rPr>
          <w:rFonts w:asciiTheme="minorEastAsia" w:hAnsiTheme="minorEastAsia"/>
        </w:rPr>
        <w:t>, 51(1), 112-131.</w:t>
      </w:r>
    </w:p>
    <w:p w14:paraId="79B7080C"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lastRenderedPageBreak/>
        <w:t xml:space="preserve">Boysen, N. and Fliedner, </w:t>
      </w:r>
      <w:proofErr w:type="gramStart"/>
      <w:r w:rsidRPr="00E80019">
        <w:rPr>
          <w:rFonts w:asciiTheme="minorEastAsia" w:hAnsiTheme="minorEastAsia"/>
        </w:rPr>
        <w:t>M.(</w:t>
      </w:r>
      <w:proofErr w:type="gramEnd"/>
      <w:r w:rsidRPr="00E80019">
        <w:rPr>
          <w:rFonts w:asciiTheme="minorEastAsia" w:hAnsiTheme="minorEastAsia"/>
        </w:rPr>
        <w:t xml:space="preserve">2010), Cross Dock Scheduling: Classification, Literature Review and Research Agenda, </w:t>
      </w:r>
      <w:r w:rsidRPr="00E80019">
        <w:rPr>
          <w:rFonts w:asciiTheme="minorEastAsia" w:hAnsiTheme="minorEastAsia"/>
          <w:i/>
          <w:iCs/>
        </w:rPr>
        <w:t>Omega</w:t>
      </w:r>
      <w:r w:rsidRPr="00E80019">
        <w:rPr>
          <w:rFonts w:asciiTheme="minorEastAsia" w:hAnsiTheme="minorEastAsia"/>
        </w:rPr>
        <w:t>, 38(6), 413-422.</w:t>
      </w:r>
    </w:p>
    <w:p w14:paraId="7DBCBF7F"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Joo, C. M. and Kim, B. </w:t>
      </w:r>
      <w:proofErr w:type="gramStart"/>
      <w:r w:rsidRPr="00E80019">
        <w:rPr>
          <w:rFonts w:asciiTheme="minorEastAsia" w:hAnsiTheme="minorEastAsia"/>
        </w:rPr>
        <w:t>S.(</w:t>
      </w:r>
      <w:proofErr w:type="gramEnd"/>
      <w:r w:rsidRPr="00E80019">
        <w:rPr>
          <w:rFonts w:asciiTheme="minorEastAsia" w:hAnsiTheme="minorEastAsia"/>
        </w:rPr>
        <w:t xml:space="preserve">2013), Scheduling Compound Trucks in Multi-Door Cross-Docking Terminals, </w:t>
      </w:r>
      <w:r w:rsidRPr="00E80019">
        <w:rPr>
          <w:rFonts w:asciiTheme="minorEastAsia" w:hAnsiTheme="minorEastAsia"/>
          <w:i/>
          <w:iCs/>
        </w:rPr>
        <w:t>International Journal of Advanced Manufacturing Technology</w:t>
      </w:r>
      <w:r w:rsidRPr="00E80019">
        <w:rPr>
          <w:rFonts w:asciiTheme="minorEastAsia" w:hAnsiTheme="minorEastAsia"/>
        </w:rPr>
        <w:t>, 64, 977-988.</w:t>
      </w:r>
    </w:p>
    <w:p w14:paraId="4D0B772D"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Karimi-Mamaghan, M., Mohammadi, M., </w:t>
      </w:r>
      <w:proofErr w:type="spellStart"/>
      <w:r w:rsidRPr="00E80019">
        <w:rPr>
          <w:rFonts w:asciiTheme="minorEastAsia" w:hAnsiTheme="minorEastAsia"/>
        </w:rPr>
        <w:t>Pasdeloup</w:t>
      </w:r>
      <w:proofErr w:type="spellEnd"/>
      <w:r w:rsidRPr="00E80019">
        <w:rPr>
          <w:rFonts w:asciiTheme="minorEastAsia" w:hAnsiTheme="minorEastAsia"/>
        </w:rPr>
        <w:t xml:space="preserve">, B., and Meyer, </w:t>
      </w:r>
      <w:proofErr w:type="gramStart"/>
      <w:r w:rsidRPr="00E80019">
        <w:rPr>
          <w:rFonts w:asciiTheme="minorEastAsia" w:hAnsiTheme="minorEastAsia"/>
        </w:rPr>
        <w:t>P.(</w:t>
      </w:r>
      <w:proofErr w:type="gramEnd"/>
      <w:r w:rsidRPr="00E80019">
        <w:rPr>
          <w:rFonts w:asciiTheme="minorEastAsia" w:hAnsiTheme="minorEastAsia"/>
        </w:rPr>
        <w:t xml:space="preserve">2023), Learning to Select Operators in Meta-Heuristics: An Integration of Q-Learning into the Iterated Greedy Algorithm for the Permutation </w:t>
      </w:r>
      <w:proofErr w:type="spellStart"/>
      <w:r w:rsidRPr="00E80019">
        <w:rPr>
          <w:rFonts w:asciiTheme="minorEastAsia" w:hAnsiTheme="minorEastAsia"/>
        </w:rPr>
        <w:t>Flowshop</w:t>
      </w:r>
      <w:proofErr w:type="spellEnd"/>
      <w:r w:rsidRPr="00E80019">
        <w:rPr>
          <w:rFonts w:asciiTheme="minorEastAsia" w:hAnsiTheme="minorEastAsia"/>
        </w:rPr>
        <w:t xml:space="preserve"> Scheduling Problem, </w:t>
      </w:r>
      <w:r w:rsidRPr="00E80019">
        <w:rPr>
          <w:rFonts w:asciiTheme="minorEastAsia" w:hAnsiTheme="minorEastAsia"/>
          <w:i/>
          <w:iCs/>
        </w:rPr>
        <w:t>European Journal of Operational Research</w:t>
      </w:r>
      <w:r w:rsidRPr="00E80019">
        <w:rPr>
          <w:rFonts w:asciiTheme="minorEastAsia" w:hAnsiTheme="minorEastAsia"/>
        </w:rPr>
        <w:t>, 304(3), 1296-1330.</w:t>
      </w:r>
    </w:p>
    <w:p w14:paraId="4BE7E5EB"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Kirkpatrick, S., Gelatt, C. D., and Vecchi, M. </w:t>
      </w:r>
      <w:proofErr w:type="gramStart"/>
      <w:r w:rsidRPr="00E80019">
        <w:rPr>
          <w:rFonts w:asciiTheme="minorEastAsia" w:hAnsiTheme="minorEastAsia"/>
        </w:rPr>
        <w:t>P.(</w:t>
      </w:r>
      <w:proofErr w:type="gramEnd"/>
      <w:r w:rsidRPr="00E80019">
        <w:rPr>
          <w:rFonts w:asciiTheme="minorEastAsia" w:hAnsiTheme="minorEastAsia"/>
        </w:rPr>
        <w:t xml:space="preserve">1983), Optimization by Simulated Annealing, </w:t>
      </w:r>
      <w:r w:rsidRPr="00E80019">
        <w:rPr>
          <w:rFonts w:asciiTheme="minorEastAsia" w:hAnsiTheme="minorEastAsia"/>
          <w:i/>
          <w:iCs/>
        </w:rPr>
        <w:t>Science</w:t>
      </w:r>
      <w:r w:rsidRPr="00E80019">
        <w:rPr>
          <w:rFonts w:asciiTheme="minorEastAsia" w:hAnsiTheme="minorEastAsia"/>
        </w:rPr>
        <w:t>, 220(4598), 671-680.</w:t>
      </w:r>
    </w:p>
    <w:p w14:paraId="1A6C49C8"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Konur, D. and Golias, M. M.(2013a), Analysis of Different Approaches to Cross-Dock Truck Scheduling with Truck Arrival Time Uncertainty, </w:t>
      </w:r>
      <w:r w:rsidRPr="00E80019">
        <w:rPr>
          <w:rFonts w:asciiTheme="minorEastAsia" w:hAnsiTheme="minorEastAsia"/>
          <w:i/>
          <w:iCs/>
        </w:rPr>
        <w:t>Computers &amp; Industrial Engineering</w:t>
      </w:r>
      <w:r w:rsidRPr="00E80019">
        <w:rPr>
          <w:rFonts w:asciiTheme="minorEastAsia" w:hAnsiTheme="minorEastAsia"/>
        </w:rPr>
        <w:t>, 65(4), 663-672.</w:t>
      </w:r>
    </w:p>
    <w:p w14:paraId="4757363A"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Konur, D. and Golias, M. M.(2013b), Cost-Stable Truck Scheduling at a Cross-Dock Facility with Unknown Truck Arrivals: A Meta-Heuristic Approach, </w:t>
      </w:r>
      <w:r w:rsidRPr="00E80019">
        <w:rPr>
          <w:rFonts w:asciiTheme="minorEastAsia" w:hAnsiTheme="minorEastAsia"/>
          <w:i/>
          <w:iCs/>
        </w:rPr>
        <w:t>Transportation Research Part E</w:t>
      </w:r>
      <w:r w:rsidRPr="00E80019">
        <w:rPr>
          <w:rFonts w:asciiTheme="minorEastAsia" w:hAnsiTheme="minorEastAsia"/>
        </w:rPr>
        <w:t>, 49(1), 71-91.</w:t>
      </w:r>
    </w:p>
    <w:p w14:paraId="77C82E3A" w14:textId="77777777" w:rsidR="009A7C2A" w:rsidRPr="00E80019" w:rsidRDefault="00000000">
      <w:pPr>
        <w:pStyle w:val="BodyText"/>
        <w:ind w:firstLine="216"/>
        <w:rPr>
          <w:rFonts w:asciiTheme="minorEastAsia" w:hAnsiTheme="minorEastAsia"/>
        </w:rPr>
      </w:pPr>
      <w:proofErr w:type="spellStart"/>
      <w:r w:rsidRPr="00E80019">
        <w:rPr>
          <w:rFonts w:asciiTheme="minorEastAsia" w:hAnsiTheme="minorEastAsia"/>
        </w:rPr>
        <w:t>Ladier</w:t>
      </w:r>
      <w:proofErr w:type="spellEnd"/>
      <w:r w:rsidRPr="00E80019">
        <w:rPr>
          <w:rFonts w:asciiTheme="minorEastAsia" w:hAnsiTheme="minorEastAsia"/>
        </w:rPr>
        <w:t xml:space="preserve">, A.-L. and Alpan, </w:t>
      </w:r>
      <w:proofErr w:type="gramStart"/>
      <w:r w:rsidRPr="00E80019">
        <w:rPr>
          <w:rFonts w:asciiTheme="minorEastAsia" w:hAnsiTheme="minorEastAsia"/>
        </w:rPr>
        <w:t>G.(</w:t>
      </w:r>
      <w:proofErr w:type="gramEnd"/>
      <w:r w:rsidRPr="00E80019">
        <w:rPr>
          <w:rFonts w:asciiTheme="minorEastAsia" w:hAnsiTheme="minorEastAsia"/>
        </w:rPr>
        <w:t xml:space="preserve">2016), Robust Cross-Dock Scheduling with Time Windows, </w:t>
      </w:r>
      <w:r w:rsidRPr="00E80019">
        <w:rPr>
          <w:rFonts w:asciiTheme="minorEastAsia" w:hAnsiTheme="minorEastAsia"/>
          <w:i/>
          <w:iCs/>
        </w:rPr>
        <w:t>Computers &amp; Industrial Engineering</w:t>
      </w:r>
      <w:r w:rsidRPr="00E80019">
        <w:rPr>
          <w:rFonts w:asciiTheme="minorEastAsia" w:hAnsiTheme="minorEastAsia"/>
        </w:rPr>
        <w:t>, 99, 16-28.</w:t>
      </w:r>
    </w:p>
    <w:p w14:paraId="55A25B22"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Larbi, R., Alpan, G., Baptiste, P., and Penz, </w:t>
      </w:r>
      <w:proofErr w:type="gramStart"/>
      <w:r w:rsidRPr="00E80019">
        <w:rPr>
          <w:rFonts w:asciiTheme="minorEastAsia" w:hAnsiTheme="minorEastAsia"/>
        </w:rPr>
        <w:t>B.(</w:t>
      </w:r>
      <w:proofErr w:type="gramEnd"/>
      <w:r w:rsidRPr="00E80019">
        <w:rPr>
          <w:rFonts w:asciiTheme="minorEastAsia" w:hAnsiTheme="minorEastAsia"/>
        </w:rPr>
        <w:t xml:space="preserve">2011), Scheduling Cross Docking Operations under Full, Partial and No Information on Inbound Arrivals, </w:t>
      </w:r>
      <w:r w:rsidRPr="00E80019">
        <w:rPr>
          <w:rFonts w:asciiTheme="minorEastAsia" w:hAnsiTheme="minorEastAsia"/>
          <w:i/>
          <w:iCs/>
        </w:rPr>
        <w:t>Computers &amp; Operations Research</w:t>
      </w:r>
      <w:r w:rsidRPr="00E80019">
        <w:rPr>
          <w:rFonts w:asciiTheme="minorEastAsia" w:hAnsiTheme="minorEastAsia"/>
        </w:rPr>
        <w:t>, 38(6), 889-900.</w:t>
      </w:r>
    </w:p>
    <w:p w14:paraId="508F0F20"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Li, M., Hao, J.-K., and Wu, </w:t>
      </w:r>
      <w:proofErr w:type="gramStart"/>
      <w:r w:rsidRPr="00E80019">
        <w:rPr>
          <w:rFonts w:asciiTheme="minorEastAsia" w:hAnsiTheme="minorEastAsia"/>
        </w:rPr>
        <w:t>Q.(</w:t>
      </w:r>
      <w:proofErr w:type="gramEnd"/>
      <w:r w:rsidRPr="00E80019">
        <w:rPr>
          <w:rFonts w:asciiTheme="minorEastAsia" w:hAnsiTheme="minorEastAsia"/>
        </w:rPr>
        <w:t xml:space="preserve">2024), A Flow Based Formulation and a Reinforcement Learning Based Strategic Oscillation for Cross-Dock Door Assignment, </w:t>
      </w:r>
      <w:r w:rsidRPr="00E80019">
        <w:rPr>
          <w:rFonts w:asciiTheme="minorEastAsia" w:hAnsiTheme="minorEastAsia"/>
          <w:i/>
          <w:iCs/>
        </w:rPr>
        <w:t>European Journal of Operational Research</w:t>
      </w:r>
      <w:r w:rsidRPr="00E80019">
        <w:rPr>
          <w:rFonts w:asciiTheme="minorEastAsia" w:hAnsiTheme="minorEastAsia"/>
        </w:rPr>
        <w:t>, 312(2), 473-492.</w:t>
      </w:r>
    </w:p>
    <w:p w14:paraId="1B442E6C"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Li, Y., Mohammadi, M., Zhang, X., Lan, Y., and van Jaarsveld, </w:t>
      </w:r>
      <w:proofErr w:type="gramStart"/>
      <w:r w:rsidRPr="00E80019">
        <w:rPr>
          <w:rFonts w:asciiTheme="minorEastAsia" w:hAnsiTheme="minorEastAsia"/>
        </w:rPr>
        <w:t>W.(</w:t>
      </w:r>
      <w:proofErr w:type="gramEnd"/>
      <w:r w:rsidRPr="00E80019">
        <w:rPr>
          <w:rFonts w:asciiTheme="minorEastAsia" w:hAnsiTheme="minorEastAsia"/>
        </w:rPr>
        <w:t xml:space="preserve">2026), Integrated Trucks Assignment and Scheduling Problem with Mixed Service Mode Docks, </w:t>
      </w:r>
      <w:r w:rsidRPr="00E80019">
        <w:rPr>
          <w:rFonts w:asciiTheme="minorEastAsia" w:hAnsiTheme="minorEastAsia"/>
          <w:i/>
          <w:iCs/>
        </w:rPr>
        <w:t>European Journal of Operational Research</w:t>
      </w:r>
      <w:r w:rsidRPr="00E80019">
        <w:rPr>
          <w:rFonts w:asciiTheme="minorEastAsia" w:hAnsiTheme="minorEastAsia"/>
        </w:rPr>
        <w:t>, 333(1), 117-137.</w:t>
      </w:r>
    </w:p>
    <w:p w14:paraId="21B59903"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Lourenço, H. R., Martin, O. C., and </w:t>
      </w:r>
      <w:proofErr w:type="spellStart"/>
      <w:r w:rsidRPr="00E80019">
        <w:rPr>
          <w:rFonts w:asciiTheme="minorEastAsia" w:hAnsiTheme="minorEastAsia"/>
        </w:rPr>
        <w:t>Stützle</w:t>
      </w:r>
      <w:proofErr w:type="spellEnd"/>
      <w:r w:rsidRPr="00E80019">
        <w:rPr>
          <w:rFonts w:asciiTheme="minorEastAsia" w:hAnsiTheme="minorEastAsia"/>
        </w:rPr>
        <w:t xml:space="preserve">, </w:t>
      </w:r>
      <w:proofErr w:type="gramStart"/>
      <w:r w:rsidRPr="00E80019">
        <w:rPr>
          <w:rFonts w:asciiTheme="minorEastAsia" w:hAnsiTheme="minorEastAsia"/>
        </w:rPr>
        <w:t>T.(</w:t>
      </w:r>
      <w:proofErr w:type="gramEnd"/>
      <w:r w:rsidRPr="00E80019">
        <w:rPr>
          <w:rFonts w:asciiTheme="minorEastAsia" w:hAnsiTheme="minorEastAsia"/>
        </w:rPr>
        <w:t>2019), Iterated Local Search: Framework and Applications, In Gendreau, M. and Potvin, J.-</w:t>
      </w:r>
      <w:proofErr w:type="gramStart"/>
      <w:r w:rsidRPr="00E80019">
        <w:rPr>
          <w:rFonts w:asciiTheme="minorEastAsia" w:hAnsiTheme="minorEastAsia"/>
        </w:rPr>
        <w:t>Y.(</w:t>
      </w:r>
      <w:proofErr w:type="gramEnd"/>
      <w:r w:rsidRPr="00E80019">
        <w:rPr>
          <w:rFonts w:asciiTheme="minorEastAsia" w:hAnsiTheme="minorEastAsia"/>
        </w:rPr>
        <w:t xml:space="preserve">Eds.), </w:t>
      </w:r>
      <w:r w:rsidRPr="00E80019">
        <w:rPr>
          <w:rFonts w:asciiTheme="minorEastAsia" w:hAnsiTheme="minorEastAsia"/>
          <w:i/>
          <w:iCs/>
        </w:rPr>
        <w:t>Handbook of Metaheuristics</w:t>
      </w:r>
      <w:r w:rsidRPr="00E80019">
        <w:rPr>
          <w:rFonts w:asciiTheme="minorEastAsia" w:hAnsiTheme="minorEastAsia"/>
        </w:rPr>
        <w:t>, Springer, Cham, 129-168.</w:t>
      </w:r>
    </w:p>
    <w:p w14:paraId="4EBBCF45" w14:textId="77777777" w:rsidR="009A7C2A" w:rsidRPr="00E80019" w:rsidRDefault="00000000">
      <w:pPr>
        <w:pStyle w:val="BodyText"/>
        <w:ind w:firstLine="216"/>
        <w:rPr>
          <w:rFonts w:asciiTheme="minorEastAsia" w:hAnsiTheme="minorEastAsia"/>
        </w:rPr>
      </w:pPr>
      <w:proofErr w:type="spellStart"/>
      <w:r w:rsidRPr="00E80019">
        <w:rPr>
          <w:rFonts w:asciiTheme="minorEastAsia" w:hAnsiTheme="minorEastAsia"/>
        </w:rPr>
        <w:t>Mnih</w:t>
      </w:r>
      <w:proofErr w:type="spellEnd"/>
      <w:r w:rsidRPr="00E80019">
        <w:rPr>
          <w:rFonts w:asciiTheme="minorEastAsia" w:hAnsiTheme="minorEastAsia"/>
        </w:rPr>
        <w:t xml:space="preserve">, V., Kavukcuoglu, K., Silver, D., Rusu, A. A., Veness, J., Bellemare, M. G., Graves, A., Riedmiller, M., Fidjeland, A. K., Ostrovski, G., Petersen, S., Beattie, C., Sadik, A., </w:t>
      </w:r>
      <w:proofErr w:type="spellStart"/>
      <w:r w:rsidRPr="00E80019">
        <w:rPr>
          <w:rFonts w:asciiTheme="minorEastAsia" w:hAnsiTheme="minorEastAsia"/>
        </w:rPr>
        <w:t>Antonoglou</w:t>
      </w:r>
      <w:proofErr w:type="spellEnd"/>
      <w:r w:rsidRPr="00E80019">
        <w:rPr>
          <w:rFonts w:asciiTheme="minorEastAsia" w:hAnsiTheme="minorEastAsia"/>
        </w:rPr>
        <w:t xml:space="preserve">, I., King, H., Kumaran, </w:t>
      </w:r>
      <w:r w:rsidRPr="00E80019">
        <w:rPr>
          <w:rFonts w:asciiTheme="minorEastAsia" w:hAnsiTheme="minorEastAsia"/>
        </w:rPr>
        <w:lastRenderedPageBreak/>
        <w:t xml:space="preserve">D., </w:t>
      </w:r>
      <w:proofErr w:type="spellStart"/>
      <w:r w:rsidRPr="00E80019">
        <w:rPr>
          <w:rFonts w:asciiTheme="minorEastAsia" w:hAnsiTheme="minorEastAsia"/>
        </w:rPr>
        <w:t>Wierstra</w:t>
      </w:r>
      <w:proofErr w:type="spellEnd"/>
      <w:r w:rsidRPr="00E80019">
        <w:rPr>
          <w:rFonts w:asciiTheme="minorEastAsia" w:hAnsiTheme="minorEastAsia"/>
        </w:rPr>
        <w:t xml:space="preserve">, D., Legg, S., and Hassabis, </w:t>
      </w:r>
      <w:proofErr w:type="gramStart"/>
      <w:r w:rsidRPr="00E80019">
        <w:rPr>
          <w:rFonts w:asciiTheme="minorEastAsia" w:hAnsiTheme="minorEastAsia"/>
        </w:rPr>
        <w:t>D.(</w:t>
      </w:r>
      <w:proofErr w:type="gramEnd"/>
      <w:r w:rsidRPr="00E80019">
        <w:rPr>
          <w:rFonts w:asciiTheme="minorEastAsia" w:hAnsiTheme="minorEastAsia"/>
        </w:rPr>
        <w:t xml:space="preserve">2015), Human-Level Control through Deep Reinforcement Learning, </w:t>
      </w:r>
      <w:r w:rsidRPr="00E80019">
        <w:rPr>
          <w:rFonts w:asciiTheme="minorEastAsia" w:hAnsiTheme="minorEastAsia"/>
          <w:i/>
          <w:iCs/>
        </w:rPr>
        <w:t>Nature</w:t>
      </w:r>
      <w:r w:rsidRPr="00E80019">
        <w:rPr>
          <w:rFonts w:asciiTheme="minorEastAsia" w:hAnsiTheme="minorEastAsia"/>
        </w:rPr>
        <w:t>, 518, 529-533.</w:t>
      </w:r>
    </w:p>
    <w:p w14:paraId="160B7956"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Molavi, D., </w:t>
      </w:r>
      <w:proofErr w:type="spellStart"/>
      <w:r w:rsidRPr="00E80019">
        <w:rPr>
          <w:rFonts w:asciiTheme="minorEastAsia" w:hAnsiTheme="minorEastAsia"/>
        </w:rPr>
        <w:t>Shahmardan</w:t>
      </w:r>
      <w:proofErr w:type="spellEnd"/>
      <w:r w:rsidRPr="00E80019">
        <w:rPr>
          <w:rFonts w:asciiTheme="minorEastAsia" w:hAnsiTheme="minorEastAsia"/>
        </w:rPr>
        <w:t xml:space="preserve">, A., and </w:t>
      </w:r>
      <w:proofErr w:type="spellStart"/>
      <w:r w:rsidRPr="00E80019">
        <w:rPr>
          <w:rFonts w:asciiTheme="minorEastAsia" w:hAnsiTheme="minorEastAsia"/>
        </w:rPr>
        <w:t>Sajadieh</w:t>
      </w:r>
      <w:proofErr w:type="spellEnd"/>
      <w:r w:rsidRPr="00E80019">
        <w:rPr>
          <w:rFonts w:asciiTheme="minorEastAsia" w:hAnsiTheme="minorEastAsia"/>
        </w:rPr>
        <w:t xml:space="preserve">, M. </w:t>
      </w:r>
      <w:proofErr w:type="gramStart"/>
      <w:r w:rsidRPr="00E80019">
        <w:rPr>
          <w:rFonts w:asciiTheme="minorEastAsia" w:hAnsiTheme="minorEastAsia"/>
        </w:rPr>
        <w:t>S.(</w:t>
      </w:r>
      <w:proofErr w:type="gramEnd"/>
      <w:r w:rsidRPr="00E80019">
        <w:rPr>
          <w:rFonts w:asciiTheme="minorEastAsia" w:hAnsiTheme="minorEastAsia"/>
        </w:rPr>
        <w:t xml:space="preserve">2018), Truck Scheduling in a Cross Docking Systems with Fixed Due Dates and Shipment Sorting, </w:t>
      </w:r>
      <w:r w:rsidRPr="00E80019">
        <w:rPr>
          <w:rFonts w:asciiTheme="minorEastAsia" w:hAnsiTheme="minorEastAsia"/>
          <w:i/>
          <w:iCs/>
        </w:rPr>
        <w:t>Computers &amp; Industrial Engineering</w:t>
      </w:r>
      <w:r w:rsidRPr="00E80019">
        <w:rPr>
          <w:rFonts w:asciiTheme="minorEastAsia" w:hAnsiTheme="minorEastAsia"/>
        </w:rPr>
        <w:t>, 117, 29-40.</w:t>
      </w:r>
    </w:p>
    <w:p w14:paraId="513AA7F7"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Nowak, M. and </w:t>
      </w:r>
      <w:proofErr w:type="spellStart"/>
      <w:r w:rsidRPr="00E80019">
        <w:rPr>
          <w:rFonts w:asciiTheme="minorEastAsia" w:hAnsiTheme="minorEastAsia"/>
        </w:rPr>
        <w:t>Puladi</w:t>
      </w:r>
      <w:proofErr w:type="spellEnd"/>
      <w:r w:rsidRPr="00E80019">
        <w:rPr>
          <w:rFonts w:asciiTheme="minorEastAsia" w:hAnsiTheme="minorEastAsia"/>
        </w:rPr>
        <w:t xml:space="preserve">, </w:t>
      </w:r>
      <w:proofErr w:type="gramStart"/>
      <w:r w:rsidRPr="00E80019">
        <w:rPr>
          <w:rFonts w:asciiTheme="minorEastAsia" w:hAnsiTheme="minorEastAsia"/>
        </w:rPr>
        <w:t>S.(</w:t>
      </w:r>
      <w:proofErr w:type="gramEnd"/>
      <w:r w:rsidRPr="00E80019">
        <w:rPr>
          <w:rFonts w:asciiTheme="minorEastAsia" w:hAnsiTheme="minorEastAsia"/>
        </w:rPr>
        <w:t xml:space="preserve">2025), Value of Operational Flexibility in Cross-Docking, </w:t>
      </w:r>
      <w:r w:rsidRPr="00E80019">
        <w:rPr>
          <w:rFonts w:asciiTheme="minorEastAsia" w:hAnsiTheme="minorEastAsia"/>
          <w:i/>
          <w:iCs/>
        </w:rPr>
        <w:t>Computers &amp; Industrial Engineering</w:t>
      </w:r>
      <w:r w:rsidRPr="00E80019">
        <w:rPr>
          <w:rFonts w:asciiTheme="minorEastAsia" w:hAnsiTheme="minorEastAsia"/>
        </w:rPr>
        <w:t>, 209, 111423.</w:t>
      </w:r>
    </w:p>
    <w:p w14:paraId="524A92C2"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Ozden, G. and Saricicek, </w:t>
      </w:r>
      <w:proofErr w:type="gramStart"/>
      <w:r w:rsidRPr="00E80019">
        <w:rPr>
          <w:rFonts w:asciiTheme="minorEastAsia" w:hAnsiTheme="minorEastAsia"/>
        </w:rPr>
        <w:t>I.(</w:t>
      </w:r>
      <w:proofErr w:type="gramEnd"/>
      <w:r w:rsidRPr="00E80019">
        <w:rPr>
          <w:rFonts w:asciiTheme="minorEastAsia" w:hAnsiTheme="minorEastAsia"/>
        </w:rPr>
        <w:t xml:space="preserve">2019), Scheduling Trucks in a Multi-Door Cross-Docking System with Time Windows, </w:t>
      </w:r>
      <w:r w:rsidRPr="00E80019">
        <w:rPr>
          <w:rFonts w:asciiTheme="minorEastAsia" w:hAnsiTheme="minorEastAsia"/>
          <w:i/>
          <w:iCs/>
        </w:rPr>
        <w:t>Bulletin of the Polish Academy of Sciences: Technical Sciences</w:t>
      </w:r>
      <w:r w:rsidRPr="00E80019">
        <w:rPr>
          <w:rFonts w:asciiTheme="minorEastAsia" w:hAnsiTheme="minorEastAsia"/>
        </w:rPr>
        <w:t>, 67(2), 349-362.</w:t>
      </w:r>
    </w:p>
    <w:p w14:paraId="11ED0920"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Pan, F., Fan, T., Qi, X., Chen, J., and Zhang, </w:t>
      </w:r>
      <w:proofErr w:type="gramStart"/>
      <w:r w:rsidRPr="00E80019">
        <w:rPr>
          <w:rFonts w:asciiTheme="minorEastAsia" w:hAnsiTheme="minorEastAsia"/>
        </w:rPr>
        <w:t>C.(</w:t>
      </w:r>
      <w:proofErr w:type="gramEnd"/>
      <w:r w:rsidRPr="00E80019">
        <w:rPr>
          <w:rFonts w:asciiTheme="minorEastAsia" w:hAnsiTheme="minorEastAsia"/>
        </w:rPr>
        <w:t xml:space="preserve">2021), Truck Scheduling for Cross-Docking of Fresh Produce with Repeated Loading, </w:t>
      </w:r>
      <w:r w:rsidRPr="00E80019">
        <w:rPr>
          <w:rFonts w:asciiTheme="minorEastAsia" w:hAnsiTheme="minorEastAsia"/>
          <w:i/>
          <w:iCs/>
        </w:rPr>
        <w:t>Mathematical Problems in Engineering</w:t>
      </w:r>
      <w:r w:rsidRPr="00E80019">
        <w:rPr>
          <w:rFonts w:asciiTheme="minorEastAsia" w:hAnsiTheme="minorEastAsia"/>
        </w:rPr>
        <w:t>, 2021, 5592122.</w:t>
      </w:r>
    </w:p>
    <w:p w14:paraId="4D83D2A3"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Rijal, A., </w:t>
      </w:r>
      <w:proofErr w:type="spellStart"/>
      <w:r w:rsidRPr="00E80019">
        <w:rPr>
          <w:rFonts w:asciiTheme="minorEastAsia" w:hAnsiTheme="minorEastAsia"/>
        </w:rPr>
        <w:t>Bijvank</w:t>
      </w:r>
      <w:proofErr w:type="spellEnd"/>
      <w:r w:rsidRPr="00E80019">
        <w:rPr>
          <w:rFonts w:asciiTheme="minorEastAsia" w:hAnsiTheme="minorEastAsia"/>
        </w:rPr>
        <w:t xml:space="preserve">, M., and de Koster, </w:t>
      </w:r>
      <w:proofErr w:type="gramStart"/>
      <w:r w:rsidRPr="00E80019">
        <w:rPr>
          <w:rFonts w:asciiTheme="minorEastAsia" w:hAnsiTheme="minorEastAsia"/>
        </w:rPr>
        <w:t>R.(</w:t>
      </w:r>
      <w:proofErr w:type="gramEnd"/>
      <w:r w:rsidRPr="00E80019">
        <w:rPr>
          <w:rFonts w:asciiTheme="minorEastAsia" w:hAnsiTheme="minorEastAsia"/>
        </w:rPr>
        <w:t xml:space="preserve">2019), Integrated Scheduling and Assignment of Trucks at Unit-Load Cross-Dock Terminals with Mixed Service Mode Dock Doors, </w:t>
      </w:r>
      <w:r w:rsidRPr="00E80019">
        <w:rPr>
          <w:rFonts w:asciiTheme="minorEastAsia" w:hAnsiTheme="minorEastAsia"/>
          <w:i/>
          <w:iCs/>
        </w:rPr>
        <w:t>European Journal of Operational Research</w:t>
      </w:r>
      <w:r w:rsidRPr="00E80019">
        <w:rPr>
          <w:rFonts w:asciiTheme="minorEastAsia" w:hAnsiTheme="minorEastAsia"/>
        </w:rPr>
        <w:t>, 278(3), 752-771.</w:t>
      </w:r>
    </w:p>
    <w:p w14:paraId="55349207"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Ropke, S. and </w:t>
      </w:r>
      <w:proofErr w:type="spellStart"/>
      <w:r w:rsidRPr="00E80019">
        <w:rPr>
          <w:rFonts w:asciiTheme="minorEastAsia" w:hAnsiTheme="minorEastAsia"/>
        </w:rPr>
        <w:t>Pisinger</w:t>
      </w:r>
      <w:proofErr w:type="spellEnd"/>
      <w:r w:rsidRPr="00E80019">
        <w:rPr>
          <w:rFonts w:asciiTheme="minorEastAsia" w:hAnsiTheme="minorEastAsia"/>
        </w:rPr>
        <w:t xml:space="preserve">, </w:t>
      </w:r>
      <w:proofErr w:type="gramStart"/>
      <w:r w:rsidRPr="00E80019">
        <w:rPr>
          <w:rFonts w:asciiTheme="minorEastAsia" w:hAnsiTheme="minorEastAsia"/>
        </w:rPr>
        <w:t>D.(</w:t>
      </w:r>
      <w:proofErr w:type="gramEnd"/>
      <w:r w:rsidRPr="00E80019">
        <w:rPr>
          <w:rFonts w:asciiTheme="minorEastAsia" w:hAnsiTheme="minorEastAsia"/>
        </w:rPr>
        <w:t xml:space="preserve">2006), An Adaptive Large Neighborhood Search Heuristic for the Pickup and Delivery Problem with Time Windows, </w:t>
      </w:r>
      <w:r w:rsidRPr="00E80019">
        <w:rPr>
          <w:rFonts w:asciiTheme="minorEastAsia" w:hAnsiTheme="minorEastAsia"/>
          <w:i/>
          <w:iCs/>
        </w:rPr>
        <w:t>Transportation Science</w:t>
      </w:r>
      <w:r w:rsidRPr="00E80019">
        <w:rPr>
          <w:rFonts w:asciiTheme="minorEastAsia" w:hAnsiTheme="minorEastAsia"/>
        </w:rPr>
        <w:t>, 40(4), 455-472.</w:t>
      </w:r>
    </w:p>
    <w:p w14:paraId="5CD2F613" w14:textId="77777777" w:rsidR="009A7C2A" w:rsidRPr="00E80019" w:rsidRDefault="00000000">
      <w:pPr>
        <w:pStyle w:val="BodyText"/>
        <w:ind w:firstLine="216"/>
        <w:rPr>
          <w:rFonts w:asciiTheme="minorEastAsia" w:hAnsiTheme="minorEastAsia"/>
        </w:rPr>
      </w:pPr>
      <w:proofErr w:type="spellStart"/>
      <w:r w:rsidRPr="00E80019">
        <w:rPr>
          <w:rFonts w:asciiTheme="minorEastAsia" w:hAnsiTheme="minorEastAsia"/>
        </w:rPr>
        <w:t>Shahmardan</w:t>
      </w:r>
      <w:proofErr w:type="spellEnd"/>
      <w:r w:rsidRPr="00E80019">
        <w:rPr>
          <w:rFonts w:asciiTheme="minorEastAsia" w:hAnsiTheme="minorEastAsia"/>
        </w:rPr>
        <w:t xml:space="preserve">, A. and </w:t>
      </w:r>
      <w:proofErr w:type="spellStart"/>
      <w:r w:rsidRPr="00E80019">
        <w:rPr>
          <w:rFonts w:asciiTheme="minorEastAsia" w:hAnsiTheme="minorEastAsia"/>
        </w:rPr>
        <w:t>Sajadieh</w:t>
      </w:r>
      <w:proofErr w:type="spellEnd"/>
      <w:r w:rsidRPr="00E80019">
        <w:rPr>
          <w:rFonts w:asciiTheme="minorEastAsia" w:hAnsiTheme="minorEastAsia"/>
        </w:rPr>
        <w:t xml:space="preserve">, M. </w:t>
      </w:r>
      <w:proofErr w:type="gramStart"/>
      <w:r w:rsidRPr="00E80019">
        <w:rPr>
          <w:rFonts w:asciiTheme="minorEastAsia" w:hAnsiTheme="minorEastAsia"/>
        </w:rPr>
        <w:t>S.(</w:t>
      </w:r>
      <w:proofErr w:type="gramEnd"/>
      <w:r w:rsidRPr="00E80019">
        <w:rPr>
          <w:rFonts w:asciiTheme="minorEastAsia" w:hAnsiTheme="minorEastAsia"/>
        </w:rPr>
        <w:t xml:space="preserve">2020), Truck Scheduling in a Multi-Door Cross-Docking Center with Partial Unloading: Reinforcement Learning-Based Simulated Annealing Approaches, </w:t>
      </w:r>
      <w:r w:rsidRPr="00E80019">
        <w:rPr>
          <w:rFonts w:asciiTheme="minorEastAsia" w:hAnsiTheme="minorEastAsia"/>
          <w:i/>
          <w:iCs/>
        </w:rPr>
        <w:t>Computers &amp; Industrial Engineering</w:t>
      </w:r>
      <w:r w:rsidRPr="00E80019">
        <w:rPr>
          <w:rFonts w:asciiTheme="minorEastAsia" w:hAnsiTheme="minorEastAsia"/>
        </w:rPr>
        <w:t>, 139, 106134.</w:t>
      </w:r>
    </w:p>
    <w:p w14:paraId="24372772"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Theophilus, O., </w:t>
      </w:r>
      <w:proofErr w:type="spellStart"/>
      <w:r w:rsidRPr="00E80019">
        <w:rPr>
          <w:rFonts w:asciiTheme="minorEastAsia" w:hAnsiTheme="minorEastAsia"/>
        </w:rPr>
        <w:t>Dulebenets</w:t>
      </w:r>
      <w:proofErr w:type="spellEnd"/>
      <w:r w:rsidRPr="00E80019">
        <w:rPr>
          <w:rFonts w:asciiTheme="minorEastAsia" w:hAnsiTheme="minorEastAsia"/>
        </w:rPr>
        <w:t xml:space="preserve">, M. A., Pasha, J., Lau, Y.-y., </w:t>
      </w:r>
      <w:proofErr w:type="spellStart"/>
      <w:r w:rsidRPr="00E80019">
        <w:rPr>
          <w:rFonts w:asciiTheme="minorEastAsia" w:hAnsiTheme="minorEastAsia"/>
        </w:rPr>
        <w:t>Fathollahi</w:t>
      </w:r>
      <w:proofErr w:type="spellEnd"/>
      <w:r w:rsidRPr="00E80019">
        <w:rPr>
          <w:rFonts w:asciiTheme="minorEastAsia" w:hAnsiTheme="minorEastAsia"/>
        </w:rPr>
        <w:t xml:space="preserve">-Fard, A. M., and Mazaheri, </w:t>
      </w:r>
      <w:proofErr w:type="gramStart"/>
      <w:r w:rsidRPr="00E80019">
        <w:rPr>
          <w:rFonts w:asciiTheme="minorEastAsia" w:hAnsiTheme="minorEastAsia"/>
        </w:rPr>
        <w:t>A.(</w:t>
      </w:r>
      <w:proofErr w:type="gramEnd"/>
      <w:r w:rsidRPr="00E80019">
        <w:rPr>
          <w:rFonts w:asciiTheme="minorEastAsia" w:hAnsiTheme="minorEastAsia"/>
        </w:rPr>
        <w:t xml:space="preserve">2021), Truck Scheduling Optimization at a Cold-Chain Cross-Docking Terminal with Product Perishability Considerations, </w:t>
      </w:r>
      <w:r w:rsidRPr="00E80019">
        <w:rPr>
          <w:rFonts w:asciiTheme="minorEastAsia" w:hAnsiTheme="minorEastAsia"/>
          <w:i/>
          <w:iCs/>
        </w:rPr>
        <w:t>Computers &amp; Industrial Engineering</w:t>
      </w:r>
      <w:r w:rsidRPr="00E80019">
        <w:rPr>
          <w:rFonts w:asciiTheme="minorEastAsia" w:hAnsiTheme="minorEastAsia"/>
        </w:rPr>
        <w:t>, 156, 107240.</w:t>
      </w:r>
    </w:p>
    <w:p w14:paraId="72F11382"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Van Belle, J., </w:t>
      </w:r>
      <w:proofErr w:type="spellStart"/>
      <w:r w:rsidRPr="00E80019">
        <w:rPr>
          <w:rFonts w:asciiTheme="minorEastAsia" w:hAnsiTheme="minorEastAsia"/>
        </w:rPr>
        <w:t>Valckenaers</w:t>
      </w:r>
      <w:proofErr w:type="spellEnd"/>
      <w:r w:rsidRPr="00E80019">
        <w:rPr>
          <w:rFonts w:asciiTheme="minorEastAsia" w:hAnsiTheme="minorEastAsia"/>
        </w:rPr>
        <w:t xml:space="preserve">, P., and </w:t>
      </w:r>
      <w:proofErr w:type="spellStart"/>
      <w:r w:rsidRPr="00E80019">
        <w:rPr>
          <w:rFonts w:asciiTheme="minorEastAsia" w:hAnsiTheme="minorEastAsia"/>
        </w:rPr>
        <w:t>Cattrysse</w:t>
      </w:r>
      <w:proofErr w:type="spellEnd"/>
      <w:r w:rsidRPr="00E80019">
        <w:rPr>
          <w:rFonts w:asciiTheme="minorEastAsia" w:hAnsiTheme="minorEastAsia"/>
        </w:rPr>
        <w:t xml:space="preserve">, </w:t>
      </w:r>
      <w:proofErr w:type="gramStart"/>
      <w:r w:rsidRPr="00E80019">
        <w:rPr>
          <w:rFonts w:asciiTheme="minorEastAsia" w:hAnsiTheme="minorEastAsia"/>
        </w:rPr>
        <w:t>D.(</w:t>
      </w:r>
      <w:proofErr w:type="gramEnd"/>
      <w:r w:rsidRPr="00E80019">
        <w:rPr>
          <w:rFonts w:asciiTheme="minorEastAsia" w:hAnsiTheme="minorEastAsia"/>
        </w:rPr>
        <w:t xml:space="preserve">2012), Cross-Docking: State of the Art, </w:t>
      </w:r>
      <w:r w:rsidRPr="00E80019">
        <w:rPr>
          <w:rFonts w:asciiTheme="minorEastAsia" w:hAnsiTheme="minorEastAsia"/>
          <w:i/>
          <w:iCs/>
        </w:rPr>
        <w:t>Omega</w:t>
      </w:r>
      <w:r w:rsidRPr="00E80019">
        <w:rPr>
          <w:rFonts w:asciiTheme="minorEastAsia" w:hAnsiTheme="minorEastAsia"/>
        </w:rPr>
        <w:t>, 40(6), 827-846.</w:t>
      </w:r>
    </w:p>
    <w:p w14:paraId="25864CED"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Van Belle, J., </w:t>
      </w:r>
      <w:proofErr w:type="spellStart"/>
      <w:r w:rsidRPr="00E80019">
        <w:rPr>
          <w:rFonts w:asciiTheme="minorEastAsia" w:hAnsiTheme="minorEastAsia"/>
        </w:rPr>
        <w:t>Valckenaers</w:t>
      </w:r>
      <w:proofErr w:type="spellEnd"/>
      <w:r w:rsidRPr="00E80019">
        <w:rPr>
          <w:rFonts w:asciiTheme="minorEastAsia" w:hAnsiTheme="minorEastAsia"/>
        </w:rPr>
        <w:t xml:space="preserve">, P., Vanden Berghe, G., and </w:t>
      </w:r>
      <w:proofErr w:type="spellStart"/>
      <w:r w:rsidRPr="00E80019">
        <w:rPr>
          <w:rFonts w:asciiTheme="minorEastAsia" w:hAnsiTheme="minorEastAsia"/>
        </w:rPr>
        <w:t>Cattrysse</w:t>
      </w:r>
      <w:proofErr w:type="spellEnd"/>
      <w:r w:rsidRPr="00E80019">
        <w:rPr>
          <w:rFonts w:asciiTheme="minorEastAsia" w:hAnsiTheme="minorEastAsia"/>
        </w:rPr>
        <w:t xml:space="preserve">, </w:t>
      </w:r>
      <w:proofErr w:type="gramStart"/>
      <w:r w:rsidRPr="00E80019">
        <w:rPr>
          <w:rFonts w:asciiTheme="minorEastAsia" w:hAnsiTheme="minorEastAsia"/>
        </w:rPr>
        <w:t>D.(</w:t>
      </w:r>
      <w:proofErr w:type="gramEnd"/>
      <w:r w:rsidRPr="00E80019">
        <w:rPr>
          <w:rFonts w:asciiTheme="minorEastAsia" w:hAnsiTheme="minorEastAsia"/>
        </w:rPr>
        <w:t xml:space="preserve">2013), A Tabu Search Approach to the Truck Scheduling Problem with Multiple Docks and Time Windows, </w:t>
      </w:r>
      <w:r w:rsidRPr="00E80019">
        <w:rPr>
          <w:rFonts w:asciiTheme="minorEastAsia" w:hAnsiTheme="minorEastAsia"/>
          <w:i/>
          <w:iCs/>
        </w:rPr>
        <w:t>Computers &amp; Industrial Engineering</w:t>
      </w:r>
      <w:r w:rsidRPr="00E80019">
        <w:rPr>
          <w:rFonts w:asciiTheme="minorEastAsia" w:hAnsiTheme="minorEastAsia"/>
        </w:rPr>
        <w:t>, 66(4), 818-826.</w:t>
      </w:r>
    </w:p>
    <w:p w14:paraId="2C41ECC0"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Watkins, C. J. C. H. and Dayan, </w:t>
      </w:r>
      <w:proofErr w:type="gramStart"/>
      <w:r w:rsidRPr="00E80019">
        <w:rPr>
          <w:rFonts w:asciiTheme="minorEastAsia" w:hAnsiTheme="minorEastAsia"/>
        </w:rPr>
        <w:t>P.(</w:t>
      </w:r>
      <w:proofErr w:type="gramEnd"/>
      <w:r w:rsidRPr="00E80019">
        <w:rPr>
          <w:rFonts w:asciiTheme="minorEastAsia" w:hAnsiTheme="minorEastAsia"/>
        </w:rPr>
        <w:t xml:space="preserve">1992), Q-Learning, </w:t>
      </w:r>
      <w:r w:rsidRPr="00E80019">
        <w:rPr>
          <w:rFonts w:asciiTheme="minorEastAsia" w:hAnsiTheme="minorEastAsia"/>
          <w:i/>
          <w:iCs/>
        </w:rPr>
        <w:t>Machine Learning</w:t>
      </w:r>
      <w:r w:rsidRPr="00E80019">
        <w:rPr>
          <w:rFonts w:asciiTheme="minorEastAsia" w:hAnsiTheme="minorEastAsia"/>
        </w:rPr>
        <w:t>, 8, 279-292.</w:t>
      </w:r>
    </w:p>
    <w:p w14:paraId="7824549E" w14:textId="77777777" w:rsidR="009A7C2A" w:rsidRPr="00E80019" w:rsidRDefault="00000000">
      <w:pPr>
        <w:pStyle w:val="BodyText"/>
        <w:ind w:firstLine="216"/>
        <w:rPr>
          <w:rFonts w:asciiTheme="minorEastAsia" w:hAnsiTheme="minorEastAsia"/>
        </w:rPr>
      </w:pPr>
      <w:r w:rsidRPr="00E80019">
        <w:rPr>
          <w:rFonts w:asciiTheme="minorEastAsia" w:hAnsiTheme="minorEastAsia"/>
        </w:rPr>
        <w:t xml:space="preserve">Xi, X., Liu, C., Wang, Y., and Lee, L. </w:t>
      </w:r>
      <w:proofErr w:type="gramStart"/>
      <w:r w:rsidRPr="00E80019">
        <w:rPr>
          <w:rFonts w:asciiTheme="minorEastAsia" w:hAnsiTheme="minorEastAsia"/>
        </w:rPr>
        <w:t>H.(</w:t>
      </w:r>
      <w:proofErr w:type="gramEnd"/>
      <w:r w:rsidRPr="00E80019">
        <w:rPr>
          <w:rFonts w:asciiTheme="minorEastAsia" w:hAnsiTheme="minorEastAsia"/>
        </w:rPr>
        <w:t xml:space="preserve">2020), Two-Stage Conflict Robust Optimization Models for Cross-Dock Truck Scheduling Problem under Uncertainty, </w:t>
      </w:r>
      <w:r w:rsidRPr="00E80019">
        <w:rPr>
          <w:rFonts w:asciiTheme="minorEastAsia" w:hAnsiTheme="minorEastAsia"/>
          <w:i/>
          <w:iCs/>
        </w:rPr>
        <w:t>Transportation Research Part E</w:t>
      </w:r>
      <w:r w:rsidRPr="00E80019">
        <w:rPr>
          <w:rFonts w:asciiTheme="minorEastAsia" w:hAnsiTheme="minorEastAsia"/>
        </w:rPr>
        <w:t>, 144, 102123.</w:t>
      </w:r>
      <w:bookmarkEnd w:id="19"/>
    </w:p>
    <w:sectPr w:rsidR="009A7C2A" w:rsidRPr="00E80019">
      <w:footerReference w:type="default" r:id="rId10"/>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52301" w14:textId="77777777" w:rsidR="000D1C16" w:rsidRDefault="000D1C16">
      <w:pPr>
        <w:spacing w:after="0"/>
      </w:pPr>
      <w:r>
        <w:separator/>
      </w:r>
    </w:p>
  </w:endnote>
  <w:endnote w:type="continuationSeparator" w:id="0">
    <w:p w14:paraId="60C0C4AE" w14:textId="77777777" w:rsidR="000D1C16" w:rsidRDefault="000D1C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03FB" w14:textId="77777777" w:rsidR="009A7C2A" w:rsidRDefault="00000000">
    <w:pPr>
      <w:jc w:val="center"/>
    </w:pPr>
    <w:r>
      <w:fldChar w:fldCharType="begin"/>
    </w:r>
    <w:r>
      <w:instrText xml:space="preserve"> PAGE </w:instrText>
    </w:r>
    <w:r>
      <w:fldChar w:fldCharType="separate"/>
    </w:r>
    <w:r w:rsidR="00E80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6F5EB" w14:textId="77777777" w:rsidR="000D1C16" w:rsidRDefault="000D1C16">
      <w:pPr>
        <w:spacing w:after="0"/>
      </w:pPr>
      <w:r>
        <w:separator/>
      </w:r>
    </w:p>
  </w:footnote>
  <w:footnote w:type="continuationSeparator" w:id="0">
    <w:p w14:paraId="0A34B59F" w14:textId="77777777" w:rsidR="000D1C16" w:rsidRDefault="000D1C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6D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843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C2A"/>
    <w:rsid w:val="0002444C"/>
    <w:rsid w:val="000902B2"/>
    <w:rsid w:val="000D1C16"/>
    <w:rsid w:val="00205F88"/>
    <w:rsid w:val="00265DDE"/>
    <w:rsid w:val="005123FB"/>
    <w:rsid w:val="008F5A1B"/>
    <w:rsid w:val="009A7C2A"/>
    <w:rsid w:val="00B91FF6"/>
    <w:rsid w:val="00D4449D"/>
    <w:rsid w:val="00D85F58"/>
    <w:rsid w:val="00E80019"/>
    <w:rsid w:val="00E939F9"/>
    <w:rsid w:val="00EB0BE0"/>
    <w:rsid w:val="00F50483"/>
    <w:rsid w:val="00FF2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A6501"/>
  <w15:docId w15:val="{6C56AAEB-62CE-443D-9041-C2388127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sz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color w:val="000000"/>
      <w:sz w:val="20"/>
      <w:szCs w:val="20"/>
      <w:lang w:eastAsia="ko-K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color w:val="000000"/>
    </w:rPr>
  </w:style>
  <w:style w:type="character" w:customStyle="1" w:styleId="VerbatimChar">
    <w:name w:val="Verbatim Char"/>
    <w:basedOn w:val="CaptionChar"/>
    <w:link w:val="SourceCode"/>
    <w:rPr>
      <w:rFonts w:ascii="Consolas" w:hAnsi="Consolas"/>
      <w:color w:val="000000"/>
      <w:sz w:val="22"/>
    </w:rPr>
  </w:style>
  <w:style w:type="character" w:customStyle="1" w:styleId="SectionNumber">
    <w:name w:val="Section Number"/>
    <w:basedOn w:val="CaptionChar"/>
    <w:rPr>
      <w:color w:val="000000"/>
    </w:rPr>
  </w:style>
  <w:style w:type="character" w:styleId="FootnoteReference">
    <w:name w:val="footnote reference"/>
    <w:basedOn w:val="CaptionChar"/>
    <w:rPr>
      <w:color w:val="000000"/>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color w:val="000000"/>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color w:val="000000"/>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color w:val="000000"/>
      <w:sz w:val="22"/>
    </w:rPr>
  </w:style>
  <w:style w:type="paragraph" w:styleId="Header">
    <w:name w:val="header"/>
    <w:basedOn w:val="Normal"/>
    <w:link w:val="HeaderChar"/>
    <w:rsid w:val="00E939F9"/>
    <w:pPr>
      <w:tabs>
        <w:tab w:val="center" w:pos="4680"/>
        <w:tab w:val="right" w:pos="9360"/>
      </w:tabs>
      <w:spacing w:after="0"/>
    </w:pPr>
  </w:style>
  <w:style w:type="character" w:customStyle="1" w:styleId="HeaderChar">
    <w:name w:val="Header Char"/>
    <w:basedOn w:val="DefaultParagraphFont"/>
    <w:link w:val="Header"/>
    <w:rsid w:val="00E939F9"/>
    <w:rPr>
      <w:color w:val="000000"/>
      <w:sz w:val="20"/>
    </w:rPr>
  </w:style>
  <w:style w:type="paragraph" w:styleId="Footer">
    <w:name w:val="footer"/>
    <w:basedOn w:val="Normal"/>
    <w:link w:val="FooterChar"/>
    <w:rsid w:val="00E939F9"/>
    <w:pPr>
      <w:tabs>
        <w:tab w:val="center" w:pos="4680"/>
        <w:tab w:val="right" w:pos="9360"/>
      </w:tabs>
      <w:spacing w:after="0"/>
    </w:pPr>
  </w:style>
  <w:style w:type="character" w:customStyle="1" w:styleId="FooterChar">
    <w:name w:val="Footer Char"/>
    <w:basedOn w:val="DefaultParagraphFont"/>
    <w:link w:val="Footer"/>
    <w:rsid w:val="00E939F9"/>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29</Pages>
  <Words>5203</Words>
  <Characters>29660</Characters>
  <Application>Microsoft Office Word</Application>
  <DocSecurity>0</DocSecurity>
  <Lines>247</Lines>
  <Paragraphs>69</Paragraphs>
  <ScaleCrop>false</ScaleCrop>
  <Company/>
  <LinksUpToDate>false</LinksUpToDate>
  <CharactersWithSpaces>34794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Sang Jin Kweon</dc:creator>
  <cp:keywords/>
  <cp:lastModifiedBy>Sang Jin Kweon</cp:lastModifiedBy>
  <cp:revision>6</cp:revision>
  <dcterms:created xsi:type="dcterms:W3CDTF">2026-10-05T15:39:00Z</dcterms:created>
  <dcterms:modified xsi:type="dcterms:W3CDTF">2026-10-05T16:29:00Z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truck scheduling in a multi-door cross-dock where a compound truck is partially unloaded and then departs as an outbound carrier. Existing models assume all trucks are available at time zero and minimize makespan only. We extend the problem with per-truck release times and soft due dates (violable at a tardiness cost), minimizing makespan plus total tardiness, and formulate it as a mixed-integer program and a CP-SAT model under a reproducible seed protocol. VAA-GILS is an iterated local search combining Vogel-style construction, best-improvement descent, bottleneck-guided operators, and kick restarts. Where CP-SAT provides a reference, VAA-GILS is within 0.11–0.21Keywords: Cross-Docking, Compound Truck, Release Time, Soft Due Date, Iterated Local Search, Constraint Programming</vt:lpwstr>
  </property>
</Properties>
</file>