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-separate-file"/>
    <w:p>
      <w:pPr>
        <w:pStyle w:val="Heading1"/>
      </w:pPr>
      <w:r>
        <w:t xml:space="preserve">Title Page (separate file)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Compound-Truck Cross-Docking Scheduling with Release Times and Soft Due Dates: A Bottleneck-Guided Iterated Local Search with Exact-Solver Verification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t xml:space="preserve">Youngsoo Kim (a), Sang Jin Kweon (b),*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t xml:space="preserve">(a) Department of Artificial Intelligence, Graduate School of Engineering,</w:t>
      </w:r>
      <w:r>
        <w:t xml:space="preserve"> </w:t>
      </w:r>
      <w:r>
        <w:t xml:space="preserve">Yonsei University, 50 Yonsei-ro, Seodaemun-gu, Seoul 03722, Republic of Korea.</w:t>
      </w:r>
      <w:r>
        <w:t xml:space="preserve"> </w:t>
      </w:r>
      <w:r>
        <w:t xml:space="preserve">(b) Department of Industrial Engineering, Yonsei University, 50 Yonsei-ro,</w:t>
      </w:r>
      <w:r>
        <w:t xml:space="preserve"> </w:t>
      </w:r>
      <w:r>
        <w:t xml:space="preserve">Seodaemun-gu, Seoul 03722, Republic of Korea.</w:t>
      </w:r>
    </w:p>
    <w:p>
      <w:pPr>
        <w:pStyle w:val="BodyText"/>
      </w:pPr>
      <w:r>
        <w:t xml:space="preserve">**Corresponding author (*).** Sang Jin Kweon, Department of Industrial</w:t>
      </w:r>
      <w:r>
        <w:t xml:space="preserve"> </w:t>
      </w:r>
      <w:r>
        <w:t xml:space="preserve">Engineering, Yonsei University, 50 Yonsei-ro, Seodaemun-gu, Seoul 03722,</w:t>
      </w:r>
      <w:r>
        <w:t xml:space="preserve"> </w:t>
      </w:r>
      <w:r>
        <w:t xml:space="preserve">Republic of Korea. Email: sjk@yonsei.ac.kr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[Optional — computing resources or non-author help.]</w:t>
      </w:r>
    </w:p>
    <w:p>
      <w:pPr>
        <w:pStyle w:val="BodyText"/>
      </w:pPr>
      <w:r>
        <w:rPr>
          <w:b/>
          <w:bCs/>
        </w:rPr>
        <w:t xml:space="preserve">CRediT author statement.</w:t>
      </w:r>
      <w:r>
        <w:t xml:space="preserve"> </w:t>
      </w:r>
      <w:r>
        <w:t xml:space="preserve">Youngsoo Kim: Conceptualization, Methodology, Software, Formal analysis,</w:t>
      </w:r>
      <w:r>
        <w:t xml:space="preserve"> </w:t>
      </w:r>
      <w:r>
        <w:t xml:space="preserve">Investigation, Data curation, Visualization, Writing – original draft.</w:t>
      </w:r>
      <w:r>
        <w:t xml:space="preserve"> </w:t>
      </w:r>
      <w:r>
        <w:t xml:space="preserve">Sang Jin Kweon: Conceptualization, Supervision, Funding acquisition, Resources,</w:t>
      </w:r>
      <w:r>
        <w:t xml:space="preserve"> </w:t>
      </w:r>
      <w:r>
        <w:t xml:space="preserve">Project administration, Validation, Writing – review &amp; editing.</w:t>
      </w:r>
    </w:p>
    <w:p>
      <w:pPr>
        <w:pStyle w:val="BodyText"/>
      </w:pPr>
      <w:r>
        <w:rPr>
          <w:b/>
          <w:bCs/>
        </w:rPr>
        <w:t xml:space="preserve">Declaration of competing interests.</w:t>
      </w:r>
      <w:r>
        <w:t xml:space="preserve"> </w:t>
      </w:r>
      <w:r>
        <w:t xml:space="preserve">The authors declare that they have no</w:t>
      </w:r>
      <w:r>
        <w:t xml:space="preserve"> </w:t>
      </w:r>
      <w:r>
        <w:t xml:space="preserve">known competing financial interests or personal relationships that could have</w:t>
      </w:r>
      <w:r>
        <w:t xml:space="preserve"> </w:t>
      </w:r>
      <w:r>
        <w:t xml:space="preserve">appeared to influence the work reported in this paper.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research did not receive any specific grant from funding</w:t>
      </w:r>
      <w:r>
        <w:t xml:space="preserve"> </w:t>
      </w:r>
      <w:r>
        <w:t xml:space="preserve">agencies in the public, commercial, or not-for-profit sectors.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instance generator, solver code, and result files</w:t>
      </w:r>
      <w:r>
        <w:t xml:space="preserve"> </w:t>
      </w:r>
      <w:r>
        <w:t xml:space="preserve">that support the findings of this study are available in a public repository</w:t>
      </w:r>
      <w:r>
        <w:t xml:space="preserve"> </w:t>
      </w:r>
      <w:r>
        <w:t xml:space="preserve">[URL to be added at acceptance].</w:t>
      </w:r>
    </w:p>
    <w:bookmarkEnd w:id="9"/>
    <w:bookmarkStart w:id="10" w:name="highlights-separate-file"/>
    <w:p>
      <w:pPr>
        <w:pStyle w:val="Heading1"/>
      </w:pPr>
      <w:r>
        <w:t xml:space="preserve">Highlights (separate file)</w:t>
      </w:r>
    </w:p>
    <w:p>
      <w:pPr>
        <w:pStyle w:val="Compact"/>
        <w:numPr>
          <w:ilvl w:val="0"/>
          <w:numId w:val="1001"/>
        </w:numPr>
      </w:pPr>
      <w:r>
        <w:t xml:space="preserve">First compound-truck cross-dock model with release times and soft due dates</w:t>
      </w:r>
    </w:p>
    <w:p>
      <w:pPr>
        <w:pStyle w:val="Compact"/>
        <w:numPr>
          <w:ilvl w:val="0"/>
          <w:numId w:val="1001"/>
        </w:numPr>
      </w:pPr>
      <w:r>
        <w:t xml:space="preserve">MILP and CP-SAT formulations verify the heuristic on small and medium cases</w:t>
      </w:r>
    </w:p>
    <w:p>
      <w:pPr>
        <w:pStyle w:val="Compact"/>
        <w:numPr>
          <w:ilvl w:val="0"/>
          <w:numId w:val="1001"/>
        </w:numPr>
      </w:pPr>
      <w:r>
        <w:t xml:space="preserve">VAA-GILS matches CP-SAT incumbents within 0.6% in seconds, not minutes</w:t>
      </w:r>
    </w:p>
    <w:p>
      <w:pPr>
        <w:pStyle w:val="Compact"/>
        <w:numPr>
          <w:ilvl w:val="0"/>
          <w:numId w:val="1001"/>
        </w:numPr>
      </w:pPr>
      <w:r>
        <w:t xml:space="preserve">Best-improvement descent and bottleneck moves drive the quality gains</w:t>
      </w:r>
    </w:p>
    <w:p>
      <w:pPr>
        <w:pStyle w:val="Compact"/>
        <w:numPr>
          <w:ilvl w:val="0"/>
          <w:numId w:val="1001"/>
        </w:numPr>
      </w:pPr>
      <w:r>
        <w:t xml:space="preserve">Learned operator selection adds no benefit over uniform under equal budget</w:t>
      </w:r>
    </w:p>
    <w:bookmarkEnd w:id="10"/>
    <w:bookmarkStart w:id="32" w:name="manuscript-anonymized"/>
    <w:p>
      <w:pPr>
        <w:pStyle w:val="Heading1"/>
      </w:pPr>
      <w:r>
        <w:t xml:space="preserve">Manuscript (anonymized)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Compound-Truck Cross-Docking Scheduling with Release Times and Soft Due Dates: A Bottleneck-Guided Iterated Local Search with Exact-Solver Verification</w:t>
      </w:r>
    </w:p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paper considers a multi-door cross-dock in which a compound truck is partially unloaded and then departs as the outbound carrier of one destination. Existing compound-truck models assume that every truck is available at time zero and minimize makespan only. We extend the problem with per-truck release times and soft due dates — deadlines that may be violated at a tardiness cost rather than hard constraints — and minimize makespan plus total tardiness. The problem is formulated as a mixed-integer program and as a CP-SAT model, and evaluated under a reproducible protocol with disjoint train, tuning, and test seed sets. The proposed method, VAA-GILS, is an iterated local search that starts from a Vogel-style construction and combines best-improvement descent, bottleneck-guided operators, and kick restarts. On the conditions for which CP-SAT returned a reference solution, VAA-GILS is within 0.11–0.21% of that reference in under one second, compared with 76–237 seconds for CP-SAT; on the small unconstrained condition, where CP-SAT proved optimality, the proposed method averages 0.21% above the proven optimum. On the larger time-constrained conditions, where CP-SAT found no feasible schedule within 600 seconds, it returns the best solutions observed among the tested methods. A controlled ablation attributes the improvement to the deterministic search structure — descent, the bottleneck-guided operators, and kick restarts — whereas learned operator selection provides no additional benefit over uniform selection under equal computational budgets.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cross-docking; truck scheduling; release times; soft due dates; iterated local search; constraint programming</w:t>
      </w:r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Cross-docking centers transfer products from inbound to outbound trucks with</w:t>
      </w:r>
      <w:r>
        <w:t xml:space="preserve"> </w:t>
      </w:r>
      <w:r>
        <w:t xml:space="preserve">little or no storage, reducing inventory and lead time (Van Belle et al., 2012). In the</w:t>
      </w:r>
      <w:r>
        <w:t xml:space="preserve"> </w:t>
      </w:r>
      <w:r>
        <w:t xml:space="preserve">compound-truck variant introduced by Joo and Kim (2013) and refined by Shahmardan and Sajadieh (2020), a truck may serve both roles: a compound truck arrives loaded</w:t>
      </w:r>
      <w:r>
        <w:t xml:space="preserve"> </w:t>
      </w:r>
      <w:r>
        <w:t xml:space="preserve">with products for several destinations, is</w:t>
      </w:r>
      <w:r>
        <w:t xml:space="preserve"> </w:t>
      </w:r>
      <w:r>
        <w:rPr>
          <w:i/>
          <w:iCs/>
        </w:rPr>
        <w:t xml:space="preserve">partially</w:t>
      </w:r>
      <w:r>
        <w:t xml:space="preserve"> </w:t>
      </w:r>
      <w:r>
        <w:t xml:space="preserve">unloaded — retaining the</w:t>
      </w:r>
      <w:r>
        <w:t xml:space="preserve"> </w:t>
      </w:r>
      <w:r>
        <w:t xml:space="preserve">demand of one destination — and then reloads that destination’s remaining</w:t>
      </w:r>
      <w:r>
        <w:t xml:space="preserve"> </w:t>
      </w:r>
      <w:r>
        <w:t xml:space="preserve">demand before departing as an outbound truck. Partial unloading was shown to</w:t>
      </w:r>
      <w:r>
        <w:t xml:space="preserve"> </w:t>
      </w:r>
      <w:r>
        <w:t xml:space="preserve">reduce makespan by up to 56% relative to full unloading (Shahmardan &amp; Sajadieh, 2020), making this model</w:t>
      </w:r>
      <w:r>
        <w:t xml:space="preserve"> </w:t>
      </w:r>
      <w:r>
        <w:t xml:space="preserve">practically attractive for less-than-truckload consolidation networks.</w:t>
      </w:r>
    </w:p>
    <w:p>
      <w:pPr>
        <w:pStyle w:val="BodyText"/>
      </w:pPr>
      <w:r>
        <w:t xml:space="preserve">The simultaneous-arrival assumption is restrictive for scheduled docks, where</w:t>
      </w:r>
      <w:r>
        <w:t xml:space="preserve"> </w:t>
      </w:r>
      <w:r>
        <w:t xml:space="preserve">release times differ by truck. A makespan-only objective is also incomplete</w:t>
      </w:r>
      <w:r>
        <w:t xml:space="preserve"> </w:t>
      </w:r>
      <w:r>
        <w:t xml:space="preserve">when outbound departures have due dates. Release times, time windows, and</w:t>
      </w:r>
      <w:r>
        <w:t xml:space="preserve"> </w:t>
      </w:r>
      <w:r>
        <w:t xml:space="preserve">due-date objectives have been studied for conventional inbound/outbound trucks (Assadi &amp; Bagheri, 2016; Bodnar et al., 2017; Konur &amp; Golias, 2013a, 2013b; Ladier &amp; Alpan, 2016b; Larbi et al., 2011; Molavi et al., 2018; Van Belle et al., 2013; Xi et al., 2020), but the compound-truck setting changes what a temporal constraint does.</w:t>
      </w:r>
      <w:r>
        <w:t xml:space="preserve"> </w:t>
      </w:r>
      <w:r>
        <w:t xml:space="preserve">A compound truck is neither a pure inbound nor a pure outbound vehicle: it is</w:t>
      </w:r>
      <w:r>
        <w:t xml:space="preserve"> </w:t>
      </w:r>
      <w:r>
        <w:t xml:space="preserve">partially unloaded, keeps the demand of a retained destination, waits for the</w:t>
      </w:r>
      <w:r>
        <w:t xml:space="preserve"> </w:t>
      </w:r>
      <w:r>
        <w:t xml:space="preserve">incoming transfers that feed that destination, and only then departs as an</w:t>
      </w:r>
      <w:r>
        <w:t xml:space="preserve"> </w:t>
      </w:r>
      <w:r>
        <w:t xml:space="preserve">outbound carrier. This partial-unloading transformation induces a precedence</w:t>
      </w:r>
      <w:r>
        <w:t xml:space="preserve"> </w:t>
      </w:r>
      <w:r>
        <w:t xml:space="preserve">chain — arrival → partial unload → retained cargo → incoming-transfer wait →</w:t>
      </w:r>
      <w:r>
        <w:t xml:space="preserve"> </w:t>
      </w:r>
      <w:r>
        <w:t xml:space="preserve">outbound departure — that couples trucks through the destinations they share.</w:t>
      </w:r>
      <w:r>
        <w:t xml:space="preserve"> </w:t>
      </w:r>
      <w:r>
        <w:t xml:space="preserve">Adding a release time therefore does more than shift one truck’s start: a late</w:t>
      </w:r>
      <w:r>
        <w:t xml:space="preserve"> </w:t>
      </w:r>
      <w:r>
        <w:t xml:space="preserve">arrival propagates along this chain and can delay every carrier that depends on</w:t>
      </w:r>
      <w:r>
        <w:t xml:space="preserve"> </w:t>
      </w:r>
      <w:r>
        <w:t xml:space="preserve">that truck’s transfers, and a soft due date turns the resulting cascade into a</w:t>
      </w:r>
      <w:r>
        <w:t xml:space="preserve"> </w:t>
      </w:r>
      <w:r>
        <w:t xml:space="preserve">tardiness cost. Our contribution is to formulate and study this interaction —</w:t>
      </w:r>
      <w:r>
        <w:t xml:space="preserve"> </w:t>
      </w:r>
      <w:r>
        <w:t xml:space="preserve">known release times and soft due dates acting through the partial-unloading</w:t>
      </w:r>
      <w:r>
        <w:t xml:space="preserve"> </w:t>
      </w:r>
      <w:r>
        <w:t xml:space="preserve">carrier transformation — which, to our knowledge, has not previously been</w:t>
      </w:r>
      <w:r>
        <w:t xml:space="preserve"> </w:t>
      </w:r>
      <w:r>
        <w:t xml:space="preserve">modeled. Section 3 gives the</w:t>
      </w:r>
      <w:r>
        <w:t xml:space="preserve"> </w:t>
      </w:r>
      <w:r>
        <w:t xml:space="preserve">big-M model, its reified CP-SAT counterpart, and lower bounds. The instance</w:t>
      </w:r>
      <w:r>
        <w:t xml:space="preserve"> </w:t>
      </w:r>
      <w:r>
        <w:t xml:space="preserve">generator and the train/tuning/test seed split are included so that the</w:t>
      </w:r>
      <w:r>
        <w:t xml:space="preserve"> </w:t>
      </w:r>
      <w:r>
        <w:t xml:space="preserve">computational protocol can be reproduced.</w:t>
      </w:r>
    </w:p>
    <w:p>
      <w:pPr>
        <w:pStyle w:val="BodyText"/>
      </w:pPr>
      <w:r>
        <w:t xml:space="preserve">For this problem we develop VAA-GILS. The method keeps the VAA construction and</w:t>
      </w:r>
      <w:r>
        <w:t xml:space="preserve"> </w:t>
      </w:r>
      <w:r>
        <w:t xml:space="preserve">generic moves used in earlier work (Shahmardan &amp; Sajadieh, 2020), but adds a full best-improvement descent,</w:t>
      </w:r>
      <w:r>
        <w:t xml:space="preserve"> </w:t>
      </w:r>
      <w:r>
        <w:t xml:space="preserve">bottleneck-specific moves, and restarts. Its default selector is uniform rather</w:t>
      </w:r>
      <w:r>
        <w:t xml:space="preserve"> </w:t>
      </w:r>
      <w:r>
        <w:t xml:space="preserve">than learned. The exact-solver comparison is deliberately limited to the</w:t>
      </w:r>
      <w:r>
        <w:t xml:space="preserve"> </w:t>
      </w:r>
      <w:r>
        <w:t xml:space="preserve">subsets on which CP-SAT returned an incumbent; only the small no-window subset</w:t>
      </w:r>
      <w:r>
        <w:t xml:space="preserve"> </w:t>
      </w:r>
      <w:r>
        <w:t xml:space="preserve">has proven optima. Elsewhere we compare against the best solutions found by the</w:t>
      </w:r>
      <w:r>
        <w:t xml:space="preserve"> </w:t>
      </w:r>
      <w:r>
        <w:t xml:space="preserve">tested methods.</w:t>
      </w:r>
    </w:p>
    <w:p>
      <w:pPr>
        <w:pStyle w:val="BodyText"/>
      </w:pPr>
      <w:r>
        <w:t xml:space="preserve">Much of the paper is devoted to identifying which parts of GILS matter. The</w:t>
      </w:r>
      <w:r>
        <w:t xml:space="preserve"> </w:t>
      </w:r>
      <w:r>
        <w:t xml:space="preserve">operator-pool experiment gives a monotone improvement when critical and tardy</w:t>
      </w:r>
      <w:r>
        <w:t xml:space="preserve"> </w:t>
      </w:r>
      <w:r>
        <w:t xml:space="preserve">moves are added (p &lt; 0.002). Removing descent causes the largest loss, followed</w:t>
      </w:r>
      <w:r>
        <w:t xml:space="preserve"> </w:t>
      </w:r>
      <w:r>
        <w:t xml:space="preserve">by removing kick restarts. In contrast, the final quality changes little when</w:t>
      </w:r>
      <w:r>
        <w:t xml:space="preserve"> </w:t>
      </w:r>
      <w:r>
        <w:t xml:space="preserve">VAA is replaced by a random feasible start or when simulated-annealing</w:t>
      </w:r>
      <w:r>
        <w:t xml:space="preserve"> </w:t>
      </w:r>
      <w:r>
        <w:t xml:space="preserve">acceptance is removed. We obtained a similar result for operator selection:</w:t>
      </w:r>
      <w:r>
        <w:t xml:space="preserve"> </w:t>
      </w:r>
      <w:r>
        <w:t xml:space="preserve">neither tabular Q-learning nor a transfer-trained DQN gave a meaningful gain</w:t>
      </w:r>
      <w:r>
        <w:t xml:space="preserve"> </w:t>
      </w:r>
      <w:r>
        <w:t xml:space="preserve">over uniform sampling over budgets of 50–3,000 iterations.</w:t>
      </w:r>
    </w:p>
    <w:p>
      <w:pPr>
        <w:pStyle w:val="BodyText"/>
      </w:pPr>
      <w:r>
        <w:t xml:space="preserve">These comparisons concern our reimplementation and benchmark. They should not</w:t>
      </w:r>
      <w:r>
        <w:t xml:space="preserve"> </w:t>
      </w:r>
      <w:r>
        <w:t xml:space="preserve">be read as a replication claim about Shahmardan and Sajadieh (2020), whose experimental setting and code</w:t>
      </w:r>
      <w:r>
        <w:t xml:space="preserve"> </w:t>
      </w:r>
      <w:r>
        <w:t xml:space="preserve">differ. Their narrower implication is methodological: when a learned selector</w:t>
      </w:r>
      <w:r>
        <w:t xml:space="preserve"> </w:t>
      </w:r>
      <w:r>
        <w:t xml:space="preserve">is embedded in a strong search engine, a uniform, equal-budget control is</w:t>
      </w:r>
      <w:r>
        <w:t xml:space="preserve"> </w:t>
      </w:r>
      <w:r>
        <w:t xml:space="preserve">needed to establish its incremental value.</w:t>
      </w:r>
    </w:p>
    <w:bookmarkEnd w:id="12"/>
    <w:bookmarkStart w:id="13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Cross-dock truck scheduling with temporal constraints.</w:t>
      </w:r>
      <w:r>
        <w:t xml:space="preserve"> </w:t>
      </w:r>
      <w:r>
        <w:t xml:space="preserve">Boysen and Fliedner (2010) classify dock-scheduling problems; Van Belle et al. (2012) and Ladier and Alpan (2016a) survey the field and its industry gap. Several deterministic models</w:t>
      </w:r>
      <w:r>
        <w:t xml:space="preserve"> </w:t>
      </w:r>
      <w:r>
        <w:t xml:space="preserve">already incorporate temporal constraints for conventional inbound and outbound</w:t>
      </w:r>
      <w:r>
        <w:t xml:space="preserve"> </w:t>
      </w:r>
      <w:r>
        <w:t xml:space="preserve">trucks. Van Belle et al. (2013) consider multiple docks, time windows, and</w:t>
      </w:r>
      <w:r>
        <w:t xml:space="preserve"> </w:t>
      </w:r>
      <w:r>
        <w:t xml:space="preserve">tardiness; Assadi and Bagheri (2016) use truck ready times and minimize outbound</w:t>
      </w:r>
      <w:r>
        <w:t xml:space="preserve"> </w:t>
      </w:r>
      <w:r>
        <w:t xml:space="preserve">earliness and tardiness; and Bodnar et al. (2017) combine time windows with</w:t>
      </w:r>
      <w:r>
        <w:t xml:space="preserve"> </w:t>
      </w:r>
      <w:r>
        <w:t xml:space="preserve">mixed-service doors. Molavi et al. (2018) instead impose hard outbound due dates,</w:t>
      </w:r>
      <w:r>
        <w:t xml:space="preserve"> </w:t>
      </w:r>
      <w:r>
        <w:t xml:space="preserve">while Rijal et al. (2019) integrate truck scheduling and door assignment and</w:t>
      </w:r>
      <w:r>
        <w:t xml:space="preserve"> </w:t>
      </w:r>
      <w:r>
        <w:t xml:space="preserve">include tardiness in a mixed-service-door setting. These studies establish</w:t>
      </w:r>
      <w:r>
        <w:t xml:space="preserve"> </w:t>
      </w:r>
      <w:r>
        <w:t xml:space="preserve">that releases and due-date performance are not new to cross-dock scheduling.</w:t>
      </w:r>
      <w:r>
        <w:t xml:space="preserve"> </w:t>
      </w:r>
      <w:r>
        <w:t xml:space="preserve">They retain the conventional separation between inbound and outbound trucks,</w:t>
      </w:r>
      <w:r>
        <w:t xml:space="preserve"> </w:t>
      </w:r>
      <w:r>
        <w:t xml:space="preserve">however, and do not model a partially unloaded truck that subsequently becomes</w:t>
      </w:r>
      <w:r>
        <w:t xml:space="preserve"> </w:t>
      </w:r>
      <w:r>
        <w:t xml:space="preserve">a carrier.</w:t>
      </w:r>
    </w:p>
    <w:p>
      <w:pPr>
        <w:pStyle w:val="BodyText"/>
      </w:pPr>
      <w:r>
        <w:rPr>
          <w:b/>
          <w:bCs/>
        </w:rPr>
        <w:t xml:space="preserve">Incomplete and uncertain arrival information.</w:t>
      </w:r>
      <w:r>
        <w:t xml:space="preserve"> </w:t>
      </w:r>
      <w:r>
        <w:t xml:space="preserve">Arrival uncertainty is a</w:t>
      </w:r>
      <w:r>
        <w:t xml:space="preserve"> </w:t>
      </w:r>
      <w:r>
        <w:t xml:space="preserve">separate, well-developed stream. Konur and Golias study both bounded arrival windows (2013a) and cost-stable schedules under unknown arrivals (2013b). Larbi et al. (2011) distinguish full, partial, and absent information on inbound arrivals;</w:t>
      </w:r>
      <w:r>
        <w:t xml:space="preserve"> </w:t>
      </w:r>
      <w:r>
        <w:t xml:space="preserve">Ladier and Alpan (2016b) develop robust schedules with time windows; and Xi et al. (2020) address uncertain arrival and operation times through two-stage conflict</w:t>
      </w:r>
      <w:r>
        <w:t xml:space="preserve"> </w:t>
      </w:r>
      <w:r>
        <w:t xml:space="preserve">robust optimization. Our model is deterministic: each release time is known</w:t>
      </w:r>
      <w:r>
        <w:t xml:space="preserve"> </w:t>
      </w:r>
      <w:r>
        <w:t xml:space="preserve">when the schedule is constructed. These uncertainty models therefore provide</w:t>
      </w:r>
      <w:r>
        <w:t xml:space="preserve"> </w:t>
      </w:r>
      <w:r>
        <w:t xml:space="preserve">natural extensions rather than direct substitutes for the problem studied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  <w:bCs/>
        </w:rPr>
        <w:t xml:space="preserve">Compound trucks and partial unloading.</w:t>
      </w:r>
      <w:r>
        <w:t xml:space="preserve"> </w:t>
      </w:r>
      <w:r>
        <w:t xml:space="preserve">Joo and Kim (2013) introduced compound</w:t>
      </w:r>
      <w:r>
        <w:t xml:space="preserve"> </w:t>
      </w:r>
      <w:r>
        <w:t xml:space="preserve">trucks with exclusive door service. Shahmardan and Sajadieh (2020) added partial</w:t>
      </w:r>
      <w:r>
        <w:t xml:space="preserve"> </w:t>
      </w:r>
      <w:r>
        <w:t xml:space="preserve">unloading, a mixed door service mode, a MILP, a VAA-based constructive</w:t>
      </w:r>
      <w:r>
        <w:t xml:space="preserve"> </w:t>
      </w:r>
      <w:r>
        <w:t xml:space="preserve">heuristic, and simulated annealing variants whose neighborhood selection is</w:t>
      </w:r>
      <w:r>
        <w:t xml:space="preserve"> </w:t>
      </w:r>
      <w:r>
        <w:t xml:space="preserve">driven by multi-armed bandits or Q-learning; their SA-RL5 variant is our main</w:t>
      </w:r>
      <w:r>
        <w:t xml:space="preserve"> </w:t>
      </w:r>
      <w:r>
        <w:t xml:space="preserve">baseline. Follow-up work on this model line is sparse, and none considers</w:t>
      </w:r>
      <w:r>
        <w:t xml:space="preserve"> </w:t>
      </w:r>
      <w:r>
        <w:t xml:space="preserve">arrival times or due dates.</w:t>
      </w:r>
    </w:p>
    <w:p>
      <w:pPr>
        <w:pStyle w:val="BodyText"/>
      </w:pPr>
      <w:r>
        <w:rPr>
          <w:b/>
          <w:bCs/>
        </w:rPr>
        <w:t xml:space="preserve">Closest neighboring problem.</w:t>
      </w:r>
      <w:r>
        <w:t xml:space="preserve"> </w:t>
      </w:r>
      <w:r>
        <w:t xml:space="preserve">Li et al. (2026) study integrated truck</w:t>
      </w:r>
      <w:r>
        <w:t xml:space="preserve"> </w:t>
      </w:r>
      <w:r>
        <w:t xml:space="preserve">assignment and scheduling with</w:t>
      </w:r>
      <w:r>
        <w:t xml:space="preserve"> </w:t>
      </w:r>
      <w:r>
        <w:rPr>
          <w:i/>
          <w:iCs/>
        </w:rPr>
        <w:t xml:space="preserve">mixed service mode docks</w:t>
      </w:r>
      <w:r>
        <w:t xml:space="preserve"> </w:t>
      </w:r>
      <w:r>
        <w:t xml:space="preserve">and time windows,</w:t>
      </w:r>
      <w:r>
        <w:t xml:space="preserve"> </w:t>
      </w:r>
      <w:r>
        <w:t xml:space="preserve">solved by a Q-learning-based adaptive large neighborhood search. Their</w:t>
      </w:r>
      <w:r>
        <w:t xml:space="preserve"> </w:t>
      </w:r>
      <w:r>
        <w:t xml:space="preserve">flexibility lives at the dock level (a door may serve either direction), while</w:t>
      </w:r>
      <w:r>
        <w:t xml:space="preserve"> </w:t>
      </w:r>
      <w:r>
        <w:t xml:space="preserve">trucks remain purely inbound or outbound and transfers are routed through</w:t>
      </w:r>
      <w:r>
        <w:t xml:space="preserve"> </w:t>
      </w:r>
      <w:r>
        <w:t xml:space="preserve">storage by AGVs; in our problem the flexibility lives at the truck level</w:t>
      </w:r>
      <w:r>
        <w:t xml:space="preserve"> </w:t>
      </w:r>
      <w:r>
        <w:t xml:space="preserve">(compound trucks, direct door-to-door transfer). Their Q-learning, like the</w:t>
      </w:r>
      <w:r>
        <w:t xml:space="preserve"> </w:t>
      </w:r>
      <w:r>
        <w:t xml:space="preserve">original model’s, is trained online within each instance.</w:t>
      </w:r>
    </w:p>
    <w:p>
      <w:pPr>
        <w:pStyle w:val="BodyText"/>
      </w:pPr>
      <w:r>
        <w:rPr>
          <w:b/>
          <w:bCs/>
        </w:rPr>
        <w:t xml:space="preserve">Learned metaheuristics.</w:t>
      </w:r>
      <w:r>
        <w:t xml:space="preserve"> </w:t>
      </w:r>
      <w:r>
        <w:t xml:space="preserve">Neural construction policies (Kool et al., 2019; Zhang et al., 2020) and learned</w:t>
      </w:r>
      <w:r>
        <w:t xml:space="preserve"> </w:t>
      </w:r>
      <w:r>
        <w:t xml:space="preserve">operator selection (via bandits, tabular Q (Watkins &amp; Dayan, 1992), or deep Q-networks (Mnih et al., 2015)) have</w:t>
      </w:r>
      <w:r>
        <w:t xml:space="preserve"> </w:t>
      </w:r>
      <w:r>
        <w:t xml:space="preserve">been reported to improve many metaheuristics. The experiments below examine a</w:t>
      </w:r>
      <w:r>
        <w:t xml:space="preserve"> </w:t>
      </w:r>
      <w:r>
        <w:t xml:space="preserve">less commonly reported outcome: after strengthening the underlying local</w:t>
      </w:r>
      <w:r>
        <w:t xml:space="preserve"> </w:t>
      </w:r>
      <w:r>
        <w:t xml:space="preserve">search, the learned selector adds little on this benchmark.</w:t>
      </w:r>
    </w:p>
    <w:bookmarkEnd w:id="13"/>
    <w:bookmarkStart w:id="18" w:name="problem-definition"/>
    <w:p>
      <w:pPr>
        <w:pStyle w:val="Heading2"/>
      </w:pPr>
      <w:r>
        <w:t xml:space="preserve">3. Problem definition</w:t>
      </w:r>
    </w:p>
    <w:bookmarkStart w:id="14" w:name="base-model"/>
    <w:p>
      <w:pPr>
        <w:pStyle w:val="Heading3"/>
      </w:pPr>
      <w:r>
        <w:t xml:space="preserve">3.1 Base model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set of compound trucks,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outbound trucks,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destinations (</w:t>
      </w:r>
      <m:oMath>
        <m:r>
          <m:rPr>
            <m:sty m:val="p"/>
          </m:rPr>
          <m:t>|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product types,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dock doors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</m:oMath>
      <w:r>
        <w:t xml:space="preserve">). A compound truck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carries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d</m:t>
            </m:r>
            <m:r>
              <m:t>k</m:t>
            </m:r>
          </m:sub>
        </m:sSub>
      </m:oMath>
      <w:r>
        <w:t xml:space="preserve"> </w:t>
      </w:r>
      <w:r>
        <w:t xml:space="preserve">units of product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destination</w:t>
      </w:r>
      <w:r>
        <w:t xml:space="preserve"> </w:t>
      </w:r>
      <m:oMath>
        <m:r>
          <m:t>d</m:t>
        </m:r>
      </m:oMath>
      <w:r>
        <w:t xml:space="preserve">; the unit handling time is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, and moving one batch</w:t>
      </w:r>
      <w:r>
        <w:t xml:space="preserve"> </w:t>
      </w:r>
      <w:r>
        <w:t xml:space="preserve">between doors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takes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n</m:t>
            </m:r>
          </m:sub>
        </m:sSub>
      </m:oMath>
      <w:r>
        <w:t xml:space="preserve">. Truck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needs changeover times</w:t>
      </w:r>
      <w:r>
        <w:t xml:space="preserve"> </w:t>
      </w:r>
      <m:oMath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(docking) and</w:t>
      </w:r>
      <w:r>
        <w:t xml:space="preserve"> </w:t>
      </w:r>
      <m:oMath>
        <m:r>
          <m:t>D</m:t>
        </m:r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(undocking). Define the handling time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i</m:t>
                </m:r>
                <m:r>
                  <m:t>d</m:t>
                </m:r>
                <m:r>
                  <m:t>k</m:t>
                </m:r>
              </m:sub>
            </m:sSub>
          </m:e>
        </m:nary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Decisions: (i) each compound truck is assigned one</w:t>
      </w:r>
      <w:r>
        <w:t xml:space="preserve"> </w:t>
      </w:r>
      <w:r>
        <w:rPr>
          <w:i/>
          <w:iCs/>
        </w:rPr>
        <w:t xml:space="preserve">retained</w:t>
      </w:r>
      <w:r>
        <w:t xml:space="preserve"> </w:t>
      </w:r>
      <w:r>
        <w:t xml:space="preserve">destination and</w:t>
      </w:r>
      <w:r>
        <w:t xml:space="preserve"> </w:t>
      </w:r>
      <w:r>
        <w:t xml:space="preserve">one door (at most one compound truck per door); (ii) each outbound truck is</w:t>
      </w:r>
      <w:r>
        <w:t xml:space="preserve"> </w:t>
      </w:r>
      <w:r>
        <w:t xml:space="preserve">assigned one destination and one door; (iii) outbound trucks sharing a door are</w:t>
      </w:r>
      <w:r>
        <w:t xml:space="preserve"> </w:t>
      </w:r>
      <w:r>
        <w:t xml:space="preserve">sequenced. Each destination is served by exactly one truck (its</w:t>
      </w:r>
      <w:r>
        <w:t xml:space="preserve"> </w:t>
      </w:r>
      <w:r>
        <w:rPr>
          <w:i/>
          <w:iCs/>
        </w:rPr>
        <w:t xml:space="preserve">carrier</w:t>
      </w:r>
      <w:r>
        <w:t xml:space="preserve">).</w:t>
      </w:r>
      <w:r>
        <w:t xml:space="preserve"> </w:t>
      </w:r>
      <w:r>
        <w:t xml:space="preserve">A compound truck unloads everything except its retained destination’s demand,</w:t>
      </w:r>
      <w:r>
        <w:t xml:space="preserve"> </w:t>
      </w:r>
      <w:r>
        <w:t xml:space="preserve">transfers move products to carrier doors, and each carrier loads its</w:t>
      </w:r>
      <w:r>
        <w:t xml:space="preserve"> </w:t>
      </w:r>
      <w:r>
        <w:t xml:space="preserve">destination’s demand collected from all compound trucks.</w:t>
      </w:r>
    </w:p>
    <w:p>
      <w:pPr>
        <w:pStyle w:val="BodyText"/>
      </w:pPr>
      <w:r>
        <w:t xml:space="preserve">Timing follows the evaluator semantics of Shahmardan and Sajadieh (2020), extended with release times. A</w:t>
      </w:r>
      <w:r>
        <w:t xml:space="preserve"> </w:t>
      </w:r>
      <w:r>
        <w:t xml:space="preserve">compound truck’s unload finishes 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≠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  <m:sSup>
                  <m:e>
                    <m:r>
                      <m:t>d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</m:oMath>
      <w:r>
        <w:t xml:space="preserve">, and a</w:t>
      </w:r>
      <w:r>
        <w:t xml:space="preserve"> </w:t>
      </w:r>
      <w:r>
        <w:t xml:space="preserve">destination is ready at its carrier door when the last contributing transfer</w:t>
      </w:r>
      <w:r>
        <w:t xml:space="preserve"> </w:t>
      </w:r>
      <w:r>
        <w:t xml:space="preserve">arrives. A compound carrier begins loading at the maximum of its own unload</w:t>
      </w:r>
      <w:r>
        <w:t xml:space="preserve"> </w:t>
      </w:r>
      <w:r>
        <w:t xml:space="preserve">completion and destination readiness, and adds the undocking time</w:t>
      </w:r>
      <w:r>
        <w:t xml:space="preserve"> </w:t>
      </w:r>
      <m:oMath>
        <m:r>
          <m:t>D</m:t>
        </m:r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</w:t>
      </w:r>
      <w:r>
        <w:t xml:space="preserve"> </w:t>
      </w:r>
      <w:r>
        <w:t xml:space="preserve">loading. An outbound carrier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begins</w:t>
      </w:r>
      <w:r>
        <w:t xml:space="preserve"> </w:t>
      </w:r>
      <w:r>
        <w:rPr>
          <w:i/>
          <w:iCs/>
        </w:rPr>
        <w:t xml:space="preserve">door service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nor/>
            <m:sty m:val="p"/>
          </m:rPr>
          <m:t>door available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destination ready</m:t>
        </m:r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; it then docks</w:t>
      </w:r>
      <w:r>
        <w:t xml:space="preserve"> </w:t>
      </w:r>
      <w:r>
        <w:t xml:space="preserve">(</w:t>
      </w:r>
      <m:oMath>
        <m:r>
          <m:t>D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), loads its destination’s demand, and undocks (</w:t>
      </w:r>
      <m:oMath>
        <m:r>
          <m:t>D</m:t>
        </m:r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), so its completion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E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. Thus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denotes the start of door service, not of</w:t>
      </w:r>
      <w:r>
        <w:t xml:space="preserve"> </w:t>
      </w:r>
      <w:r>
        <w:t xml:space="preserve">loading, which begins at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E</m:t>
            </m:r>
          </m:e>
          <m:sub>
            <m:r>
              <m:t>f</m:t>
            </m:r>
          </m:sub>
        </m:sSub>
      </m:oMath>
      <w:r>
        <w:t xml:space="preserve">. The makespan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completion time.</w:t>
      </w:r>
    </w:p>
    <w:bookmarkEnd w:id="14"/>
    <w:bookmarkStart w:id="15" w:name="mixed-integer-formulation"/>
    <w:p>
      <w:pPr>
        <w:pStyle w:val="Heading3"/>
      </w:pPr>
      <w:r>
        <w:t xml:space="preserve">3.2 Mixed-integer formulation</w:t>
      </w:r>
    </w:p>
    <w:p>
      <w:pPr>
        <w:pStyle w:val="FirstParagraph"/>
      </w:pPr>
      <w:r>
        <w:t xml:space="preserve">We state the formulation implemented in our MILP. Binary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d</m:t>
            </m:r>
            <m:r>
              <m:t>m</m:t>
            </m:r>
          </m:sub>
        </m:sSub>
      </m:oMath>
      <w:r>
        <w:t xml:space="preserve"> </w:t>
      </w:r>
      <w:r>
        <w:t xml:space="preserve">equals one</w:t>
      </w:r>
      <w:r>
        <w:t xml:space="preserve"> </w:t>
      </w:r>
      <w:r>
        <w:t xml:space="preserve">when compound truck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retains destination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at door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M</m:t>
        </m:r>
      </m:oMath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f</m:t>
            </m:r>
            <m:r>
              <m:t>d</m:t>
            </m:r>
            <m:r>
              <m:t>m</m:t>
            </m:r>
          </m:sub>
        </m:sSub>
      </m:oMath>
      <w:r>
        <w:t xml:space="preserve"> </w:t>
      </w:r>
      <w:r>
        <w:t xml:space="preserve">analogously assigns outbound truck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. Define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d</m:t>
                </m:r>
                <m:r>
                  <m:t>m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f</m:t>
            </m:r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f</m:t>
                </m:r>
                <m:r>
                  <m:t>d</m:t>
                </m:r>
                <m:r>
                  <m:t>m</m:t>
                </m:r>
              </m:sub>
            </m:sSub>
          </m:e>
        </m:nary>
      </m:oMath>
      <w:r>
        <w:t xml:space="preserve">, and</w:t>
      </w:r>
      <w:r>
        <w:t xml:space="preserve"> </w:t>
      </w:r>
      <m:oMath>
        <m:sSub>
          <m:e>
            <m:r>
              <m:t>Z</m:t>
            </m:r>
          </m:e>
          <m:sub>
            <m:r>
              <m:t>f</m:t>
            </m:r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f</m:t>
                </m:r>
                <m:r>
                  <m:t>d</m:t>
                </m:r>
                <m:r>
                  <m:t>m</m:t>
                </m:r>
              </m:sub>
            </m:sSub>
          </m:e>
        </m:nary>
      </m:oMath>
      <w:r>
        <w:t xml:space="preserve">. Binary</w:t>
      </w:r>
      <w:r>
        <w:t xml:space="preserve"> </w:t>
      </w:r>
      <m:oMath>
        <m:sSub>
          <m:e>
            <m:r>
              <m:t>b</m:t>
            </m:r>
          </m:e>
          <m:sub>
            <m:r>
              <m:t>f</m:t>
            </m:r>
            <m:r>
              <m:t>g</m:t>
            </m:r>
            <m:r>
              <m:t>m</m:t>
            </m:r>
          </m:sub>
        </m:sSub>
      </m:oMath>
      <w:r>
        <w:t xml:space="preserve"> </w:t>
      </w:r>
      <w:r>
        <w:t xml:space="preserve">equals one when outbound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precedes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door</w:t>
      </w:r>
      <w:r>
        <w:t xml:space="preserve"> </w:t>
      </w:r>
      <m:oMath>
        <m:r>
          <m:t>m</m:t>
        </m:r>
      </m:oMath>
      <w:r>
        <w:t xml:space="preserve">.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are compound</w:t>
      </w:r>
      <w:r>
        <w:t xml:space="preserve"> </w:t>
      </w:r>
      <w:r>
        <w:t xml:space="preserve">unload completion, compound completion, outbound start, and outbound completion;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is makespan. Let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  <m:r>
                  <m:t>d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j</m:t>
                </m:r>
                <m:r>
                  <m:t>d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  <m:r>
                  <m:t>d</m:t>
                </m:r>
              </m:sub>
            </m:sSub>
          </m:e>
        </m:nary>
      </m:oMath>
      <w:r>
        <w:t xml:space="preserve">, and 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r>
        <w:t xml:space="preserve">valid upper bound on the scheduling horizon.</w:t>
      </w:r>
    </w:p>
    <w:p>
      <w:pPr>
        <w:pStyle w:val="BodyText"/>
      </w:pPr>
      <w:r>
        <w:t xml:space="preserve">Carrier and door assignments satisfy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d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f</m:t>
                  </m:r>
                  <m:r>
                    <m:t>d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d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f</m:t>
                  </m:r>
                  <m:r>
                    <m:t>d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d</m:t>
                  </m:r>
                  <m:r>
                    <m:t>m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Compound timing and incoming-transfer precedence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d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t>d</m:t>
              </m:r>
              <m:r>
                <m:t>m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d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d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contributing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j</m:t>
                </m:r>
                <m:r>
                  <m:t>d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. Thus a compound carrier waits for every source transfer.</w:t>
      </w:r>
      <w:r>
        <w:t xml:space="preserve"> </w:t>
      </w:r>
      <w:r>
        <w:t xml:space="preserve">For outbound carriers,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f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f</m:t>
              </m:r>
              <m:r>
                <m:t>d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contributing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f</m:t>
                </m:r>
              </m:e>
              <m:sub>
                <m:r>
                  <m:t>i</m:t>
                </m:r>
                <m:r>
                  <m:t>d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An outbound truck also waits for a compound truck assigned to the same door: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f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outbound pair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g</m:t>
        </m:r>
      </m:oMath>
      <w:r>
        <w:t xml:space="preserve"> </w:t>
      </w:r>
      <w:r>
        <w:t xml:space="preserve">sharing door</w:t>
      </w:r>
      <w:r>
        <w:t xml:space="preserve"> </w:t>
      </w:r>
      <m:oMath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f</m:t>
              </m:r>
              <m:r>
                <m:t>g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g</m:t>
              </m:r>
              <m:r>
                <m:t>f</m:t>
              </m:r>
              <m:r>
                <m:t>m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Z</m:t>
              </m:r>
            </m:e>
            <m:sub>
              <m:r>
                <m:t>f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g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b</m:t>
            </m:r>
          </m:e>
          <m:sub>
            <m:r>
              <m:t>f</m:t>
            </m:r>
            <m:r>
              <m:t>g</m:t>
            </m:r>
            <m:r>
              <m:t>m</m:t>
            </m:r>
          </m:sub>
        </m:sSub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f</m:t>
            </m:r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f</m:t>
            </m:r>
            <m:r>
              <m:t>g</m:t>
            </m:r>
            <m:r>
              <m:t>m</m:t>
            </m:r>
          </m:sub>
        </m:sSub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g</m:t>
            </m:r>
            <m:r>
              <m:t>m</m:t>
            </m:r>
          </m:sub>
        </m:sSub>
      </m:oMath>
      <w:r>
        <w:t xml:space="preserve">. The associated</w:t>
      </w:r>
      <w:r>
        <w:t xml:space="preserve"> </w:t>
      </w:r>
      <w:r>
        <w:t xml:space="preserve">non-overlap constraints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f</m:t>
              </m:r>
              <m:r>
                <m:t>g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g</m:t>
              </m:r>
              <m:r>
                <m:t>f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Finally,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sty m:val="p"/>
            </m:rPr>
            <m:t>∀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Equations (2)–(14) model carrier assignment, compound-door exclusivity,</w:t>
      </w:r>
      <w:r>
        <w:t xml:space="preserve"> </w:t>
      </w:r>
      <w:r>
        <w:t xml:space="preserve">transfer precedence, door capacity, and outbound sequencing. The CP-SAT model</w:t>
      </w:r>
      <w:r>
        <w:t xml:space="preserve"> </w:t>
      </w:r>
      <w:r>
        <w:t xml:space="preserve">uses the same semantics but replaces the big-M disjunctions with enforcement</w:t>
      </w:r>
      <w:r>
        <w:t xml:space="preserve"> </w:t>
      </w:r>
      <w:r>
        <w:t xml:space="preserve">literals. Fixing all assignments to a feasible schedule reproduces the</w:t>
      </w:r>
      <w:r>
        <w:t xml:space="preserve"> </w:t>
      </w:r>
      <w:r>
        <w:t xml:space="preserve">independent evaluator’s completion times, providing a model-fidelity check.</w:t>
      </w:r>
    </w:p>
    <w:bookmarkEnd w:id="15"/>
    <w:bookmarkStart w:id="16" w:name="time-window-extension-and-objective"/>
    <w:p>
      <w:pPr>
        <w:pStyle w:val="Heading3"/>
      </w:pPr>
      <w:r>
        <w:t xml:space="preserve">3.3 Time-window extension and objective</w:t>
      </w:r>
    </w:p>
    <w:p>
      <w:pPr>
        <w:pStyle w:val="FirstParagraph"/>
      </w:pPr>
      <w:r>
        <w:t xml:space="preserve">Each truck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I</m:t>
        </m:r>
        <m:r>
          <m:rPr>
            <m:sty m:val="p"/>
          </m:rPr>
          <m:t>∪</m:t>
        </m:r>
        <m:r>
          <m:t>F</m:t>
        </m:r>
      </m:oMath>
      <w:r>
        <w:t xml:space="preserve"> </w:t>
      </w:r>
      <w:r>
        <w:t xml:space="preserve">has release time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soft due date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</m:sSub>
      </m:oMath>
      <w:r>
        <w:t xml:space="preserve">. Introduce</w:t>
      </w:r>
      <w:r>
        <w:t xml:space="preserve"> </w:t>
      </w:r>
      <m:oMath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optimization objective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rPr>
                  <m:sty m:val="p"/>
                </m:rPr>
                <m:t>∪</m:t>
              </m:r>
              <m:r>
                <m:t>F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q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recover the base</w:t>
      </w:r>
      <w:r>
        <w:t xml:space="preserve"> </w:t>
      </w:r>
      <w:r>
        <w:t xml:space="preserve">model. CP-SAT scales time exactly to 0.01 units and returns both an incumbent</w:t>
      </w:r>
      <w:r>
        <w:t xml:space="preserve"> </w:t>
      </w:r>
      <w:r>
        <w:t xml:space="preserve">and a proven lower bound. We call an incumbent optimal only when the solver</w:t>
      </w:r>
      <w:r>
        <w:t xml:space="preserve"> </w:t>
      </w:r>
      <w:r>
        <w:t xml:space="preserve">proves equality with its bound.</w:t>
      </w:r>
    </w:p>
    <w:bookmarkEnd w:id="16"/>
    <w:bookmarkStart w:id="17" w:name="combinatorial-lower-bounds"/>
    <w:p>
      <w:pPr>
        <w:pStyle w:val="Heading3"/>
      </w:pPr>
      <w:r>
        <w:t xml:space="preserve">3.4 Combinatorial lower bounds</w:t>
      </w:r>
    </w:p>
    <w:p>
      <w:pPr>
        <w:pStyle w:val="FirstParagraph"/>
      </w:pPr>
      <w:r>
        <w:t xml:space="preserve">When CP-SAT returns no tight bound we report the gap against two valid,</w:t>
      </w:r>
      <w:r>
        <w:t xml:space="preserve"> </w:t>
      </w:r>
      <w:r>
        <w:t xml:space="preserve">polynomially computable bounds obtained by relaxing all door contention. For a</w:t>
      </w:r>
      <w:r>
        <w:t xml:space="preserve"> </w:t>
      </w:r>
      <w:r>
        <w:t xml:space="preserve">compound truck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retaining destination</w:t>
      </w:r>
      <w:r>
        <w:t xml:space="preserve"> </w:t>
      </w:r>
      <m:oMath>
        <m:r>
          <m:t>d</m:t>
        </m:r>
      </m:oMath>
      <w:r>
        <w:t xml:space="preserve">, the earliest possible completion</w:t>
      </w:r>
      <w:r>
        <w:t xml:space="preserve"> </w:t>
      </w:r>
      <w:r>
        <w:t xml:space="preserve">is its release and docking, plus unloading everything but</w:t>
      </w:r>
      <w:r>
        <w:t xml:space="preserve"> </w:t>
      </w:r>
      <m:oMath>
        <m:r>
          <m:t>d</m:t>
        </m:r>
      </m:oMath>
      <w:r>
        <w:t xml:space="preserve">, plus loading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 every other compound truck, plus undocking; minimizing over the retained</w:t>
      </w:r>
      <w:r>
        <w:t xml:space="preserve"> </w:t>
      </w:r>
      <w:r>
        <w:t xml:space="preserve">destination gives the per-truck earliest finish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  <m:r>
                <m:rPr>
                  <m:sty m:val="p"/>
                </m:rPr>
                <m:t>∈</m:t>
              </m:r>
              <m:r>
                <m:t>D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  <m:r>
                        <m:t>d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while an outbound truck</w:t>
      </w:r>
      <w:r>
        <w:t xml:space="preserve"> </w:t>
      </w:r>
      <m:oMath>
        <m:r>
          <m:t>f</m:t>
        </m:r>
      </m:oMath>
      <w:r>
        <w:t xml:space="preserve">, whose only work is loading its destination, has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F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  <m:r>
                <m:rPr>
                  <m:sty m:val="p"/>
                </m:rPr>
                <m:t>∈</m:t>
              </m:r>
              <m:r>
                <m:t>D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j</m:t>
                  </m:r>
                  <m:r>
                    <m:t>d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∈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critical-chain</w:t>
      </w:r>
      <w:r>
        <w:t xml:space="preserve"> </w:t>
      </w:r>
      <w:r>
        <w:t xml:space="preserve">makespan bound is the longest unavoidable single-truck</w:t>
      </w:r>
      <w:r>
        <w:t xml:space="preserve"> </w:t>
      </w:r>
      <w:r>
        <w:t xml:space="preserve">chain,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q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rPr>
                  <m:sty m:val="p"/>
                </m:rPr>
                <m:t>∪</m:t>
              </m:r>
              <m:r>
                <m:t>F</m:t>
              </m:r>
            </m:lim>
          </m:limLow>
          <m:r>
            <m:t>E</m:t>
          </m:r>
          <m:sSub>
            <m:e>
              <m: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door-area</w:t>
      </w:r>
      <w:r>
        <w:t xml:space="preserve"> </w:t>
      </w:r>
      <w:r>
        <w:t xml:space="preserve">bound spreads the total forced door occupancy over the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</m:oMath>
      <w:r>
        <w:t xml:space="preserve"> </w:t>
      </w:r>
      <w:r>
        <w:t xml:space="preserve">doors. Each truck holds a door for at least its changeovers and its minimal</w:t>
      </w:r>
      <w:r>
        <w:t xml:space="preserve"> </w:t>
      </w:r>
      <w:r>
        <w:t xml:space="preserve">unloading and loading work,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d</m:t>
                  </m:r>
                </m:lim>
              </m:limLow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d</m:t>
                  </m:r>
                </m:sub>
              </m:sSub>
            </m:e>
          </m:d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j</m:t>
                  </m:r>
                  <m:r>
                    <m:t>d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o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j</m:t>
                  </m:r>
                  <m:r>
                    <m:t>d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D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∈</m:t>
                  </m:r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doors run in parallel and both derivations only drop constraints,</w:t>
      </w:r>
      <w:r>
        <w:t xml:space="preserve"> </w:t>
      </w:r>
      <m:oMath>
        <m:r>
          <m:t>L</m:t>
        </m:r>
        <m:sSub>
          <m:e>
            <m:r>
              <m:t>B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L</m:t>
        </m:r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,</m:t>
        </m:r>
        <m:r>
          <m:t>L</m:t>
        </m:r>
        <m:sSub>
          <m:e>
            <m:r>
              <m:t>B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valid lower bound on the</w:t>
      </w:r>
      <w:r>
        <w:t xml:space="preserve"> </w:t>
      </w:r>
      <w:r>
        <w:t xml:space="preserve">makespan. A structural tardiness bound follows because each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underestimates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in any feasible schedule,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E</m:t>
          </m:r>
          <m:sSub>
            <m:e>
              <m: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each term lower-bounds its objective component for every feasible</w:t>
      </w:r>
      <w:r>
        <w:t xml:space="preserve"> </w:t>
      </w:r>
      <w:r>
        <w:t xml:space="preserve">solution,</w:t>
      </w:r>
      <w:r>
        <w:t xml:space="preserve"> </w:t>
      </w:r>
      <m:oMath>
        <m:r>
          <m:t>L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B</m:t>
            </m:r>
          </m:e>
          <m:sub>
            <m:r>
              <m:t>τ</m:t>
            </m:r>
          </m:sub>
        </m:sSub>
        <m:r>
          <m:rPr>
            <m:sty m:val="p"/>
          </m:rPr>
          <m:t>+</m:t>
        </m:r>
        <m:r>
          <m:t>λ</m:t>
        </m:r>
        <m:r>
          <m:t> </m:t>
        </m:r>
        <m:r>
          <m:t>L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 valid lower bound on the objective</w:t>
      </w:r>
      <w:r>
        <w:t xml:space="preserve"> </w:t>
      </w:r>
      <w:r>
        <w:t xml:space="preserve">(16).</w:t>
      </w:r>
    </w:p>
    <w:bookmarkEnd w:id="17"/>
    <w:bookmarkEnd w:id="18"/>
    <w:bookmarkStart w:id="21" w:name="vaa-gils-guided-iterated-local-search"/>
    <w:p>
      <w:pPr>
        <w:pStyle w:val="Heading2"/>
      </w:pPr>
      <w:r>
        <w:t xml:space="preserve">4. VAA-GILS: guided iterated local search</w:t>
      </w:r>
    </w:p>
    <w:p>
      <w:pPr>
        <w:pStyle w:val="FirstParagraph"/>
      </w:pPr>
      <w:r>
        <w:t xml:space="preserve">VAA-GILS instantiates the iterated local search framework (Lourenço et al., 2019) and is</w:t>
      </w:r>
      <w:r>
        <w:t xml:space="preserve"> </w:t>
      </w:r>
      <w:r>
        <w:t xml:space="preserve">deterministic apart from the sampling inside operators and acceptance. One run</w:t>
      </w:r>
      <w:r>
        <w:t xml:space="preserve"> </w:t>
      </w:r>
      <w:r>
        <w:t xml:space="preserve">proceeds as follows.</w:t>
      </w:r>
    </w:p>
    <w:p>
      <w:pPr>
        <w:pStyle w:val="BodyText"/>
      </w:pPr>
      <w:r>
        <w:rPr>
          <w:b/>
          <w:bCs/>
        </w:rPr>
        <w:t xml:space="preserve">Construction.</w:t>
      </w:r>
      <w:r>
        <w:t xml:space="preserve"> </w:t>
      </w:r>
      <w:r>
        <w:t xml:space="preserve">The VAA heuristic of Shahmardan and Sajadieh (2020) assigns compound trucks to retained</w:t>
      </w:r>
      <w:r>
        <w:t xml:space="preserve"> </w:t>
      </w:r>
      <w:r>
        <w:t xml:space="preserve">destinations by Vogel-style regret (Korukoğlu &amp; Ballı, 2011), assigns remaining destinations to</w:t>
      </w:r>
      <w:r>
        <w:t xml:space="preserve"> </w:t>
      </w:r>
      <w:r>
        <w:t xml:space="preserve">outbound trucks by completion-time priority, seeds central doors with the</w:t>
      </w:r>
      <w:r>
        <w:t xml:space="preserve"> </w:t>
      </w:r>
      <w:r>
        <w:t xml:space="preserve">first assigned trucks, and inserts remaining outbound trucks into the door</w:t>
      </w:r>
      <w:r>
        <w:t xml:space="preserve"> </w:t>
      </w:r>
      <w:r>
        <w:t xml:space="preserve">with the earliest finish time. The regret assignment and priority ranking retain</w:t>
      </w:r>
      <w:r>
        <w:t xml:space="preserve"> </w:t>
      </w:r>
      <w:r>
        <w:t xml:space="preserve">the base heuristic’s processing-time logic; once doors are assigned, all</w:t>
      </w:r>
      <w:r>
        <w:t xml:space="preserve"> </w:t>
      </w:r>
      <w:r>
        <w:t xml:space="preserve">finish-time and insertion computations enforce the release times.</w:t>
      </w:r>
    </w:p>
    <w:p>
      <w:pPr>
        <w:pStyle w:val="BodyText"/>
      </w:pPr>
      <w:r>
        <w:rPr>
          <w:b/>
          <w:bCs/>
        </w:rPr>
        <w:t xml:space="preserve">Descent.</w:t>
      </w:r>
      <w:r>
        <w:t xml:space="preserve"> </w:t>
      </w:r>
      <w:r>
        <w:t xml:space="preserve">A best-improvement local search over three move families:</w:t>
      </w:r>
      <w:r>
        <w:t xml:space="preserve"> </w:t>
      </w:r>
      <w:r>
        <w:t xml:space="preserve">relocation of any outbound truck to any door position, compound door swaps and</w:t>
      </w:r>
      <w:r>
        <w:t xml:space="preserve"> </w:t>
      </w:r>
      <w:r>
        <w:t xml:space="preserve">moves to free doors, and destination swaps between any two trucks. Descent</w:t>
      </w:r>
      <w:r>
        <w:t xml:space="preserve"> </w:t>
      </w:r>
      <w:r>
        <w:t xml:space="preserve">terminates in a local optimum of this neighborhood. It is applied to the</w:t>
      </w:r>
      <w:r>
        <w:t xml:space="preserve"> </w:t>
      </w:r>
      <w:r>
        <w:t xml:space="preserve">initial solution, to every new incumbent, and to the final solution.</w:t>
      </w:r>
    </w:p>
    <w:p>
      <w:pPr>
        <w:pStyle w:val="BodyText"/>
      </w:pPr>
      <w:r>
        <w:rPr>
          <w:b/>
          <w:bCs/>
        </w:rPr>
        <w:t xml:space="preserve">Iterated search.</w:t>
      </w:r>
      <w:r>
        <w:t xml:space="preserve"> </w:t>
      </w:r>
      <w:r>
        <w:t xml:space="preserve">For 1,000 iterations: an operator is drawn by the</w:t>
      </w:r>
      <w:r>
        <w:t xml:space="preserve"> </w:t>
      </w:r>
      <w:r>
        <w:t xml:space="preserve">selection policy (Section 4.1); the operator generates one candidate from the</w:t>
      </w:r>
      <w:r>
        <w:t xml:space="preserve"> </w:t>
      </w:r>
      <w:r>
        <w:t xml:space="preserve">current solution; if the candidate improves the global best, descent is applied</w:t>
      </w:r>
      <w:r>
        <w:t xml:space="preserve"> </w:t>
      </w:r>
      <w:r>
        <w:t xml:space="preserve">and the incumbent is updated; acceptance follows simulated annealing (Kirkpatrick et al., 1983) with</w:t>
      </w:r>
      <w:r>
        <w:t xml:space="preserve"> </w:t>
      </w:r>
      <w:r>
        <w:t xml:space="preserve">initial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0.05</m:t>
        </m:r>
        <m:r>
          <m:t>J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and geometric cooling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0.995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Restart and reheating.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current best solution and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its objective. If 30 consecutive candidate evaluations produce no new best,</w:t>
      </w:r>
      <w:r>
        <w:t xml:space="preserve"> </w:t>
      </w:r>
      <w:r>
        <w:t xml:space="preserve">the current solution is replaced by a copy of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then perturbed by three</w:t>
      </w:r>
      <w:r>
        <w:t xml:space="preserve"> </w:t>
      </w:r>
      <w:r>
        <w:t xml:space="preserve">successive kicks. Each kick independently draws one of the seven generic</w:t>
      </w:r>
      <w:r>
        <w:t xml:space="preserve"> </w:t>
      </w:r>
      <w:r>
        <w:t xml:space="preserve">neighborhood operators with equal probability and applies the sampled move to</w:t>
      </w:r>
      <w:r>
        <w:t xml:space="preserve"> </w:t>
      </w:r>
      <w:r>
        <w:t xml:space="preserve">the result of the preceding kick. No descent is performed at the restart. After</w:t>
      </w:r>
      <w:r>
        <w:t xml:space="preserve"> </w:t>
      </w:r>
      <w:r>
        <w:t xml:space="preserve">the iteration’s normal cooling, the temperature is reheated according to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0.02</m:t>
          </m:r>
          <m:r>
            <m:t>J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reheating sets a lower temperature floor relative to the best objective;</w:t>
      </w:r>
      <w:r>
        <w:t xml:space="preserve"> </w:t>
      </w:r>
      <w:r>
        <w:t xml:space="preserve">it does not reset the temperature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never lowers the current</w:t>
      </w:r>
      <w:r>
        <w:t xml:space="preserve"> </w:t>
      </w:r>
      <w:r>
        <w:t xml:space="preserve">temperature. The counters for iterations since the last best solution and for</w:t>
      </w:r>
      <w:r>
        <w:t xml:space="preserve"> </w:t>
      </w:r>
      <w:r>
        <w:t xml:space="preserve">consecutive worsening candidates are both reset to zero after the restart.</w:t>
      </w:r>
    </w:p>
    <w:p>
      <w:pPr>
        <w:pStyle w:val="BodyText"/>
      </w:pPr>
      <w:r>
        <w:rPr>
          <w:b/>
          <w:bCs/>
        </w:rPr>
        <w:t xml:space="preserve">Operator pool.</w:t>
      </w:r>
      <w:r>
        <w:t xml:space="preserve"> </w:t>
      </w:r>
      <w:r>
        <w:t xml:space="preserve">Seven generic neighborhood moves from Shahmardan and Sajadieh (2020) (destination</w:t>
      </w:r>
      <w:r>
        <w:t xml:space="preserve"> </w:t>
      </w:r>
      <w:r>
        <w:t xml:space="preserve">swaps, door swaps, insertions; the base model numbers its moves k1–k8 but</w:t>
      </w:r>
      <w:r>
        <w:t xml:space="preserve"> </w:t>
      </w:r>
      <w:r>
        <w:t xml:space="preserve">defines no k5, so seven are implemented) plus four</w:t>
      </w:r>
      <w:r>
        <w:t xml:space="preserve"> </w:t>
      </w:r>
      <w:r>
        <w:rPr>
          <w:i/>
          <w:iCs/>
        </w:rPr>
        <w:t xml:space="preserve">guided</w:t>
      </w:r>
      <w:r>
        <w:t xml:space="preserve"> </w:t>
      </w:r>
      <w:r>
        <w:t xml:space="preserve">operators that first identify</w:t>
      </w:r>
      <w:r>
        <w:t xml:space="preserve"> </w:t>
      </w:r>
      <w:r>
        <w:t xml:space="preserve">the current bottleneck and then perform a best-of mini-search around it:</w:t>
      </w:r>
      <w:r>
        <w:t xml:space="preserve"> </w:t>
      </w:r>
      <w:r>
        <w:t xml:space="preserve">(g1) relocate the last outbound truck on the critical door to its best</w:t>
      </w:r>
      <w:r>
        <w:t xml:space="preserve"> </w:t>
      </w:r>
      <w:r>
        <w:t xml:space="preserve">door/position; (g2) swap the critical truck’s destination against all trucks;</w:t>
      </w:r>
      <w:r>
        <w:t xml:space="preserve"> </w:t>
      </w:r>
      <w:r>
        <w:t xml:space="preserve">(g3)/(g4) the analogous moves anchored on the most tardy truck, falling back to</w:t>
      </w:r>
      <w:r>
        <w:t xml:space="preserve"> </w:t>
      </w:r>
      <w:r>
        <w:t xml:space="preserve">(g1)/(g2) when no truck is late. A guided move costs tens of evaluations; a</w:t>
      </w:r>
      <w:r>
        <w:t xml:space="preserve"> </w:t>
      </w:r>
      <w:r>
        <w:t xml:space="preserve">fast incremental evaluator (tens of microseconds per evaluation) makes both</w:t>
      </w:r>
      <w:r>
        <w:t xml:space="preserve"> </w:t>
      </w:r>
      <w:r>
        <w:t xml:space="preserve">descent and guided moves cheap.</w:t>
      </w:r>
    </w:p>
    <w:bookmarkStart w:id="19" w:name="operator-selection-policies"/>
    <w:p>
      <w:pPr>
        <w:pStyle w:val="Heading3"/>
      </w:pPr>
      <w:r>
        <w:t xml:space="preserve">4.1 Operator-selection policies</w:t>
      </w:r>
    </w:p>
    <w:p>
      <w:pPr>
        <w:pStyle w:val="FirstParagraph"/>
      </w:pPr>
      <w:r>
        <w:t xml:space="preserve">The selection policy is a plug-in, which lets us isolate its contribution. The</w:t>
      </w:r>
      <w:r>
        <w:t xml:space="preserve"> </w:t>
      </w:r>
      <w:r>
        <w:t xml:space="preserve">engine’s default is uniform random selection; the two learned policies below are</w:t>
      </w:r>
      <w:r>
        <w:t xml:space="preserve"> </w:t>
      </w:r>
      <w:r>
        <w:t xml:space="preserve">evaluated only as ablation arms (Section 6.2), not as part of the proposed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Uniform</w:t>
      </w:r>
      <w:r>
        <w:t xml:space="preserve"> </w:t>
      </w:r>
      <w:r>
        <w:t xml:space="preserve">(default): uniform random choice over the operator pool.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Tabular Q</w:t>
      </w:r>
      <w:r>
        <w:t xml:space="preserve"> </w:t>
      </w:r>
      <w:r>
        <w:t xml:space="preserve">(the policy of SA-RL5 in Shahmardan and Sajadieh, 2020): Q-learning (Watkins &amp; Dayan, 1992) over five</w:t>
      </w:r>
      <w:r>
        <w:t xml:space="preserve"> </w:t>
      </w:r>
      <w:r>
        <w:t xml:space="preserve">stagnation-bin states, trained online within the run;</w:t>
      </w:r>
      <w:r>
        <w:t xml:space="preserve"> </w:t>
      </w:r>
      <m:oMath>
        <m:r>
          <m:t>ε</m:t>
        </m:r>
      </m:oMath>
      <w:r>
        <w:t xml:space="preserve">-greedy with roulette</w:t>
      </w:r>
      <w:r>
        <w:t xml:space="preserve"> </w:t>
      </w:r>
      <w:r>
        <w:t xml:space="preserve">exploitation, shaped reward (2 for a new incumbent, 1 for a non-worsening</w:t>
      </w:r>
      <w:r>
        <w:t xml:space="preserve"> </w:t>
      </w:r>
      <w:r>
        <w:t xml:space="preserve">move, 0 otherwise).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DQN</w:t>
      </w:r>
      <w:r>
        <w:t xml:space="preserve">: a two-layer deep Q-network (Mnih et al., 2015) over a 27-dimensional</w:t>
      </w:r>
      <w:r>
        <w:t xml:space="preserve"> </w:t>
      </w:r>
      <w:r>
        <w:t xml:space="preserve">scale-invariant state (instance descriptors such as compound-truck fraction,</w:t>
      </w:r>
      <w:r>
        <w:t xml:space="preserve"> </w:t>
      </w:r>
      <w:r>
        <w:t xml:space="preserve">flow concentration, window tightness; search descriptors such as progress,</w:t>
      </w:r>
      <w:r>
        <w:t xml:space="preserve"> </w:t>
      </w:r>
      <w:r>
        <w:t xml:space="preserve">temperature, stagnation, door-load imbalance; and per-operator recent success</w:t>
      </w:r>
      <w:r>
        <w:t xml:space="preserve"> </w:t>
      </w:r>
      <w:r>
        <w:t xml:space="preserve">rates). It is trained offline on 500 runs over a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instance pool</w:t>
      </w:r>
      <w:r>
        <w:t xml:space="preserve"> </w:t>
      </w:r>
      <w:r>
        <w:t xml:space="preserve">(sizes S/M, all flow patterns and window levels) and applied zero-shot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=</m:t>
        </m:r>
        <m:r>
          <m:t>0</m:t>
        </m:r>
      </m:oMath>
      <w:r>
        <w:t xml:space="preserve">, no updates) to unseen test instances.</w:t>
      </w:r>
    </w:p>
    <w:bookmarkEnd w:id="19"/>
    <w:bookmarkStart w:id="20" w:name="X0b23ab499b19c08fa3a7c0c39de1f44940ffb08"/>
    <w:p>
      <w:pPr>
        <w:pStyle w:val="Heading3"/>
      </w:pPr>
      <w:r>
        <w:t xml:space="preserve">4.2 Relation to the base model of Shahmardan and Sajadieh (2020)</w:t>
      </w:r>
    </w:p>
    <w:p>
      <w:pPr>
        <w:pStyle w:val="FirstParagraph"/>
      </w:pPr>
      <w:r>
        <w:t xml:space="preserve">VAA-GILS shares the construction heuristic and the seven generic neighborhoods</w:t>
      </w:r>
      <w:r>
        <w:t xml:space="preserve"> </w:t>
      </w:r>
      <w:r>
        <w:t xml:space="preserve">of the base model (Shahmardan &amp; Sajadieh, 2020), and like it applies exactly one operator per iteration.</w:t>
      </w:r>
      <w:r>
        <w:t xml:space="preserve"> </w:t>
      </w:r>
      <w:r>
        <w:t xml:space="preserve">The differences are structural, and Table 1 makes them explicit: Shahmardan and Sajadieh (2020) is a</w:t>
      </w:r>
      <w:r>
        <w:t xml:space="preserve"> </w:t>
      </w:r>
      <w:r>
        <w:rPr>
          <w:i/>
          <w:iCs/>
        </w:rPr>
        <w:t xml:space="preserve">pure</w:t>
      </w:r>
      <w:r>
        <w:t xml:space="preserve"> </w:t>
      </w:r>
      <w:r>
        <w:t xml:space="preserve">simulated-annealing method in which the reinforcement-learning policy chooses</w:t>
      </w:r>
      <w:r>
        <w:t xml:space="preserve"> </w:t>
      </w:r>
      <w:r>
        <w:t xml:space="preserve">which single move to apply and the step ends at the SA accept/reject; VAA-GILS</w:t>
      </w:r>
      <w:r>
        <w:t xml:space="preserve"> </w:t>
      </w:r>
      <w:r>
        <w:t xml:space="preserve">embeds that same one-operator step inside an iterated local search, adding</w:t>
      </w:r>
      <w:r>
        <w:t xml:space="preserve"> </w:t>
      </w:r>
      <w:r>
        <w:t xml:space="preserve">bottleneck-guided operators, a best-improvement descent after every improving</w:t>
      </w:r>
      <w:r>
        <w:t xml:space="preserve"> </w:t>
      </w:r>
      <w:r>
        <w:t xml:space="preserve">move, and kick restarts with reheating.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Base model (Shahmardan &amp; Sajadieh, 2020) versus VAA-GILS.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Base SA-RL5 (Shahmardan &amp; Sajadieh, 2020)</w:t>
            </w:r>
          </w:p>
        </w:tc>
        <w:tc>
          <w:tcPr/>
          <w:p>
            <w:pPr>
              <w:pStyle w:val="Compact"/>
            </w:pPr>
            <w:r>
              <w:t xml:space="preserve">VAA-GILS (ours)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framework</w:t>
            </w:r>
          </w:p>
        </w:tc>
        <w:tc>
          <w:tcPr/>
          <w:p>
            <w:pPr>
              <w:pStyle w:val="Compact"/>
            </w:pPr>
            <w:r>
              <w:t xml:space="preserve">Pure simulated annealing</w:t>
            </w:r>
          </w:p>
        </w:tc>
        <w:tc>
          <w:tcPr/>
          <w:p>
            <w:pPr>
              <w:pStyle w:val="Compact"/>
            </w:pPr>
            <w:r>
              <w:t xml:space="preserve">Iterated local search (SA only as acceptance)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per iteration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One 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pool</w:t>
            </w:r>
          </w:p>
        </w:tc>
        <w:tc>
          <w:tcPr/>
          <w:p>
            <w:pPr>
              <w:pStyle w:val="Compact"/>
            </w:pPr>
            <w:r>
              <w:t xml:space="preserve">7 neighborhoods (numbered k1–k8, k5 unused)</w:t>
            </w:r>
          </w:p>
        </w:tc>
        <w:tc>
          <w:tcPr/>
          <w:p>
            <w:pPr>
              <w:pStyle w:val="Compact"/>
            </w:pPr>
            <w:r>
              <w:t xml:space="preserve">Those 7 + 4 bottleneck-guided (g1–g4)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Guided-move mechanics</w:t>
            </w:r>
          </w:p>
        </w:tc>
        <w:tc>
          <w:tcPr/>
          <w:p>
            <w:pPr>
              <w:pStyle w:val="Compact"/>
            </w:pPr>
            <w:r>
              <w:t xml:space="preserve">Roulette-wheel single move (k6–k8)</w:t>
            </w:r>
          </w:p>
        </w:tc>
        <w:tc>
          <w:tcPr/>
          <w:p>
            <w:pPr>
              <w:pStyle w:val="Compact"/>
            </w:pPr>
            <w:r>
              <w:t xml:space="preserve">Deterministic best-of scan around the makespan-critical / most-tardy truck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operator fires</w:t>
            </w:r>
          </w:p>
        </w:tc>
        <w:tc>
          <w:tcPr/>
          <w:p>
            <w:pPr>
              <w:pStyle w:val="Compact"/>
            </w:pPr>
            <w:r>
              <w:t xml:space="preserve">Online Q-learning / roulette</w:t>
            </w:r>
          </w:p>
        </w:tc>
        <w:tc>
          <w:tcPr/>
          <w:p>
            <w:pPr>
              <w:pStyle w:val="Compact"/>
            </w:pPr>
            <w:r>
              <w:t xml:space="preserve">Uniform random (learned selection kept only as ablation; no benefit)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an improving move</w:t>
            </w:r>
          </w:p>
        </w:tc>
        <w:tc>
          <w:tcPr/>
          <w:p>
            <w:pPr>
              <w:pStyle w:val="Compact"/>
            </w:pPr>
            <w:r>
              <w:t xml:space="preserve">Nothing — the SA step is the whole iteration</w:t>
            </w:r>
          </w:p>
        </w:tc>
        <w:tc>
          <w:tcPr/>
          <w:p>
            <w:pPr>
              <w:pStyle w:val="Compact"/>
            </w:pPr>
            <w:r>
              <w:t xml:space="preserve">Full best-improvement descent to a local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Stagnation handling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Kick restart from best + reheating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SA (Metropolis)</w:t>
            </w:r>
          </w:p>
        </w:tc>
        <w:tc>
          <w:tcPr/>
          <w:p>
            <w:pPr>
              <w:pStyle w:val="Compact"/>
            </w:pPr>
            <w:r>
              <w:t xml:space="preserve">SA (Metropolis) — shown dispensable by ablation (Section 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VAA, extended with release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Makespan</w:t>
            </w:r>
          </w:p>
        </w:tc>
        <w:tc>
          <w:tcPr/>
          <w:p>
            <w:pPr>
              <w:pStyle w:val="Compact"/>
            </w:pPr>
            <w:r>
              <w:t xml:space="preserve">Makespan +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total tardiness (time windows)</w:t>
            </w:r>
          </w:p>
        </w:tc>
      </w:tr>
    </w:tbl>
    <w:p>
      <w:pPr>
        <w:pStyle w:val="BodyText"/>
      </w:pPr>
      <w:r>
        <w:t xml:space="preserve">The most consequential difference in Table 1 occurs after an improving move.</w:t>
      </w:r>
      <w:r>
        <w:t xml:space="preserve"> </w:t>
      </w:r>
      <w:r>
        <w:t xml:space="preserve">In VAA-GILS, that move triggers descent, so the selected operator often begins</w:t>
      </w:r>
      <w:r>
        <w:t xml:space="preserve"> </w:t>
      </w:r>
      <w:r>
        <w:t xml:space="preserve">an improvement that is completed by several further moves. The ablation later</w:t>
      </w:r>
      <w:r>
        <w:t xml:space="preserve"> </w:t>
      </w:r>
      <w:r>
        <w:t xml:space="preserve">shows that this descent accounts for most of the quality gain. Operator choice</w:t>
      </w:r>
      <w:r>
        <w:t xml:space="preserve"> </w:t>
      </w:r>
      <w:r>
        <w:t xml:space="preserve">is a separate issue: Shahmardan and Sajadieh (2020) learn this choice, whereas our uniform control reaches</w:t>
      </w:r>
      <w:r>
        <w:t xml:space="preserve"> </w:t>
      </w:r>
      <w:r>
        <w:t xml:space="preserve">essentially the same final quality as the learned selectors.</w:t>
      </w:r>
    </w:p>
    <w:bookmarkEnd w:id="20"/>
    <w:bookmarkEnd w:id="21"/>
    <w:bookmarkStart w:id="22" w:name="experimental-design"/>
    <w:p>
      <w:pPr>
        <w:pStyle w:val="Heading2"/>
      </w:pPr>
      <w:r>
        <w:t xml:space="preserve">5. Experimental design</w:t>
      </w:r>
    </w:p>
    <w:p>
      <w:pPr>
        <w:pStyle w:val="FirstParagraph"/>
      </w:pPr>
      <w:r>
        <w:rPr>
          <w:b/>
          <w:bCs/>
        </w:rPr>
        <w:t xml:space="preserve">Instances.</w:t>
      </w:r>
      <w:r>
        <w:t xml:space="preserve"> </w:t>
      </w:r>
      <w:r>
        <w:t xml:space="preserve">We follow the size regime of Shahmardan and Sajadieh (2020):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|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S</w:t>
      </w:r>
      <w:r>
        <w:t xml:space="preserve"> 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, M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 and L</w:t>
      </w:r>
      <w:r>
        <w:t xml:space="preserve"> </w:t>
      </w:r>
      <m:oMath>
        <m:r>
          <m:rPr>
            <m:sty m:val="p"/>
          </m:rPr>
          <m:t>(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t xml:space="preserve">, with compound-truck fraction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 Flows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d</m:t>
            </m:r>
            <m:r>
              <m:t>k</m:t>
            </m:r>
          </m:sub>
        </m:sSub>
      </m:oMath>
      <w:r>
        <w:t xml:space="preserve"> </w:t>
      </w:r>
      <w:r>
        <w:t xml:space="preserve">are uniform integers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with three product</w:t>
      </w:r>
      <w:r>
        <w:t xml:space="preserve"> </w:t>
      </w:r>
      <w:r>
        <w:t xml:space="preserve">types; unit times follow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; doors lie on a random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layout. Window levels are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rPr>
          <w:i/>
          <w:iCs/>
        </w:rPr>
        <w:t xml:space="preserve">medium</w:t>
      </w:r>
      <w:r>
        <w:t xml:space="preserve">, and</w:t>
      </w:r>
      <w:r>
        <w:t xml:space="preserve"> </w:t>
      </w:r>
      <w:r>
        <w:rPr>
          <w:i/>
          <w:iCs/>
        </w:rPr>
        <w:t xml:space="preserve">tight</w:t>
      </w:r>
      <w:r>
        <w:t xml:space="preserve">: releases follow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ρ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δ</m:t>
        </m:r>
        <m:r>
          <m:t>H</m:t>
        </m:r>
      </m:oMath>
      <w:r>
        <w:t xml:space="preserve">, 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estimates the unconstrained makespan and</w:t>
      </w:r>
      <w: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,</m:t>
        </m:r>
        <m:r>
          <m:t>0.60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0.50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)</m:t>
        </m:r>
      </m:oMath>
      <w:r>
        <w:t xml:space="preserve">, respectively.</w:t>
      </w:r>
    </w:p>
    <w:p>
      <w:pPr>
        <w:pStyle w:val="BodyText"/>
      </w:pPr>
      <w:r>
        <w:rPr>
          <w:b/>
          <w:bCs/>
        </w:rPr>
        <w:t xml:space="preserve">Protocol.</w:t>
      </w:r>
      <w:r>
        <w:t xml:space="preserve"> </w:t>
      </w:r>
      <w:r>
        <w:t xml:space="preserve">Seeds are split into disjoint train / tuning / test pools.</w:t>
      </w:r>
      <w:r>
        <w:t xml:space="preserve"> </w:t>
      </w:r>
      <w:r>
        <w:t xml:space="preserve">All algorithm design and hyperparameters were frozen on the tuning pool; the</w:t>
      </w:r>
      <w:r>
        <w:t xml:space="preserve"> </w:t>
      </w:r>
      <w:r>
        <w:t xml:space="preserve">DQN was trained on the train pool; every number below is the single test-pool</w:t>
      </w:r>
      <w:r>
        <w:t xml:space="preserve"> </w:t>
      </w:r>
      <w:r>
        <w:t xml:space="preserve">run. The main solution-quality comparison (Table 2 and its Wilcoxon tests) uses</w:t>
      </w:r>
      <w:r>
        <w:t xml:space="preserve"> </w:t>
      </w:r>
      <w:r>
        <w:t xml:space="preserve">20 instances per cell × 5 replications (9 cells: 3 sizes × 3 window levels); the</w:t>
      </w:r>
      <w:r>
        <w:t xml:space="preserve"> </w:t>
      </w:r>
      <w:r>
        <w:t xml:space="preserve">controlled ablations (Tables 3–5 and Figure 3) keep the original 5-instance</w:t>
      </w:r>
      <w:r>
        <w:t xml:space="preserve"> </w:t>
      </w:r>
      <w:r>
        <w:t xml:space="preserve">design, since they are equal-budget, equal-structure decompositions rather than</w:t>
      </w:r>
      <w:r>
        <w:t xml:space="preserve"> </w:t>
      </w:r>
      <w:r>
        <w:t xml:space="preserve">generalization claims. CP-SAT runs once per instance with 8 threads: 300 s on S</w:t>
      </w:r>
      <w:r>
        <w:t xml:space="preserve"> </w:t>
      </w:r>
      <w:r>
        <w:t xml:space="preserve">(5 instances) and 600 s on M and L (2 instances per cell).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window</w:t>
      </w:r>
      <w:r>
        <w:t xml:space="preserve"> </w:t>
      </w:r>
      <w:r>
        <w:t xml:space="preserve">cells.</w:t>
      </w:r>
    </w:p>
    <w:p>
      <w:pPr>
        <w:pStyle w:val="BodyText"/>
      </w:pPr>
      <w:r>
        <w:rPr>
          <w:b/>
          <w:bCs/>
        </w:rPr>
        <w:t xml:space="preserve">Statistics.</w:t>
      </w:r>
      <w:r>
        <w:t xml:space="preserve"> </w:t>
      </w:r>
      <w:r>
        <w:t xml:space="preserve">The independently generated instance is the experimental unit.</w:t>
      </w:r>
      <w:r>
        <w:t xml:space="preserve"> </w:t>
      </w:r>
      <w:r>
        <w:t xml:space="preserve">For stochastic methods, we first average the five replications within each</w:t>
      </w:r>
      <w:r>
        <w:t xml:space="preserve"> </w:t>
      </w:r>
      <w:r>
        <w:t xml:space="preserve">instance and method, then apply two-sided Wilcoxon signed-rank tests to paired</w:t>
      </w:r>
      <w:r>
        <w:t xml:space="preserve"> </w:t>
      </w:r>
      <w:r>
        <w:t xml:space="preserve">instance means. Zero differences are omitted by the signed-rank test, so the</w:t>
      </w:r>
      <w:r>
        <w:t xml:space="preserve"> </w:t>
      </w:r>
      <w:r>
        <w:t xml:space="preserve">reported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smaller than the number of paired instances. Replications</w:t>
      </w:r>
      <w:r>
        <w:t xml:space="preserve"> </w:t>
      </w:r>
      <w:r>
        <w:t xml:space="preserve">quantify algorithmic variability but are not treated as independent samples.</w:t>
      </w:r>
    </w:p>
    <w:bookmarkEnd w:id="22"/>
    <w:bookmarkStart w:id="26" w:name="results"/>
    <w:p>
      <w:pPr>
        <w:pStyle w:val="Heading2"/>
      </w:pPr>
      <w:r>
        <w:t xml:space="preserve">6. Results</w:t>
      </w:r>
    </w:p>
    <w:bookmarkStart w:id="23" w:name="solution-quality"/>
    <w:p>
      <w:pPr>
        <w:pStyle w:val="Heading3"/>
      </w:pPr>
      <w:r>
        <w:t xml:space="preserve">6.1 Solution quality</w:t>
      </w:r>
    </w:p>
    <w:p>
      <w:pPr>
        <w:pStyle w:val="FirstParagraph"/>
      </w:pPr>
      <w:r>
        <w:rPr>
          <w:i/>
          <w:iCs/>
        </w:rPr>
        <w:t xml:space="preserve">Scope of claims.</w:t>
      </w:r>
      <w:r>
        <w:t xml:space="preserve"> </w:t>
      </w:r>
      <w:r>
        <w:t xml:space="preserve">We report proximity to CP-SAT incumbents on the S cells</w:t>
      </w:r>
      <w:r>
        <w:t xml:space="preserve"> </w:t>
      </w:r>
      <w:r>
        <w:t xml:space="preserve">(300 s per instance) and M-none (600 s, two instances). Only the five S-none</w:t>
      </w:r>
      <w:r>
        <w:t xml:space="preserve"> </w:t>
      </w:r>
      <w:r>
        <w:t xml:space="preserve">incumbents were proven optimal, so only that subset supports an optimality-gap</w:t>
      </w:r>
      <w:r>
        <w:t xml:space="preserve"> </w:t>
      </w:r>
      <w:r>
        <w:t xml:space="preserve">statement; all other exact-solver comparisons are incumbent gaps. On the</w:t>
      </w:r>
      <w:r>
        <w:t xml:space="preserve"> </w:t>
      </w:r>
      <w:r>
        <w:t xml:space="preserve">remaining cells CP-SAT returns no feasible solution within 600 s; there our</w:t>
      </w:r>
      <w:r>
        <w:t xml:space="preserve"> </w:t>
      </w:r>
      <w:r>
        <w:t xml:space="preserve">claim is dominance over the tested baselines, and the reported solutions are,</w:t>
      </w:r>
      <w:r>
        <w:t xml:space="preserve"> </w:t>
      </w:r>
      <w:r>
        <w:t xml:space="preserve">to our knowledge, the best observed among the tested methods. Accordingly,</w:t>
      </w:r>
      <w:r>
        <w:t xml:space="preserve"> </w:t>
      </w:r>
      <w:r>
        <w:t xml:space="preserve">Table 2 reports the gap to the</w:t>
      </w:r>
      <w:r>
        <w:t xml:space="preserve"> </w:t>
      </w:r>
      <w:r>
        <w:rPr>
          <w:i/>
          <w:iCs/>
        </w:rPr>
        <w:t xml:space="preserve">best observed</w:t>
      </w:r>
      <w:r>
        <w:t xml:space="preserve"> </w:t>
      </w:r>
      <w:r>
        <w:t xml:space="preserve">solution per instance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  <m:r>
              <m:t>o</m:t>
            </m:r>
          </m:sub>
        </m:sSub>
      </m:oMath>
      <w:r>
        <w:t xml:space="preserve">, over all methods, all budgets, and</w:t>
      </w:r>
      <w:r>
        <w:t xml:space="preserve"> </w:t>
      </w:r>
      <w:r>
        <w:t xml:space="preserve">CP-SAT) as the primary quality measure, and the gap to the CP-SAT reference</w:t>
      </w:r>
      <w:r>
        <w:t xml:space="preserve"> </w:t>
      </w:r>
      <w:r>
        <w:t xml:space="preserve">where one exists.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Test-pool results. Mean obj ± std and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  <m:r>
              <m:t>o</m:t>
            </m:r>
          </m:sub>
        </m:sSub>
      </m:oMath>
      <w:r>
        <w:t xml:space="preserve"> </w:t>
      </w:r>
      <w:r>
        <w:t xml:space="preserve">are over 20 instances ×</w:t>
      </w:r>
      <w:r>
        <w:t xml:space="preserve"> </w:t>
      </w:r>
      <w:r>
        <w:t xml:space="preserve">5 reps per cell (Phase D1);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  <m:r>
              <m:t>o</m:t>
            </m:r>
          </m:sub>
        </m:sSub>
      </m:oMath>
      <w:r>
        <w:t xml:space="preserve"> </w:t>
      </w:r>
      <w:r>
        <w:t xml:space="preserve">is the mean gap to the per-instance best-known</w:t>
      </w:r>
      <w:r>
        <w:t xml:space="preserve"> </w:t>
      </w:r>
      <w:r>
        <w:t xml:space="preserve">solution (over all methods and CP-SAT where available). vs CP-SAT is over the</w:t>
      </w:r>
      <w:r>
        <w:t xml:space="preserve"> </w:t>
      </w:r>
      <w:r>
        <w:t xml:space="preserve">exact-referenced subset only (5 per S cell — S-none: proven optima; 2 for</w:t>
      </w:r>
      <w:r>
        <w:t xml:space="preserve"> </w:t>
      </w:r>
      <w:r>
        <w:t xml:space="preserve">M-none) and is unchanged from the original exact runs.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Mean obj ± std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b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CP-SAT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S-none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1497.5 ± 400.3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Paper-SA-RL5</w:t>
            </w:r>
          </w:p>
        </w:tc>
        <w:tc>
          <w:tcPr/>
          <w:p>
            <w:pPr>
              <w:pStyle w:val="Compact"/>
            </w:pPr>
            <w:r>
              <w:t xml:space="preserve">1423.3 ± 383.6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1411.8 ± 382.7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1412.9 ± 381.3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1416.1 ± 382.4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S-medium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5447.5 ± 1468.9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5255.7 ± 1413.3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5259.1 ± 1412.3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5270.8 ± 1415.3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S-tight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9276.8 ± 2387.6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9010.8 ± 2206.1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9011.9 ± 2206.7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9022.0 ± 2205.3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M-none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3030.9 ± 903.6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Paper-SA-RL5</w:t>
            </w:r>
          </w:p>
        </w:tc>
        <w:tc>
          <w:tcPr/>
          <w:p>
            <w:pPr>
              <w:pStyle w:val="Compact"/>
            </w:pPr>
            <w:r>
              <w:t xml:space="preserve">2976.4 ± 864.4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2928.9 ± 842.6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2932.1 ± 846.3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2932.5 ± 845.5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M-medium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23025.5 ± 4075.4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22526.4 ± 3960.5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22515.5 ± 3964.0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22540.3 ± 3956.4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M-tight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38903.7 ± 11283.5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38528.0 ± 11078.0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38512.1 ± 11059.5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38543.6 ± 11077.6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L-none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5492.3 ± 1482.2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Paper-SA-RL5</w:t>
            </w:r>
          </w:p>
        </w:tc>
        <w:tc>
          <w:tcPr/>
          <w:p>
            <w:pPr>
              <w:pStyle w:val="Compact"/>
            </w:pPr>
            <w:r>
              <w:t xml:space="preserve">5479.7 ± 1449.5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5388.4 ± 1427.3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5385.5 ± 1424.6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5386.1 ± 1425.2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L-medium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55611.1 ± 18087.3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54846.4 ± 17523.5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54833.4 ± 17526.8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54848.8 ± 17522.9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L-tight</w:t>
            </w:r>
          </w:p>
        </w:tc>
        <w:tc>
          <w:tcPr/>
          <w:p>
            <w:pPr>
              <w:pStyle w:val="Compact"/>
            </w:pPr>
            <w:r>
              <w:t xml:space="preserve">VAA</w:t>
            </w:r>
          </w:p>
        </w:tc>
        <w:tc>
          <w:tcPr/>
          <w:p>
            <w:pPr>
              <w:pStyle w:val="Compact"/>
            </w:pPr>
            <w:r>
              <w:t xml:space="preserve">119671.9 ± 32475.3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GILS-uniform</w:t>
            </w:r>
          </w:p>
        </w:tc>
        <w:tc>
          <w:tcPr/>
          <w:p>
            <w:pPr>
              <w:pStyle w:val="Compact"/>
            </w:pPr>
            <w:r>
              <w:t xml:space="preserve">118901.4 ± 31781.1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GILS-tabular</w:t>
            </w:r>
          </w:p>
        </w:tc>
        <w:tc>
          <w:tcPr/>
          <w:p>
            <w:pPr>
              <w:pStyle w:val="Compact"/>
            </w:pPr>
            <w:r>
              <w:t xml:space="preserve">118865.6 ± 31788.4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GILS-DQN</w:t>
            </w:r>
          </w:p>
        </w:tc>
        <w:tc>
          <w:tcPr/>
          <w:p>
            <w:pPr>
              <w:pStyle w:val="Compact"/>
            </w:pPr>
            <w:r>
              <w:t xml:space="preserve">118888.8 ± 31789.1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On every cell with an exact reference, GILS approaches it (see the final column</w:t>
      </w:r>
      <w:r>
        <w:t xml:space="preserve"> </w:t>
      </w:r>
      <w:r>
        <w:t xml:space="preserve">of Table 2): within 0.21–0.75% of the</w:t>
      </w:r>
      <w:r>
        <w:t xml:space="preserve"> </w:t>
      </w:r>
      <w:r>
        <w:t xml:space="preserve">five proven optima on S-none, within 0.11–0.55% of the 300 s CP-SAT incumbents</w:t>
      </w:r>
      <w:r>
        <w:t xml:space="preserve"> </w:t>
      </w:r>
      <w:r>
        <w:t xml:space="preserve">on S-medium and S-tight, and within 0.11–0.19% of the 600 s incumbents on</w:t>
      </w:r>
      <w:r>
        <w:t xml:space="preserve"> </w:t>
      </w:r>
      <w:r>
        <w:t xml:space="preserve">M-none, which the best GILS runs match or beat. The ordering</w:t>
      </w:r>
      <w:r>
        <w:t xml:space="preserve"> </w:t>
      </w:r>
      <w:r>
        <w:t xml:space="preserve">GILS &lt; Paper-SA-RL5 &lt; VAA holds in every cell where the baseline is defined;</w:t>
      </w:r>
      <w:r>
        <w:t xml:space="preserve"> </w:t>
      </w:r>
      <w:r>
        <w:t xml:space="preserve">over the 20-instance test set, and using the default uniform selector, Wilcoxon</w:t>
      </w:r>
      <w:r>
        <w:t xml:space="preserve"> </w:t>
      </w:r>
      <w:r>
        <w:t xml:space="preserve">tests on paired instance means confirm GILS beats VAA (+2.65% mean,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Paper-SA-RL5 (+1.38%,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); the tabular-Q and</w:t>
      </w:r>
      <w:r>
        <w:t xml:space="preserve"> </w:t>
      </w:r>
      <w:r>
        <w:t xml:space="preserve">transfer-DQN selectors are compared in Section 6.2. The combinatorial</w:t>
      </w:r>
      <w:r>
        <w:t xml:space="preserve"> </w:t>
      </w:r>
      <w:r>
        <w:t xml:space="preserve">lower bounds are informative on no-window cells but loose elsewhere: the gap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best observed solution itself</w:t>
      </w:r>
      <w:r>
        <w:t xml:space="preserve"> </w:t>
      </w:r>
      <w:r>
        <w:t xml:space="preserve">to the bound is 0.0% on S-none (optimality</w:t>
      </w:r>
      <w:r>
        <w:t xml:space="preserve"> </w:t>
      </w:r>
      <w:r>
        <w:t xml:space="preserve">proven), 18.5–51.5% on the other S cells, 33–34% on M-none and L-none, and</w:t>
      </w:r>
      <w:r>
        <w:t xml:space="preserve"> </w:t>
      </w:r>
      <w:r>
        <w:t xml:space="preserve">171–273% on the time-window cells at M and L. These figures measure the bound,</w:t>
      </w:r>
      <w:r>
        <w:t xml:space="preserve"> </w:t>
      </w:r>
      <w:r>
        <w:t xml:space="preserve">not the solutions; tightening bounds for large time-window instances is left</w:t>
      </w:r>
      <w:r>
        <w:t xml:space="preserve"> </w:t>
      </w:r>
      <w:r>
        <w:t xml:space="preserve">as future work.</w:t>
      </w:r>
    </w:p>
    <w:p>
      <w:pPr>
        <w:pStyle w:val="BodyText"/>
      </w:pPr>
      <w:r>
        <w:rPr>
          <w:b/>
          <w:bCs/>
        </w:rPr>
        <w:t xml:space="preserve">Runtime.</w:t>
      </w:r>
      <w:r>
        <w:t xml:space="preserve"> </w:t>
      </w:r>
      <w:r>
        <w:t xml:space="preserve">Mean per-run times of GILS (1,000 iterations): 0.11 s (S),</w:t>
      </w:r>
      <w:r>
        <w:t xml:space="preserve"> </w:t>
      </w:r>
      <w:r>
        <w:t xml:space="preserve">0.52 s (M), 2.3 s (L). CP-SAT: 76 s (S, mean incl. early optimality proofs),</w:t>
      </w:r>
      <w:r>
        <w:t xml:space="preserve"> </w:t>
      </w:r>
      <w:r>
        <w:t xml:space="preserve">237 s (M), 376 s (L). GILS attains its quality at roughly 70–700× less</w:t>
      </w:r>
      <w:r>
        <w:t xml:space="preserve"> </w:t>
      </w:r>
      <w:r>
        <w:t xml:space="preserve">computation.</w:t>
      </w:r>
    </w:p>
    <w:bookmarkEnd w:id="23"/>
    <w:bookmarkStart w:id="24" w:name="where-does-the-quality-come-from"/>
    <w:p>
      <w:pPr>
        <w:pStyle w:val="Heading3"/>
      </w:pPr>
      <w:r>
        <w:t xml:space="preserve">6.2 Where does the quality come from?</w:t>
      </w:r>
    </w:p>
    <w:p>
      <w:pPr>
        <w:pStyle w:val="FirstParagraph"/>
      </w:pPr>
      <w:r>
        <w:t xml:space="preserve">All ablations use 1,000 iterations. We change one part of the engine at a time:</w:t>
      </w:r>
      <w:r>
        <w:t xml:space="preserve"> </w:t>
      </w:r>
      <w:r>
        <w:t xml:space="preserve">the available moves, the search components, or the operator-selection rule.</w:t>
      </w:r>
      <w:r>
        <w:t xml:space="preserve"> </w:t>
      </w:r>
      <w:r>
        <w:t xml:space="preserve">Uniform sampling is retained unless the selector itself is under study. Thus,</w:t>
      </w:r>
      <w:r>
        <w:t xml:space="preserve"> </w:t>
      </w:r>
      <w:r>
        <w:t xml:space="preserve">the paired comparisons differ only in the component named in each table.</w:t>
      </w:r>
    </w:p>
    <w:p>
      <w:pPr>
        <w:pStyle w:val="BodyText"/>
      </w:pPr>
      <w:r>
        <w:rPr>
          <w:b/>
          <w:bCs/>
        </w:rPr>
        <w:t xml:space="preserve">Operator pool (guided operators).</w:t>
      </w:r>
      <w:r>
        <w:t xml:space="preserve"> </w:t>
      </w:r>
      <w:r>
        <w:t xml:space="preserve">We fix the selection policy to uniform</w:t>
      </w:r>
      <w:r>
        <w:t xml:space="preserve"> </w:t>
      </w:r>
      <w:r>
        <w:t xml:space="preserve">and vary only the operator pool: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(the seven paper neighborhoods),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(generic plus the two makespan-critical guided operators g1, g2), and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(critical plus the two tardiness-guided operators g3, g4). The mean gap</w:t>
      </w:r>
      <w:r>
        <w:t xml:space="preserve"> </w:t>
      </w:r>
      <w:r>
        <w:t xml:space="preserve">to the per-instance best-known solution is monotone — generic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critical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full</w:t>
      </w:r>
      <w:r>
        <w:t xml:space="preserve"> </w:t>
      </w:r>
      <w:r>
        <w:t xml:space="preserve">— in every one of the nine cells (e.g., S-none 0.45 / 0.17 / 0.10; M-medium</w:t>
      </w:r>
      <w:r>
        <w:t xml:space="preserve"> </w:t>
      </w:r>
      <w:r>
        <w:t xml:space="preserve">0.45 / 0.37 / 0.28). Table 3 gives the paired tests.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Operator-pool ablation (two-sided Wilcoxon on paired instance</w:t>
      </w:r>
      <w:r>
        <w:t xml:space="preserve"> </w:t>
      </w:r>
      <w:r>
        <w:t xml:space="preserve">replication means; +mean = the richer pool is better).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→ critical (add g1, g2)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→ full (add g3, g4)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→ full</w:t>
            </w:r>
          </w:p>
        </w:tc>
        <w:tc>
          <w:tcPr/>
          <w:p>
            <w:pPr>
              <w:pStyle w:val="Compact"/>
            </w:pPr>
            <w:r>
              <w:t xml:space="preserve">TW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→ full (all guided)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+0.161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</w:tbl>
    <w:p>
      <w:pPr>
        <w:pStyle w:val="BodyText"/>
      </w:pPr>
      <w:r>
        <w:rPr>
          <w:i/>
          <w:iCs/>
        </w:rPr>
        <w:t xml:space="preserve">[Figure — supplied as a separate vector file (EPS/PDF) at submission.]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Operator-pool ablation. Adding the bottleneck-guided operators</w:t>
      </w:r>
      <w:r>
        <w:t xml:space="preserve"> </w:t>
      </w:r>
      <w:r>
        <w:t xml:space="preserve">lowers the mean gap to best-known in every one of the nine cells; the ordering</w:t>
      </w:r>
      <w:r>
        <w:t xml:space="preserve"> </w:t>
      </w:r>
      <w:r>
        <w:t xml:space="preserve">generic &gt; critical &gt; full is monotone throughout.</w:t>
      </w:r>
    </w:p>
    <w:p>
      <w:pPr>
        <w:pStyle w:val="BodyText"/>
      </w:pPr>
      <w:r>
        <w:t xml:space="preserve">The guided operators lower the objective consistently and significantly, and</w:t>
      </w:r>
      <w:r>
        <w:t xml:space="preserve"> </w:t>
      </w:r>
      <w:r>
        <w:t xml:space="preserve">the effect never flips sign. (On no-time-window cells the g3/g4 gain is partly a</w:t>
      </w:r>
      <w:r>
        <w:t xml:space="preserve"> </w:t>
      </w:r>
      <w:r>
        <w:t xml:space="preserve">selection-weight effect, since they fall back to g1/g2 when no truck is late;</w:t>
      </w:r>
      <w:r>
        <w:t xml:space="preserve"> </w:t>
      </w:r>
      <w:r>
        <w:t xml:space="preserve">the unambiguous new-capability results are generic → critical everywhere and</w:t>
      </w:r>
      <w:r>
        <w:t xml:space="preserve"> </w:t>
      </w:r>
      <w:r>
        <w:t xml:space="preserve">critical → full on the time-window cells.)</w:t>
      </w:r>
    </w:p>
    <w:p>
      <w:pPr>
        <w:pStyle w:val="BodyText"/>
      </w:pPr>
      <w:r>
        <w:rPr>
          <w:b/>
          <w:bCs/>
        </w:rPr>
        <w:t xml:space="preserve">Engine components.</w:t>
      </w:r>
      <w:r>
        <w:t xml:space="preserve"> </w:t>
      </w:r>
      <w:r>
        <w:t xml:space="preserve">Holding the pool at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and the policy at uniform, we</w:t>
      </w:r>
      <w:r>
        <w:t xml:space="preserve"> </w:t>
      </w:r>
      <w:r>
        <w:t xml:space="preserve">remove one engine component at a time and measure the resulting degradation</w:t>
      </w:r>
      <w:r>
        <w:t xml:space="preserve"> </w:t>
      </w:r>
      <w:r>
        <w:t xml:space="preserve">(Table 4). Best-improvement descent is the dominant contributor and kick</w:t>
      </w:r>
      <w:r>
        <w:t xml:space="preserve"> </w:t>
      </w:r>
      <w:r>
        <w:t xml:space="preserve">restarts are second, both significant everywhere. The Vogel-approximation</w:t>
      </w:r>
      <w:r>
        <w:t xml:space="preserve"> </w:t>
      </w:r>
      <w:r>
        <w:t xml:space="preserve">initial solution has no statistically detectable pooled effect — starting from</w:t>
      </w:r>
      <w:r>
        <w:t xml:space="preserve"> </w:t>
      </w:r>
      <w:r>
        <w:t xml:space="preserve">a random feasible solution reaches essentially the same objective —</w:t>
      </w:r>
      <w:r>
        <w:t xml:space="preserve"> </w:t>
      </w:r>
      <w:r>
        <w:t xml:space="preserve">consistent with a separate sensitivity test in which a purely random start</w:t>
      </w:r>
      <w:r>
        <w:t xml:space="preserve"> </w:t>
      </w:r>
      <w:r>
        <w:t xml:space="preserve">(26–31% worse than VAA) changes the final objective by at most ±0.33%. Removing</w:t>
      </w:r>
      <w:r>
        <w:t xml:space="preserve"> </w:t>
      </w:r>
      <w:r>
        <w:t xml:space="preserve">stochastic acceptance (making it greedy)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worsen the objective on</w:t>
      </w:r>
      <w:r>
        <w:t xml:space="preserve"> </w:t>
      </w:r>
      <w:r>
        <w:t xml:space="preserve">average, and is marginally better at M and L; the deterministic descent,</w:t>
      </w:r>
      <w:r>
        <w:t xml:space="preserve"> </w:t>
      </w:r>
      <w:r>
        <w:t xml:space="preserve">restarts, and guided operators already reach the attractor without it.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Engine-component ablation (leave-one-out; degradation = relative</w:t>
      </w:r>
      <w:r>
        <w:t xml:space="preserve"> </w:t>
      </w:r>
      <w:r>
        <w:t xml:space="preserve">objective increase when removed; Wilcoxon on paired instance replication means).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Degradation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best-improvement descent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 restart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VAA initial 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no significant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stochastic acceptance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greedy slightly better</w:t>
            </w:r>
          </w:p>
        </w:tc>
      </w:tr>
    </w:tbl>
    <w:p>
      <w:pPr>
        <w:pStyle w:val="BodyText"/>
      </w:pPr>
      <w:r>
        <w:rPr>
          <w:i/>
          <w:iCs/>
        </w:rPr>
        <w:t xml:space="preserve">[Figure — supplied as a separate vector file (EPS/PDF) at submission.]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Engine-component leave-one-out ablation. Best-improvement descent</w:t>
      </w:r>
      <w:r>
        <w:t xml:space="preserve"> </w:t>
      </w:r>
      <w:r>
        <w:t xml:space="preserve">and kick restarts are the significant contributors; the VAA initial solution</w:t>
      </w:r>
      <w:r>
        <w:t xml:space="preserve"> </w:t>
      </w:r>
      <w:r>
        <w:t xml:space="preserve">has no statistically significant pooled effect, and removing stochastic</w:t>
      </w:r>
      <w:r>
        <w:t xml:space="preserve"> </w:t>
      </w:r>
      <w:r>
        <w:t xml:space="preserve">acceptance slightly improves the mean objective in this experiment.</w:t>
      </w:r>
    </w:p>
    <w:p>
      <w:pPr>
        <w:pStyle w:val="BodyText"/>
      </w:pPr>
      <w:r>
        <w:rPr>
          <w:b/>
          <w:bCs/>
        </w:rPr>
        <w:t xml:space="preserve">Learned operator selection.</w:t>
      </w:r>
      <w:r>
        <w:t xml:space="preserve"> </w:t>
      </w:r>
      <w:r>
        <w:t xml:space="preserve">Finally we vary the selection policy itself,</w:t>
      </w:r>
      <w:r>
        <w:t xml:space="preserve"> </w:t>
      </w:r>
      <w:r>
        <w:t xml:space="preserve">holding pool and components at</w:t>
      </w:r>
      <w:r>
        <w:t xml:space="preserve"> </w:t>
      </w:r>
      <w:r>
        <w:rPr>
          <w:i/>
          <w:iCs/>
        </w:rPr>
        <w:t xml:space="preserve">full</w:t>
      </w:r>
      <w:r>
        <w:t xml:space="preserve">: uniform random, the base model’s tabular</w:t>
      </w:r>
      <w:r>
        <w:t xml:space="preserve"> </w:t>
      </w:r>
      <w:r>
        <w:t xml:space="preserve">Q-learning, and a transfer-trained deep Q-network (Table 5). No learned policy</w:t>
      </w:r>
      <w:r>
        <w:t xml:space="preserve"> </w:t>
      </w:r>
      <w:r>
        <w:t xml:space="preserve">beats uniform by a practically meaningful margin. Across budgets (mean gap to</w:t>
      </w:r>
      <w:r>
        <w:t xml:space="preserve"> </w:t>
      </w:r>
      <w:r>
        <w:t xml:space="preserve">best-known) uniform runs 0.47 → 0.16%, tabular 0.56 → 0.09%, and DQN 0.56 →</w:t>
      </w:r>
      <w:r>
        <w:t xml:space="preserve"> </w:t>
      </w:r>
      <w:r>
        <w:t xml:space="preserve">0.26% from 50 to 3,000 iterations: at 50 iterations uniform is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</w:t>
      </w:r>
      <w:r>
        <w:t xml:space="preserve"> </w:t>
      </w:r>
      <w:r>
        <w:t xml:space="preserve">tabular (+0.08%,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0.0055</m:t>
        </m:r>
      </m:oMath>
      <w:r>
        <w:t xml:space="preserve">), at 3,000 tabular edges uniform (+0.07%,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</w:t>
      </w:r>
      <w:r>
        <w:t xml:space="preserve"> </w:t>
      </w:r>
      <w:r>
        <w:t xml:space="preserve">and the transfer DQN never wins at any budget and is significantly worse at</w:t>
      </w:r>
      <w:r>
        <w:t xml:space="preserve"> </w:t>
      </w:r>
      <w:r>
        <w:t xml:space="preserve">1,000 and 3,000. All selection effects are</w:t>
      </w:r>
      <w:r>
        <w:t xml:space="preserve"> </w:t>
      </w:r>
      <m:oMath>
        <m:r>
          <m:rPr>
            <m:sty m:val="p"/>
          </m:rPr>
          <m:t>≤</m:t>
        </m:r>
        <m:r>
          <m:t>0.17</m:t>
        </m:r>
      </m:oMath>
      <w:r>
        <w:t xml:space="preserve"> </w:t>
      </w:r>
      <w:r>
        <w:t xml:space="preserve">percentage points — below the</w:t>
      </w:r>
      <w:r>
        <w:t xml:space="preserve"> </w:t>
      </w:r>
      <w:r>
        <w:t xml:space="preserve">guided-operator effect of Table 3 and an order of magnitude below the</w:t>
      </w:r>
      <w:r>
        <w:t xml:space="preserve"> </w:t>
      </w:r>
      <w:r>
        <w:t xml:space="preserve">method-level differences of Table 2 — and their direction flips with budget.</w:t>
      </w:r>
    </w:p>
    <w:p>
      <w:pPr>
        <w:pStyle w:val="BodyText"/>
      </w:pPr>
      <w:r>
        <w:t xml:space="preserve">Crucially, the same picture holds on the no-time-window cells alone, which are</w:t>
      </w:r>
      <w:r>
        <w:t xml:space="preserve"> </w:t>
      </w:r>
      <w:r>
        <w:t xml:space="preserve">exactly the original problem of Shahmardan and Sajadieh (2020) with all trucks available at time zero: at</w:t>
      </w:r>
      <w:r>
        <w:t xml:space="preserve"> </w:t>
      </w:r>
      <w:r>
        <w:t xml:space="preserve">1,000 iterations tabular Q-learning is indistinguishable from uniform (mean</w:t>
      </w:r>
      <w:r>
        <w:t xml:space="preserve"> </w:t>
      </w:r>
      <m:oMath>
        <m:r>
          <m:rPr>
            <m:sty m:val="p"/>
          </m:rPr>
          <m:t>−</m:t>
        </m:r>
        <m:r>
          <m:t>0.05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58</m:t>
        </m:r>
      </m:oMath>
      <w:r>
        <w:t xml:space="preserve">) and the transfer DQN is significantly worse (uniform</w:t>
      </w:r>
      <w:r>
        <w:t xml:space="preserve"> </w:t>
      </w:r>
      <w:r>
        <w:t xml:space="preserve">better by +0.14%,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0.0012</m:t>
        </m:r>
      </m:oMath>
      <w:r>
        <w:t xml:space="preserve">; tabular better by +0.09%,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 The negative</w:t>
      </w:r>
      <w:r>
        <w:t xml:space="preserve"> </w:t>
      </w:r>
      <w:r>
        <w:t xml:space="preserve">result is therefore not an artifact of the time-window extension; it already</w:t>
      </w:r>
      <w:r>
        <w:t xml:space="preserve"> </w:t>
      </w:r>
      <w:r>
        <w:t xml:space="preserve">holds in the base setting where the original model introduces learned</w:t>
      </w:r>
      <w:r>
        <w:t xml:space="preserve"> </w:t>
      </w:r>
      <w:r>
        <w:t xml:space="preserve">selection.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Selection-policy effects at 1,000 iterations (two-sided Wilcoxon</w:t>
      </w:r>
      <w:r>
        <w:t xml:space="preserve"> </w:t>
      </w:r>
      <w:r>
        <w:t xml:space="preserve">on paired instance replication means; positive mean = first method better).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diff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vs uniform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no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vs DQN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DQN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vs DQN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DQN worse</w:t>
            </w:r>
          </w:p>
        </w:tc>
      </w:tr>
    </w:tbl>
    <w:p>
      <w:pPr>
        <w:pStyle w:val="BodyText"/>
      </w:pPr>
      <w:r>
        <w:rPr>
          <w:i/>
          <w:iCs/>
        </w:rPr>
        <w:t xml:space="preserve">[Figure — supplied as a separate vector file (EPS/PDF) at submission.]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Selection-policy budget sweep. Across budgets from 50 to 3,000</w:t>
      </w:r>
      <w:r>
        <w:t xml:space="preserve"> </w:t>
      </w:r>
      <w:r>
        <w:t xml:space="preserve">iterations, neither learned policy beats uniform random selection by a</w:t>
      </w:r>
      <w:r>
        <w:t xml:space="preserve"> </w:t>
      </w:r>
      <w:r>
        <w:t xml:space="preserve">practically meaningful margin; the transfer DQN is consistently worse and the</w:t>
      </w:r>
      <w:r>
        <w:t xml:space="preserve"> </w:t>
      </w:r>
      <w:r>
        <w:t xml:space="preserve">tabular policy only edges uniform at the largest budget.</w:t>
      </w:r>
    </w:p>
    <w:p>
      <w:pPr>
        <w:pStyle w:val="BodyText"/>
      </w:pPr>
      <w:r>
        <w:t xml:space="preserve">Across the three experiments, descent has the largest measured effect. Guided</w:t>
      </w:r>
      <w:r>
        <w:t xml:space="preserve"> </w:t>
      </w:r>
      <w:r>
        <w:t xml:space="preserve">moves and restarts provide smaller but repeatable gains. The initial solution,</w:t>
      </w:r>
      <w:r>
        <w:t xml:space="preserve"> </w:t>
      </w:r>
      <w:r>
        <w:t xml:space="preserve">stochastic acceptance, and learned selection have little practical effect once</w:t>
      </w:r>
      <w:r>
        <w:t xml:space="preserve"> </w:t>
      </w:r>
      <w:r>
        <w:t xml:space="preserve">those parts are present. One tuning instance illustrates the pattern: several</w:t>
      </w:r>
      <w:r>
        <w:t xml:space="preserve"> </w:t>
      </w:r>
      <w:r>
        <w:t xml:space="preserve">selector variants converged to exactly the CP-SAT incumbent obtained after 240</w:t>
      </w:r>
      <w:r>
        <w:t xml:space="preserve"> </w:t>
      </w:r>
      <w:r>
        <w:t xml:space="preserve">seconds. This is only a point check, but it shows how the local search can erase</w:t>
      </w:r>
      <w:r>
        <w:t xml:space="preserve"> </w:t>
      </w:r>
      <w:r>
        <w:t xml:space="preserve">differences created earlier in a run.</w:t>
      </w:r>
    </w:p>
    <w:bookmarkEnd w:id="24"/>
    <w:bookmarkStart w:id="25" w:name="tardiness-weight-sensitivity"/>
    <w:p>
      <w:pPr>
        <w:pStyle w:val="Heading3"/>
      </w:pPr>
      <w:r>
        <w:t xml:space="preserve">6.3 Tardiness-weight sensitivity</w:t>
      </w:r>
    </w:p>
    <w:p>
      <w:pPr>
        <w:pStyle w:val="FirstParagraph"/>
      </w:pPr>
      <w:r>
        <w:t xml:space="preserve">The objective (16) weights total tardiness by</w:t>
      </w:r>
      <w:r>
        <w:t xml:space="preserve"> </w:t>
      </w:r>
      <m:oMath>
        <m:r>
          <m:t>λ</m:t>
        </m:r>
      </m:oMath>
      <w:r>
        <w:t xml:space="preserve">; our experiments fix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 To</w:t>
      </w:r>
      <w:r>
        <w:t xml:space="preserve"> </w:t>
      </w:r>
      <w:r>
        <w:t xml:space="preserve">justify this modelling choice we trace the makespan–tardiness trade-off by</w:t>
      </w:r>
      <w:r>
        <w:t xml:space="preserve"> </w:t>
      </w:r>
      <w:r>
        <w:t xml:space="preserve">sweeping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tuning</w:t>
      </w:r>
      <w:r>
        <w:t xml:space="preserve"> </w:t>
      </w:r>
      <w:r>
        <w:t xml:space="preserve">pool (all six</w:t>
      </w:r>
      <w:r>
        <w:t xml:space="preserve"> </w:t>
      </w:r>
      <w:r>
        <w:t xml:space="preserve">time-window cells, five instances × three replications, 1,000 iterations, seeds</w:t>
      </w:r>
      <w:r>
        <w:t xml:space="preserve"> </w:t>
      </w:r>
      <w:r>
        <w:t xml:space="preserve">shared across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so that only the objective weight differs). For each run we</w:t>
      </w:r>
      <w:r>
        <w:t xml:space="preserve"> </w:t>
      </w:r>
      <w:r>
        <w:t xml:space="preserve">record the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makespan and total tardiness of the returned schedule; to</w:t>
      </w:r>
      <w:r>
        <w:t xml:space="preserve"> </w:t>
      </w:r>
      <w:r>
        <w:t xml:space="preserve">combine cells of very different magnitude we min–max normalize each metric</w:t>
      </w:r>
      <w:r>
        <w:t xml:space="preserve"> </w:t>
      </w:r>
      <w:r>
        <w:t xml:space="preserve">across 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grid per instance and average (Figure 4).</w:t>
      </w:r>
    </w:p>
    <w:p>
      <w:pPr>
        <w:pStyle w:val="BodyText"/>
      </w:pPr>
      <w:r>
        <w:rPr>
          <w:i/>
          <w:iCs/>
        </w:rPr>
        <w:t xml:space="preserve">[Figure — supplied as a separate vector file (EPS/PDF) at submission.]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Tardiness-weight sensitivity. As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grows the search trades a</w:t>
      </w:r>
      <w:r>
        <w:t xml:space="preserve"> </w:t>
      </w:r>
      <w:r>
        <w:t xml:space="preserve">higher makespan for lower tardiness along an empirical trade-off frontier (normalized</w:t>
      </w:r>
      <w:r>
        <w:t xml:space="preserve"> </w:t>
      </w:r>
      <w:r>
        <w:t xml:space="preserve">makespan 0.13 → 0.74, normalized tardiness 0.99 → 0.04). Most of the achievable</w:t>
      </w:r>
      <w:r>
        <w:t xml:space="preserve"> </w:t>
      </w:r>
      <w:r>
        <w:t xml:space="preserve">tardiness reduction is bought by the first increment away from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 after</w:t>
      </w:r>
      <w:r>
        <w:t xml:space="preserve"> </w:t>
      </w:r>
      <w:r>
        <w:t xml:space="preserve">which returns diminish while the makespan penalty keeps rising.</w:t>
      </w:r>
    </w:p>
    <w:p>
      <w:pPr>
        <w:pStyle w:val="BodyText"/>
      </w:pPr>
      <w:r>
        <w:t xml:space="preserve">The absolute trade-off is mild. Across the sweep, mean makespan rises by only</w:t>
      </w:r>
      <w:r>
        <w:t xml:space="preserve"> </w:t>
      </w:r>
      <w:r>
        <w:t xml:space="preserve">about 1% (e.g., S 2060.8 → 2084.1), while mean tardiness falls by 2–3% (e.g.,</w:t>
      </w:r>
      <w:r>
        <w:t xml:space="preserve"> </w:t>
      </w:r>
      <w:r>
        <w:t xml:space="preserve">L 87215 → 86306).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 tardiness is already near its minimum</w:t>
      </w:r>
      <w:r>
        <w:t xml:space="preserve"> </w:t>
      </w:r>
      <w:r>
        <w:t xml:space="preserve">(normalized 0.14, versus 0.04 at the extreme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8</m:t>
        </m:r>
      </m:oMath>
      <w:r>
        <w:t xml:space="preserve">) at only a moderate makespan</w:t>
      </w:r>
      <w:r>
        <w:t xml:space="preserve"> </w:t>
      </w:r>
      <w:r>
        <w:t xml:space="preserve">cost (normalized 0.41). We use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because it also has a direct interpretation:</w:t>
      </w:r>
      <w:r>
        <w:t xml:space="preserve"> </w:t>
      </w:r>
      <w:r>
        <w:t xml:space="preserve">one unit of makespan time is exchanged for one unit of tardiness time. The sweep</w:t>
      </w:r>
      <w:r>
        <w:t xml:space="preserve"> </w:t>
      </w:r>
      <w:r>
        <w:t xml:space="preserve">is reported as design justification, not as a tuned result, and uses only the</w:t>
      </w:r>
      <w:r>
        <w:t xml:space="preserve"> </w:t>
      </w:r>
      <w:r>
        <w:t xml:space="preserve">tuning pool.</w:t>
      </w:r>
    </w:p>
    <w:bookmarkEnd w:id="25"/>
    <w:bookmarkEnd w:id="26"/>
    <w:bookmarkStart w:id="27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The selector result should be interpreted within the search process used here.</w:t>
      </w:r>
      <w:r>
        <w:t xml:space="preserve"> </w:t>
      </w:r>
      <w:r>
        <w:t xml:space="preserve">A candidate can be evaluated in tens of microseconds, so an unhelpful operator</w:t>
      </w:r>
      <w:r>
        <w:t xml:space="preserve"> </w:t>
      </w:r>
      <w:r>
        <w:t xml:space="preserve">choice is inexpensive. More importantly, every new incumbent is followed by a</w:t>
      </w:r>
      <w:r>
        <w:t xml:space="preserve"> </w:t>
      </w:r>
      <w:r>
        <w:t xml:space="preserve">deterministic descent. Two runs that enter the same basin can therefore end at</w:t>
      </w:r>
      <w:r>
        <w:t xml:space="preserve"> </w:t>
      </w:r>
      <w:r>
        <w:t xml:space="preserve">the same schedule even if their preceding moves differ. The budget curves</w:t>
      </w:r>
      <w:r>
        <w:t xml:space="preserve"> </w:t>
      </w:r>
      <w:r>
        <w:t xml:space="preserve">suggest that this happens before 1,000 iterations for most test instances. For</w:t>
      </w:r>
      <w:r>
        <w:t xml:space="preserve"> </w:t>
      </w:r>
      <w:r>
        <w:t xml:space="preserve">the same reason, the simulated-annealing acceptance and reheating are retained</w:t>
      </w:r>
      <w:r>
        <w:t xml:space="preserve"> </w:t>
      </w:r>
      <w:r>
        <w:t xml:space="preserve">mainly for comparability with the base SA-RL5 framework: the component ablation</w:t>
      </w:r>
      <w:r>
        <w:t xml:space="preserve"> </w:t>
      </w:r>
      <w:r>
        <w:t xml:space="preserve">(Section 6.2) indicates that they are not necessary for solution quality in this</w:t>
      </w:r>
      <w:r>
        <w:t xml:space="preserve"> </w:t>
      </w:r>
      <w:r>
        <w:t xml:space="preserve">setting, where a greedy variant performs comparably.</w:t>
      </w:r>
    </w:p>
    <w:p>
      <w:pPr>
        <w:pStyle w:val="BodyText"/>
      </w:pPr>
      <w:r>
        <w:t xml:space="preserve">There is also little information for a policy to predict. Instances are static,</w:t>
      </w:r>
      <w:r>
        <w:t xml:space="preserve"> </w:t>
      </w:r>
      <w:r>
        <w:t xml:space="preserve">and all releases are known before optimization begins. This is quite different</w:t>
      </w:r>
      <w:r>
        <w:t xml:space="preserve"> </w:t>
      </w:r>
      <w:r>
        <w:t xml:space="preserve">from online dock control, where arrivals are revealed over time, or from a</w:t>
      </w:r>
      <w:r>
        <w:t xml:space="preserve"> </w:t>
      </w:r>
      <w:r>
        <w:t xml:space="preserve">simulation model in which evaluating one move is costly. Learned selection may</w:t>
      </w:r>
      <w:r>
        <w:t xml:space="preserve"> </w:t>
      </w:r>
      <w:r>
        <w:t xml:space="preserve">matter more in either setting. It may also matter on instances large enough</w:t>
      </w:r>
      <w:r>
        <w:t xml:space="preserve"> </w:t>
      </w:r>
      <w:r>
        <w:t xml:space="preserve">that descent cannot reach saturation within the available budget. We did not</w:t>
      </w:r>
      <w:r>
        <w:t xml:space="preserve"> </w:t>
      </w:r>
      <w:r>
        <w:t xml:space="preserve">test those cases, so they remain hypotheses rather than consequences of the</w:t>
      </w:r>
      <w:r>
        <w:t xml:space="preserve"> </w:t>
      </w:r>
      <w:r>
        <w:t xml:space="preserve">present experiments.</w:t>
      </w:r>
    </w:p>
    <w:p>
      <w:pPr>
        <w:pStyle w:val="BodyText"/>
      </w:pPr>
      <w:r>
        <w:t xml:space="preserve">What the results do support is a narrower recommendation. A learned selector</w:t>
      </w:r>
      <w:r>
        <w:t xml:space="preserve"> </w:t>
      </w:r>
      <w:r>
        <w:t xml:space="preserve">should be compared with uniform sampling inside the same engine and under the</w:t>
      </w:r>
      <w:r>
        <w:t xml:space="preserve"> </w:t>
      </w:r>
      <w:r>
        <w:t xml:space="preserve">same evaluation budget. Without that control, gains due to descent, restart, or</w:t>
      </w:r>
      <w:r>
        <w:t xml:space="preserve"> </w:t>
      </w:r>
      <w:r>
        <w:t xml:space="preserve">a stronger move set can be attributed to the policy itself.</w:t>
      </w:r>
    </w:p>
    <w:bookmarkEnd w:id="27"/>
    <w:bookmarkStart w:id="28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study adds release times and soft due dates to compound-truck scheduling</w:t>
      </w:r>
      <w:r>
        <w:t xml:space="preserve"> </w:t>
      </w:r>
      <w:r>
        <w:t xml:space="preserve">with partial unloading. The MILP and CP-SAT formulations also provide a check</w:t>
      </w:r>
      <w:r>
        <w:t xml:space="preserve"> </w:t>
      </w:r>
      <w:r>
        <w:t xml:space="preserve">on the heuristic results. On the exact-referenced subsets, VAA-GILS finished</w:t>
      </w:r>
      <w:r>
        <w:t xml:space="preserve"> </w:t>
      </w:r>
      <w:r>
        <w:t xml:space="preserve">within a fraction of a percent of the CP-SAT incumbent; optimality was proven</w:t>
      </w:r>
      <w:r>
        <w:t xml:space="preserve"> </w:t>
      </w:r>
      <w:r>
        <w:t xml:space="preserve">only for the small no-window cases. For the larger windowed instances, it found</w:t>
      </w:r>
      <w:r>
        <w:t xml:space="preserve"> </w:t>
      </w:r>
      <w:r>
        <w:t xml:space="preserve">the best schedules among the methods tested in a few seconds, while CP-SAT did</w:t>
      </w:r>
      <w:r>
        <w:t xml:space="preserve"> </w:t>
      </w:r>
      <w:r>
        <w:t xml:space="preserve">not return a feasible schedule within its limit.</w:t>
      </w:r>
    </w:p>
    <w:p>
      <w:pPr>
        <w:pStyle w:val="BodyText"/>
      </w:pPr>
      <w:r>
        <w:t xml:space="preserve">The ablations change how that result should be understood. Most of the gain is</w:t>
      </w:r>
      <w:r>
        <w:t xml:space="preserve"> </w:t>
      </w:r>
      <w:r>
        <w:t xml:space="preserve">due to best-improvement descent, with additional gains from bottleneck moves</w:t>
      </w:r>
      <w:r>
        <w:t xml:space="preserve"> </w:t>
      </w:r>
      <w:r>
        <w:t xml:space="preserve">and restarts. In this engine, tabular Q-learning and the transfer DQN did not</w:t>
      </w:r>
      <w:r>
        <w:t xml:space="preserve"> </w:t>
      </w:r>
      <w:r>
        <w:t xml:space="preserve">improve meaningfully on uniform operator sampling. Nor did the final result</w:t>
      </w:r>
      <w:r>
        <w:t xml:space="preserve"> </w:t>
      </w:r>
      <w:r>
        <w:t xml:space="preserve">depend much on the starting solution or simulated-annealing acceptance. These</w:t>
      </w:r>
      <w:r>
        <w:t xml:space="preserve"> </w:t>
      </w:r>
      <w:r>
        <w:t xml:space="preserve">findings are specific to the present benchmark. An online version with</w:t>
      </w:r>
      <w:r>
        <w:t xml:space="preserve"> </w:t>
      </w:r>
      <w:r>
        <w:t xml:space="preserve">unrevealed arrivals would provide a more demanding test of adaptive policies;</w:t>
      </w:r>
      <w:r>
        <w:t xml:space="preserve"> </w:t>
      </w:r>
      <w:r>
        <w:t xml:space="preserve">tighter bounds for the larger time-constrained conditions are another priority.</w:t>
      </w:r>
    </w:p>
    <w:bookmarkEnd w:id="28"/>
    <w:bookmarkStart w:id="29" w:name="Xed922129fce3f36f86ec86c1b4aa738473865f6"/>
    <w:p>
      <w:pPr>
        <w:pStyle w:val="Heading2"/>
      </w:pPr>
      <w:r>
        <w:t xml:space="preserve">Appendix A. Transfer-DQN implementation details</w:t>
      </w:r>
    </w:p>
    <w:p>
      <w:pPr>
        <w:pStyle w:val="FirstParagraph"/>
      </w:pPr>
      <w:r>
        <w:t xml:space="preserve">The transfer DQN of Section 4.1 selects one operator per iteration from the</w:t>
      </w:r>
      <w:r>
        <w:t xml:space="preserve"> </w:t>
      </w:r>
      <w:r>
        <w:t xml:space="preserve">11-operator pool. Its Q-network is a multilayer perceptron that maps the</w:t>
      </w:r>
      <w:r>
        <w:t xml:space="preserve"> </w:t>
      </w:r>
      <w:r>
        <w:t xml:space="preserve">27-dimensional scale-invariant state to one Q-value per operator, with two</w:t>
      </w:r>
      <w:r>
        <w:t xml:space="preserve"> </w:t>
      </w:r>
      <w:r>
        <w:t xml:space="preserve">hidden layers of 64 units and ReLU activations. Training uses a replay buffer of</w:t>
      </w:r>
      <w:r>
        <w:t xml:space="preserve"> </w:t>
      </w:r>
      <w:r>
        <w:t xml:space="preserve">capacity 100,000; after a warm-up of 500 transitions, one gradient step is taken</w:t>
      </w:r>
      <w:r>
        <w:t xml:space="preserve"> </w:t>
      </w:r>
      <w:r>
        <w:t xml:space="preserve">per environment step by minimizing the Huber (smooth-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 temporal-difference</w:t>
      </w:r>
      <w:r>
        <w:t xml:space="preserve"> </w:t>
      </w:r>
      <w:r>
        <w:t xml:space="preserve">loss with the Adam optimizer at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 discount factor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</m:t>
        </m:r>
      </m:oMath>
      <w:r>
        <w:t xml:space="preserve">. Mini-batches contain 64 transitions, and the target network is</w:t>
      </w:r>
      <w:r>
        <w:t xml:space="preserve"> </w:t>
      </w:r>
      <w:r>
        <w:t xml:space="preserve">synchronized to the online network every 500 steps. The reward is the shaped</w:t>
      </w:r>
      <w:r>
        <w:t xml:space="preserve"> </w:t>
      </w:r>
      <w:r>
        <w:t xml:space="preserve">signal of Section 4.1 (2 for a new incumbent, 1 for a non-worsening move, 0</w:t>
      </w:r>
      <w:r>
        <w:t xml:space="preserve"> </w:t>
      </w:r>
      <w:r>
        <w:t xml:space="preserve">otherwise). The agent is trained offline on 500 runs over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instance</w:t>
      </w:r>
      <w:r>
        <w:t xml:space="preserve"> </w:t>
      </w:r>
      <w:r>
        <w:t xml:space="preserve">pool (sizes S and M, all flow patterns and window levels) under an</w:t>
      </w:r>
      <w:r>
        <w:t xml:space="preserve"> </w:t>
      </w:r>
      <m:oMath>
        <m:r>
          <m:t>ε</m:t>
        </m:r>
      </m:oMath>
      <w:r>
        <w:t xml:space="preserve">-greedy</w:t>
      </w:r>
      <w:r>
        <w:t xml:space="preserve"> </w:t>
      </w:r>
      <w:r>
        <w:t xml:space="preserve">behavior policy, and is then applied zero-shot to the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instances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no further updates. Because the reported outcome is that</w:t>
      </w:r>
      <w:r>
        <w:t xml:space="preserve"> </w:t>
      </w:r>
      <w:r>
        <w:t xml:space="preserve">this policy does not improve on uniform sampling, we release the trained network,</w:t>
      </w:r>
      <w:r>
        <w:t xml:space="preserve"> </w:t>
      </w:r>
      <w:r>
        <w:t xml:space="preserve">the training script, and the seeds so that the negative result can be reproduced</w:t>
      </w:r>
      <w:r>
        <w:t xml:space="preserve"> </w:t>
      </w:r>
      <w:r>
        <w:t xml:space="preserve">and, if desired, strengthened.</w:t>
      </w:r>
    </w:p>
    <w:bookmarkEnd w:id="29"/>
    <w:bookmarkStart w:id="30" w:name="X1f74eb43af444059c7518034463b6c89b1cacf4"/>
    <w:p>
      <w:pPr>
        <w:pStyle w:val="Heading2"/>
      </w:pPr>
      <w:r>
        <w:t xml:space="preserve">Declaration of generative AI and AI-assisted technologies in the manuscript preparation process</w:t>
      </w:r>
    </w:p>
    <w:p>
      <w:pPr>
        <w:pStyle w:val="FirstParagraph"/>
      </w:pPr>
      <w:r>
        <w:t xml:space="preserve">During the preparation of this work the authors used OpenAI Codex (GPT-5) and Claude Code (Anthropic) in</w:t>
      </w:r>
      <w:r>
        <w:t xml:space="preserve"> </w:t>
      </w:r>
      <w:r>
        <w:t xml:space="preserve">order to assist with software for the computational experiments, generation of</w:t>
      </w:r>
      <w:r>
        <w:t xml:space="preserve"> </w:t>
      </w:r>
      <w:r>
        <w:t xml:space="preserve">result figures, and drafting and language editing of the manuscript. After using</w:t>
      </w:r>
      <w:r>
        <w:t xml:space="preserve"> </w:t>
      </w:r>
      <w:r>
        <w:t xml:space="preserve">this tool, the authors reviewed and edited the content as needed and take full</w:t>
      </w:r>
      <w:r>
        <w:t xml:space="preserve"> </w:t>
      </w:r>
      <w:r>
        <w:t xml:space="preserve">responsibility for the content of the publication.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Assadi, M. T., &amp; Bagheri, M. (2016). Differential evolution and population-based simulated annealing for truck scheduling problem in multiple door cross-docking systems.</w:t>
      </w:r>
      <w:r>
        <w:t xml:space="preserve"> </w:t>
      </w:r>
      <w:r>
        <w:rPr>
          <w:i/>
          <w:iCs/>
        </w:rPr>
        <w:t xml:space="preserve">Computers &amp; Industrial Engineering, 96</w:t>
      </w:r>
      <w:r>
        <w:t xml:space="preserve">, 149–161. https://doi.org/10.1016/j.cie.2016.03.021</w:t>
      </w:r>
    </w:p>
    <w:p>
      <w:pPr>
        <w:pStyle w:val="BodyText"/>
      </w:pPr>
      <w:r>
        <w:t xml:space="preserve">Bodnar, P., de Koster, R. B. M., &amp; Azadeh, K. (2017). Scheduling trucks in a cross-dock with mixed service mode dock doors.</w:t>
      </w:r>
      <w:r>
        <w:t xml:space="preserve"> </w:t>
      </w:r>
      <w:r>
        <w:rPr>
          <w:i/>
          <w:iCs/>
        </w:rPr>
        <w:t xml:space="preserve">Transportation Science, 51</w:t>
      </w:r>
      <w:r>
        <w:t xml:space="preserve">(1), 112–131. https://doi.org/10.1287/trsc.2015.0612</w:t>
      </w:r>
    </w:p>
    <w:p>
      <w:pPr>
        <w:pStyle w:val="BodyText"/>
      </w:pPr>
      <w:r>
        <w:t xml:space="preserve">Boysen, N., &amp; Fliedner, M. (2010). Cross dock scheduling: Classification, literature review and research agenda.</w:t>
      </w:r>
      <w:r>
        <w:t xml:space="preserve"> </w:t>
      </w:r>
      <w:r>
        <w:rPr>
          <w:i/>
          <w:iCs/>
        </w:rPr>
        <w:t xml:space="preserve">Omega, 38</w:t>
      </w:r>
      <w:r>
        <w:t xml:space="preserve">(6), 413–422.</w:t>
      </w:r>
    </w:p>
    <w:p>
      <w:pPr>
        <w:pStyle w:val="BodyText"/>
      </w:pPr>
      <w:r>
        <w:t xml:space="preserve">Joo, C. M., &amp; Kim, B. S. (2013). Scheduling compound trucks in multi-door cross-docking terminals.</w:t>
      </w:r>
      <w:r>
        <w:t xml:space="preserve"> </w:t>
      </w:r>
      <w:r>
        <w:rPr>
          <w:i/>
          <w:iCs/>
        </w:rPr>
        <w:t xml:space="preserve">International Journal of Advanced Manufacturing Technology, 64</w:t>
      </w:r>
      <w:r>
        <w:t xml:space="preserve">, 977–988.</w:t>
      </w:r>
    </w:p>
    <w:p>
      <w:pPr>
        <w:pStyle w:val="BodyText"/>
      </w:pPr>
      <w:r>
        <w:t xml:space="preserve">Kirkpatrick, S., Gelatt, C. D., &amp; Vecchi, M. P. (1983). Optimization by simulated annealing.</w:t>
      </w:r>
      <w:r>
        <w:t xml:space="preserve"> </w:t>
      </w:r>
      <w:r>
        <w:rPr>
          <w:i/>
          <w:iCs/>
        </w:rPr>
        <w:t xml:space="preserve">Science, 220</w:t>
      </w:r>
      <w:r>
        <w:t xml:space="preserve">(4598), 671–680.</w:t>
      </w:r>
    </w:p>
    <w:p>
      <w:pPr>
        <w:pStyle w:val="BodyText"/>
      </w:pPr>
      <w:r>
        <w:t xml:space="preserve">Konur, D., &amp; Golias, M. M. (2013a). Analysis of different approaches to cross-dock truck scheduling with truck arrival time uncertainty.</w:t>
      </w:r>
      <w:r>
        <w:t xml:space="preserve"> </w:t>
      </w:r>
      <w:r>
        <w:rPr>
          <w:i/>
          <w:iCs/>
        </w:rPr>
        <w:t xml:space="preserve">Computers &amp; Industrial Engineering, 65</w:t>
      </w:r>
      <w:r>
        <w:t xml:space="preserve">(4), 663–672. https://doi.org/10.1016/j.cie.2013.05.009</w:t>
      </w:r>
    </w:p>
    <w:p>
      <w:pPr>
        <w:pStyle w:val="BodyText"/>
      </w:pPr>
      <w:r>
        <w:t xml:space="preserve">Konur, D., &amp; Golias, M. M. (2013b). Cost-stable truck scheduling at a cross-dock facility with unknown truck arrivals: A meta-heuristic approach.</w:t>
      </w:r>
      <w:r>
        <w:t xml:space="preserve"> </w:t>
      </w:r>
      <w:r>
        <w:rPr>
          <w:i/>
          <w:iCs/>
        </w:rPr>
        <w:t xml:space="preserve">Transportation Research Part E: Logistics and Transportation Review, 49</w:t>
      </w:r>
      <w:r>
        <w:t xml:space="preserve">(1), 71–91. https://doi.org/10.1016/j.tre.2012.06.007</w:t>
      </w:r>
    </w:p>
    <w:p>
      <w:pPr>
        <w:pStyle w:val="BodyText"/>
      </w:pPr>
      <w:r>
        <w:t xml:space="preserve">Kool, W., van Hoof, H., &amp; Welling, M. (2019). Attention, learn to solve routing problems! In</w:t>
      </w:r>
      <w:r>
        <w:t xml:space="preserve"> </w:t>
      </w:r>
      <w:r>
        <w:rPr>
          <w:i/>
          <w:iCs/>
        </w:rPr>
        <w:t xml:space="preserve">Proceedings of the International Conference on Learning Representations</w:t>
      </w:r>
      <w:r>
        <w:t xml:space="preserve">.</w:t>
      </w:r>
    </w:p>
    <w:p>
      <w:pPr>
        <w:pStyle w:val="BodyText"/>
      </w:pPr>
      <w:r>
        <w:t xml:space="preserve">Korukoğlu, S., &amp; Ballı, S. (2011). An improved Vogel’s approximation method for the transportation problem.</w:t>
      </w:r>
      <w:r>
        <w:t xml:space="preserve"> </w:t>
      </w:r>
      <w:r>
        <w:rPr>
          <w:i/>
          <w:iCs/>
        </w:rPr>
        <w:t xml:space="preserve">Mathematical and Computational Applications, 16</w:t>
      </w:r>
      <w:r>
        <w:t xml:space="preserve">(2), 370–381.</w:t>
      </w:r>
    </w:p>
    <w:p>
      <w:pPr>
        <w:pStyle w:val="BodyText"/>
      </w:pPr>
      <w:r>
        <w:t xml:space="preserve">Ladier, A.-L., &amp; Alpan, G. (2016a). Cross-docking operations: Current research versus industry practice.</w:t>
      </w:r>
      <w:r>
        <w:t xml:space="preserve"> </w:t>
      </w:r>
      <w:r>
        <w:rPr>
          <w:i/>
          <w:iCs/>
        </w:rPr>
        <w:t xml:space="preserve">Omega, 62</w:t>
      </w:r>
      <w:r>
        <w:t xml:space="preserve">, 145–162.</w:t>
      </w:r>
    </w:p>
    <w:p>
      <w:pPr>
        <w:pStyle w:val="BodyText"/>
      </w:pPr>
      <w:r>
        <w:t xml:space="preserve">Ladier, A.-L., &amp; Alpan, G. (2016b). Robust cross-dock scheduling with time windows.</w:t>
      </w:r>
      <w:r>
        <w:t xml:space="preserve"> </w:t>
      </w:r>
      <w:r>
        <w:rPr>
          <w:i/>
          <w:iCs/>
        </w:rPr>
        <w:t xml:space="preserve">Computers &amp; Industrial Engineering, 99</w:t>
      </w:r>
      <w:r>
        <w:t xml:space="preserve">, 16–28. https://doi.org/10.1016/j.cie.2016.07.003</w:t>
      </w:r>
    </w:p>
    <w:p>
      <w:pPr>
        <w:pStyle w:val="BodyText"/>
      </w:pPr>
      <w:r>
        <w:t xml:space="preserve">Larbi, R., Alpan, G., Baptiste, P., &amp; Penz, B. (2011). Scheduling cross docking operations under full, partial and no information on inbound arrivals.</w:t>
      </w:r>
      <w:r>
        <w:t xml:space="preserve"> </w:t>
      </w:r>
      <w:r>
        <w:rPr>
          <w:i/>
          <w:iCs/>
        </w:rPr>
        <w:t xml:space="preserve">Computers &amp; Operations Research, 38</w:t>
      </w:r>
      <w:r>
        <w:t xml:space="preserve">(6), 889–900. https://doi.org/10.1016/j.cor.2010.10.003</w:t>
      </w:r>
    </w:p>
    <w:p>
      <w:pPr>
        <w:pStyle w:val="BodyText"/>
      </w:pPr>
      <w:r>
        <w:t xml:space="preserve">Li, Y., Mohammadi, M., Zhang, X., Lan, Y., &amp; van Jaarsveld, W. (2026). Integrated trucks assignment and scheduling problem with mixed service mode docks: A Q-learning based adaptive large neighborhood search algorithm.</w:t>
      </w:r>
      <w:r>
        <w:t xml:space="preserve"> </w:t>
      </w:r>
      <w:r>
        <w:rPr>
          <w:i/>
          <w:iCs/>
        </w:rPr>
        <w:t xml:space="preserve">European Journal of Operational Research, 333</w:t>
      </w:r>
      <w:r>
        <w:t xml:space="preserve">(1), 117–137. https://doi.org/10.1016/j.ejor.2025.12.036</w:t>
      </w:r>
    </w:p>
    <w:p>
      <w:pPr>
        <w:pStyle w:val="BodyText"/>
      </w:pPr>
      <w:r>
        <w:t xml:space="preserve">Lourenço, H. R., Martin, O. C., &amp; Stützle, T. (2019). Iterated local search: Framework and applications. In</w:t>
      </w:r>
      <w:r>
        <w:t xml:space="preserve"> </w:t>
      </w:r>
      <w:r>
        <w:rPr>
          <w:i/>
          <w:iCs/>
        </w:rPr>
        <w:t xml:space="preserve">Handbook of metaheuristics</w:t>
      </w:r>
      <w:r>
        <w:t xml:space="preserve"> </w:t>
      </w:r>
      <w:r>
        <w:t xml:space="preserve">(3rd ed.). Springer.</w:t>
      </w:r>
    </w:p>
    <w:p>
      <w:pPr>
        <w:pStyle w:val="BodyText"/>
      </w:pPr>
      <w:r>
        <w:t xml:space="preserve">Mnih, V., Kavukcuoglu, K., Silver, D., Rusu, A. A., Veness, J., Bellemare, M. G., Graves, A., Riedmiller, M., Fidjeland, A. K., Ostrovski, G., Petersen, S., Beattie, C., Sadik, A., Antonoglou, I., King, H., Kumaran, D., Wierstra, D., Legg, S., &amp; Hassabis, D. (2015). Human-level control through deep reinforcement learning.</w:t>
      </w:r>
      <w:r>
        <w:t xml:space="preserve"> </w:t>
      </w:r>
      <w:r>
        <w:rPr>
          <w:i/>
          <w:iCs/>
        </w:rPr>
        <w:t xml:space="preserve">Nature, 518</w:t>
      </w:r>
      <w:r>
        <w:t xml:space="preserve">, 529–533.</w:t>
      </w:r>
    </w:p>
    <w:p>
      <w:pPr>
        <w:pStyle w:val="BodyText"/>
      </w:pPr>
      <w:r>
        <w:t xml:space="preserve">Molavi, D., Shahmardan, A., &amp; Sajadieh, M. S. (2018). Truck scheduling in a cross docking systems with fixed due dates and shipment sorting.</w:t>
      </w:r>
      <w:r>
        <w:t xml:space="preserve"> </w:t>
      </w:r>
      <w:r>
        <w:rPr>
          <w:i/>
          <w:iCs/>
        </w:rPr>
        <w:t xml:space="preserve">Computers &amp; Industrial Engineering, 117</w:t>
      </w:r>
      <w:r>
        <w:t xml:space="preserve">, 29–40. https://doi.org/10.1016/j.cie.2018.01.009</w:t>
      </w:r>
    </w:p>
    <w:p>
      <w:pPr>
        <w:pStyle w:val="BodyText"/>
      </w:pPr>
      <w:r>
        <w:t xml:space="preserve">Perron, L., &amp; Didier, F. (2024).</w:t>
      </w:r>
      <w:r>
        <w:t xml:space="preserve"> </w:t>
      </w:r>
      <w:r>
        <w:rPr>
          <w:i/>
          <w:iCs/>
        </w:rPr>
        <w:t xml:space="preserve">Google OR-Tools CP-SAT solver</w:t>
      </w:r>
      <w:r>
        <w:t xml:space="preserve"> </w:t>
      </w:r>
      <w:r>
        <w:t xml:space="preserve">(Version 9.x) [Computer software]. https://developers.google.com/optimization</w:t>
      </w:r>
    </w:p>
    <w:p>
      <w:pPr>
        <w:pStyle w:val="BodyText"/>
      </w:pPr>
      <w:r>
        <w:t xml:space="preserve">Rijal, A., Bijvank, M., &amp; de Koster, R. (2019). Integrated scheduling and assignment of trucks at unit-load cross-dock terminals with mixed service mode dock doors.</w:t>
      </w:r>
      <w:r>
        <w:t xml:space="preserve"> </w:t>
      </w:r>
      <w:r>
        <w:rPr>
          <w:i/>
          <w:iCs/>
        </w:rPr>
        <w:t xml:space="preserve">European Journal of Operational Research, 278</w:t>
      </w:r>
      <w:r>
        <w:t xml:space="preserve">(3), 752–771. https://doi.org/10.1016/j.ejor.2019.04.028</w:t>
      </w:r>
    </w:p>
    <w:p>
      <w:pPr>
        <w:pStyle w:val="BodyText"/>
      </w:pPr>
      <w:r>
        <w:t xml:space="preserve">Shahmardan, A., &amp; Sajadieh, M. S. (2020). Truck scheduling in a multi-door cross-docking center with partial unloading — Reinforcement learning-based simulated annealing approaches.</w:t>
      </w:r>
      <w:r>
        <w:t xml:space="preserve"> </w:t>
      </w:r>
      <w:r>
        <w:rPr>
          <w:i/>
          <w:iCs/>
        </w:rPr>
        <w:t xml:space="preserve">Computers &amp; Industrial Engineering, 139</w:t>
      </w:r>
      <w:r>
        <w:t xml:space="preserve">, Article 106134.</w:t>
      </w:r>
    </w:p>
    <w:p>
      <w:pPr>
        <w:pStyle w:val="BodyText"/>
      </w:pPr>
      <w:r>
        <w:t xml:space="preserve">Van Belle, J., Valckenaers, P., &amp; Cattrysse, D. (2012). Cross-docking: State of the art.</w:t>
      </w:r>
      <w:r>
        <w:t xml:space="preserve"> </w:t>
      </w:r>
      <w:r>
        <w:rPr>
          <w:i/>
          <w:iCs/>
        </w:rPr>
        <w:t xml:space="preserve">Omega, 40</w:t>
      </w:r>
      <w:r>
        <w:t xml:space="preserve">(6), 827–846.</w:t>
      </w:r>
    </w:p>
    <w:p>
      <w:pPr>
        <w:pStyle w:val="BodyText"/>
      </w:pPr>
      <w:r>
        <w:t xml:space="preserve">Van Belle, J., Valckenaers, P., Vanden Berghe, G., &amp; Cattrysse, D. (2013). A tabu search approach to the truck scheduling problem with multiple docks and time windows.</w:t>
      </w:r>
      <w:r>
        <w:t xml:space="preserve"> </w:t>
      </w:r>
      <w:r>
        <w:rPr>
          <w:i/>
          <w:iCs/>
        </w:rPr>
        <w:t xml:space="preserve">Computers &amp; Industrial Engineering, 66</w:t>
      </w:r>
      <w:r>
        <w:t xml:space="preserve">(4), 818–826. https://doi.org/10.1016/j.cie.2013.09.024</w:t>
      </w:r>
    </w:p>
    <w:p>
      <w:pPr>
        <w:pStyle w:val="BodyText"/>
      </w:pPr>
      <w:r>
        <w:t xml:space="preserve">Watkins, C. J. C. H., &amp; Dayan, P. (1992). Q-learning.</w:t>
      </w:r>
      <w:r>
        <w:t xml:space="preserve"> </w:t>
      </w:r>
      <w:r>
        <w:rPr>
          <w:i/>
          <w:iCs/>
        </w:rPr>
        <w:t xml:space="preserve">Machine Learning, 8</w:t>
      </w:r>
      <w:r>
        <w:t xml:space="preserve">, 279–292.</w:t>
      </w:r>
    </w:p>
    <w:p>
      <w:pPr>
        <w:pStyle w:val="BodyText"/>
      </w:pPr>
      <w:r>
        <w:t xml:space="preserve">Xi, X., Liu, C., Wang, Y., &amp; Lee, L. H. (2020). Two-stage conflict robust optimization models for cross-dock truck scheduling problem under uncertainty.</w:t>
      </w:r>
      <w:r>
        <w:t xml:space="preserve"> </w:t>
      </w:r>
      <w:r>
        <w:rPr>
          <w:i/>
          <w:iCs/>
        </w:rPr>
        <w:t xml:space="preserve">Transportation Research Part E: Logistics and Transportation Review, 144</w:t>
      </w:r>
      <w:r>
        <w:t xml:space="preserve">, Article 102123. https://doi.org/10.1016/j.tre.2020.102123</w:t>
      </w:r>
    </w:p>
    <w:p>
      <w:pPr>
        <w:pStyle w:val="BodyText"/>
      </w:pPr>
      <w:r>
        <w:t xml:space="preserve">Zhang, C., Song, W., Cao, Z., Zhang, J., Tan, P. S., &amp; Chi, X. (2020). Learning to dispatch for job shop scheduling via deep reinforcement learning. 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(Vol. 33).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2026-09-06T09:45:49Z</dcterms:created>
  <dcterms:modified xsi:type="dcterms:W3CDTF">2026-09-06T09:45:49Z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