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the carrier for its retained destination. Existing compound-truck models assume all trucks are available at time zero and minimize makespan only, whereas conventional models consider release times and due dates. We develop MIP and CP-SAT formulations incorporating release times, soft due dates, carrier conversion, and freight-transfer precedence. Late arrivals can delay carriers waiting for freight, and soft due dates translate these delays into tardiness costs. This delay-propagation mechanism has not, to our knowledge, been modeled for compound trucks. The objective minimizes makespan and total tardiness. VAA-GILS combines Vogel-style construction with bottleneck-guided local improvement. It remains within 0.06–0.25% of CP-SAT references in under 0.5 s and averages 0.25% above optimum on 20 S-none instances. When CP-SAT finds no feasible schedule within 600 s, VAA-GILS yields the best solutions among the compared methods.</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기존 병행 트럭 모델의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병행 트럭 모형이 이 두 요소를 빼면 부분 하역의 이점이 실제 도착·출발 일정 아래에서도 유지되는지 평가할 수 없으므로, 두 가정을 완화한 모형이 필요하다.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입고·출고 역할이 고정된 트럭을 전제하고, 병행 트럭을 다룬 연구(Shahmardan and Sajadieh, 2020; Nowak and Puladi, 2025)는 모든 트럭이 시각 0에 가용하다고 보고 총 작업완료시간만 최소화한다. 본 연구는 부분 하역 병행 트럭이 운송 트럭으로 전환되는 선행 관계에 트럭별 도착 시각과 연성 납기를 결합한 모형을 저자가 아는 한 처음 제시하고, 이를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최적해·기준해·관측 최선해를 구분하여 보고한다. 또한 학습 기반 연산자 선택을 동일한 엔진과 동일한 반복 횟수의 균등 선택과 비교하는 통제된 ablation으로, 학습형 선택이 해를 개선한다는 보고와 달리 강한 지역탐색을 갖춘 본 해법에서는 그 이득이 나타나지 않음을 보조적으로 확인한다.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납기지연(earliness/tardiness)을, Bodnar 등(2017)은 time window와 mixed-service door를 다룬다. Molavi 등(2018)은 경성 납기(hard due date)를, Rijal 등(2019)은 truck scheduling과 door assignment의 통합을 다룬다. 이들은 도착 시각과 납기 자체가 새롭지 않음을 보이나, 입고·출고트럭을 구분하며 부분 하역 후 출고 운송 트럭으로 전환되는 트럭을 모형화하지 않는다. 최근의 Theophilus 등(2021)도 cold-chain 터미널에서 부패성 제품의 품질 저하, 트럭 도착 시각, 예정 출발 시각을 넘긴 지연 출발 비용을 함께 고려하지만 입고트럭과 출고트럭은 서로 구분된다. 병행 트럭 계열의 후속 연구는 드물다. Nowak과 Puladi(2025)는 혼합 서비스 도어와 작업 선점을 허용하면서 하역을 마친 트럭이 다시 적재되는 병행 트럭을 다루고 메타휴리스틱으로 총 작업완료시간을 최소화하지만, 트럭은 싣고 온 화물을 모두 하역한 뒤 적재되고 도착 시각이나 납기는 두지 않는다. 출고트럭의 반복 적재를 허용한 Pan 등(2021)은 병행 트럭을 다루지 않으며 모든 트럭이 시각 0에 가용하다고 가정한다. Shahmardan과 Sajadieh(2020)를 인용한 문헌 가운데에서도 부분 하역 병행 트럭에 도착 시각과 납기를 결합한 연구는 확인되지 않았다.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ALNS(adaptive large neighborhood search; Ropke and Pisinger, 2006)로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이들과 함께 cross-dock door assignment에 강화학습 기반 strategic oscillation을 적용한 Li 등(2024), iterated greedy에 Q-learning 연산자 선택을 통합한 Karimi-Mamaghan 등(2023)처럼 학습 기반 탐색 제어가 메타휴리스틱을 개선한다는 보고가 많으나, 본 연구는 강한 지역 탐색을 갖춘 뒤에는 학습 기반 선택 정책의 이득이 작다는 통제된 반례를 더한다. 대표 연구와 본 연구의 문제·해법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평가기의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현재 최선해(현재 최선해)와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총 작업완료시간 하한과 구조적 지연 하한을 각각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rFonts w:asciiTheme="minorEastAsia" w:hAnsiTheme="minorEastAsia"/>
        </w:rPr>
        <w:t xml:space="preserve">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로 두고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rFonts w:asciiTheme="minorEastAsia" w:hAnsiTheme="minorEastAsia"/>
        </w:rPr>
        <w:t xml:space="preserve">라 하자.</w:t>
      </w:r>
    </w:p>
    <w:p w:rsidR="009A7C2A" w:rsidRPr="00E80019" w:rsidRDefault="00000000">
      <w:pPr>
        <w:pStyle w:val="FirstParagraph"/>
        <w:spacing w:line="300" w:lineRule="exact"/>
        <w:rPr>
          <w:rFonts w:asciiTheme="minorEastAsia" w:hAnsiTheme="minorEastAsia"/>
        </w:rPr>
      </w:pPr>
      <w:r>
        <w:rPr>
          <w:rFonts w:asciiTheme="minorEastAsia" w:hAnsiTheme="minorEastAsia"/>
          <w:b/>
          <w:bCs/>
        </w:rPr>
        <w:t xml:space="preserve">명제 1.</w:t>
      </w:r>
      <w:r>
        <w:rPr>
          <w:rFonts w:asciiTheme="minorEastAsia" w:hAnsiTheme="minorEastAsia"/>
        </w:rPr>
        <w:t xml:space="preserve"> 식 (1)–(16)의 모든 실행 가능해에 대해 </w:t>
      </w:r>
      <m:oMath>
        <m:sSub>
          <m:e>
            <m:r>
              <m:t>C</m:t>
            </m:r>
          </m:e>
          <m:sub>
            <m:r>
              <m:rPr>
                <m:sty m:val="p"/>
              </m:rPr>
              <m:t>max</m:t>
            </m:r>
          </m:sub>
        </m:sSub>
        <m:r>
          <m:rPr>
            <m:sty m:val="p"/>
          </m:rPr>
          <m:t>≥</m:t>
        </m:r>
        <m:r>
          <m:t>L</m:t>
        </m:r>
        <m:sSub>
          <m:e>
            <m:r>
              <m:t>B</m:t>
            </m:r>
          </m:e>
          <m:sub>
            <m:r>
              <m:t>τ</m:t>
            </m:r>
          </m:sub>
        </m:sSub>
      </m:oMath>
      <w:r>
        <w:rPr>
          <w:rFonts w:asciiTheme="minorEastAsia" w:hAnsiTheme="minorEastAsia"/>
        </w:rPr>
        <w:t xml:space="preserve">, </w:t>
      </w:r>
      <m:oMath>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이며, 따라서 </w:t>
      </w:r>
      <m:oMath>
        <m:r>
          <m:t>λ</m:t>
        </m:r>
        <m:r>
          <m:rPr>
            <m:sty m:val="p"/>
          </m:rPr>
          <m:t>≥</m:t>
        </m:r>
        <m:r>
          <m:t>0</m:t>
        </m:r>
      </m:oMath>
      <w:r>
        <w:rPr>
          <w:rFonts w:asciiTheme="minorEastAsia" w:hAnsiTheme="minorEastAsia"/>
        </w:rPr>
        <w:t xml:space="preserve">이면 </w:t>
      </w:r>
      <m:oMath>
        <m:r>
          <m:t>J</m:t>
        </m:r>
        <m:r>
          <m:rPr>
            <m:sty m:val="p"/>
          </m:rPr>
          <m:t>≥</m:t>
        </m:r>
        <m:r>
          <m:t>L</m:t>
        </m:r>
        <m:sSub>
          <m:e>
            <m:r>
              <m:t>B</m:t>
            </m:r>
          </m:e>
          <m:sub>
            <m:r>
              <m:t>J</m:t>
            </m:r>
          </m:sub>
        </m:sSub>
      </m:oMath>
      <w:r>
        <w:rPr>
          <w:rFonts w:asciiTheme="minorEastAsia" w:hAnsiTheme="minorEastAsia"/>
        </w:rPr>
        <w:t xml:space="preserve">이다.</w:t>
      </w:r>
    </w:p>
    <w:p w:rsidR="009A7C2A" w:rsidRPr="00E80019" w:rsidRDefault="00000000">
      <w:pPr>
        <w:pStyle w:val="FirstParagraph"/>
        <w:spacing w:line="300" w:lineRule="exact"/>
        <w:rPr>
          <w:rFonts w:asciiTheme="minorEastAsia" w:hAnsiTheme="minorEastAsia"/>
        </w:rPr>
      </w:pPr>
      <w:r>
        <w:rPr>
          <w:rFonts w:asciiTheme="minorEastAsia" w:hAnsiTheme="minorEastAsia"/>
          <w:i/>
          <w:iCs/>
        </w:rPr>
        <w:t xml:space="preserve">증명.</w:t>
      </w:r>
      <w:r>
        <w:rPr>
          <w:rFonts w:asciiTheme="minorEastAsia" w:hAnsiTheme="minorEastAsia"/>
        </w:rPr>
        <w:t xml:space="preserve"> (i) 최속 완료. 도어 경합을 나타내는 식 (4), (11)–(14)와 도어 간 이송시간 </w:t>
      </w:r>
      <m:oMath>
        <m:sSub>
          <m:e>
            <m:r>
              <m:t>t</m:t>
            </m:r>
          </m:e>
          <m:sub>
            <m:r>
              <m:t>n</m:t>
            </m:r>
            <m:r>
              <m:t>m</m:t>
            </m:r>
          </m:sub>
        </m:sSub>
        <m:r>
          <m:rPr>
            <m:sty m:val="p"/>
          </m:rPr>
          <m:t>≥</m:t>
        </m:r>
        <m:r>
          <m:t>0</m:t>
        </m:r>
      </m:oMath>
      <w:r>
        <w:rPr>
          <w:rFonts w:asciiTheme="minorEastAsia" w:hAnsiTheme="minorEastAsia"/>
        </w:rPr>
        <w:t xml:space="preserve">을 제거하면 각 트럭의 완료 시각은 작아질 수만 있다. 병행 트럭 </w:t>
      </w:r>
      <m:oMath>
        <m:r>
          <m:t>i</m:t>
        </m:r>
      </m:oMath>
      <w:r>
        <w:rPr>
          <w:rFonts w:asciiTheme="minorEastAsia" w:hAnsiTheme="minorEastAsia"/>
        </w:rPr>
        <w:t xml:space="preserve">가 목적지 </w:t>
      </w:r>
      <m:oMath>
        <m:r>
          <m:t>d</m:t>
        </m:r>
      </m:oMath>
      <w:r>
        <w:rPr>
          <w:rFonts w:asciiTheme="minorEastAsia" w:hAnsiTheme="minorEastAsia"/>
        </w:rPr>
        <w:t xml:space="preserve">를 유지하면 식 (5), (6)에서 </w:t>
      </w:r>
      <m:oMath>
        <m:sSub>
          <m:e>
            <m:r>
              <m:t>C</m:t>
            </m:r>
          </m:e>
          <m:sub>
            <m:r>
              <m:t>i</m:t>
            </m:r>
          </m:sub>
        </m:sSub>
        <m:r>
          <m:rPr>
            <m:sty m:val="p"/>
          </m:rPr>
          <m:t>≥</m:t>
        </m:r>
        <m:sSub>
          <m:e>
            <m:r>
              <m:t>r</m:t>
            </m:r>
          </m:e>
          <m:sub>
            <m:r>
              <m:t>i</m:t>
            </m:r>
          </m:sub>
        </m:sSub>
        <m:r>
          <m:rPr>
            <m:sty m:val="p"/>
          </m:rPr>
          <m:t>+</m:t>
        </m:r>
        <m:r>
          <m:t>D</m:t>
        </m:r>
        <m:sSub>
          <m:e>
            <m:r>
              <m:t>E</m:t>
            </m:r>
          </m:e>
          <m:sub>
            <m:r>
              <m:t>i</m:t>
            </m:r>
          </m:sub>
        </m:sSub>
        <m:r>
          <m:rPr>
            <m:sty m:val="p"/>
          </m:rPr>
          <m:t>+</m:t>
        </m:r>
        <m:r>
          <m:rPr>
            <m:sty m:val="p"/>
          </m:rPr>
          <m:t>(</m:t>
        </m:r>
        <m:sSub>
          <m:e>
            <m:r>
              <m:t>H</m:t>
            </m:r>
          </m:e>
          <m:sub>
            <m:r>
              <m:t>i</m:t>
            </m:r>
          </m:sub>
        </m:sSub>
        <m:r>
          <m:rPr>
            <m:sty m:val="p"/>
          </m:rPr>
          <m:t>−</m:t>
        </m:r>
        <m:sSub>
          <m:e>
            <m:r>
              <m:t>h</m:t>
            </m:r>
          </m:e>
          <m:sub>
            <m:r>
              <m:t>i</m:t>
            </m:r>
            <m:r>
              <m:t>d</m:t>
            </m:r>
          </m:sub>
        </m:sSub>
        <m:r>
          <m:rPr>
            <m:sty m:val="p"/>
          </m:rPr>
          <m:t>)</m:t>
        </m:r>
        <m:r>
          <m:rPr>
            <m:sty m:val="p"/>
          </m:rPr>
          <m:t>+</m:t>
        </m:r>
        <m:sSub>
          <m:e>
            <m:r>
              <m:t>L</m:t>
            </m:r>
          </m:e>
          <m:sub>
            <m:r>
              <m:t>i</m:t>
            </m:r>
            <m:r>
              <m:t>d</m:t>
            </m:r>
          </m:sub>
        </m:sSub>
        <m:r>
          <m:rPr>
            <m:sty m:val="p"/>
          </m:rPr>
          <m:t>+</m:t>
        </m:r>
        <m:r>
          <m:t>D</m:t>
        </m:r>
        <m:sSub>
          <m:e>
            <m:r>
              <m:t>L</m:t>
            </m:r>
          </m:e>
          <m:sub>
            <m:r>
              <m:t>i</m:t>
            </m:r>
          </m:sub>
        </m:sSub>
      </m:oMath>
      <w:r>
        <w:rPr>
          <w:rFonts w:asciiTheme="minorEastAsia" w:hAnsiTheme="minorEastAsia"/>
        </w:rPr>
        <w:t xml:space="preserve">이고, </w:t>
      </w:r>
      <m:oMath>
        <m:r>
          <m:t>d</m:t>
        </m:r>
      </m:oMath>
      <w:r>
        <w:rPr>
          <w:rFonts w:asciiTheme="minorEastAsia" w:hAnsiTheme="minorEastAsia"/>
        </w:rPr>
        <w:t xml:space="preserve">에 대해 최솟값을 취하면 </w:t>
      </w:r>
      <m:oMath>
        <m:sSub>
          <m:e>
            <m:r>
              <m:t>C</m:t>
            </m:r>
          </m:e>
          <m:sub>
            <m:r>
              <m:t>i</m:t>
            </m:r>
          </m:sub>
        </m:sSub>
        <m:r>
          <m:rPr>
            <m:sty m:val="p"/>
          </m:rPr>
          <m:t>≥</m:t>
        </m:r>
        <m:r>
          <m:t>E</m:t>
        </m:r>
        <m:sSub>
          <m:e>
            <m:r>
              <m:t>F</m:t>
            </m:r>
          </m:e>
          <m:sub>
            <m:r>
              <m:t>i</m:t>
            </m:r>
          </m:sub>
        </m:sSub>
      </m:oMath>
      <w:r>
        <w:rPr>
          <w:rFonts w:asciiTheme="minorEastAsia" w:hAnsiTheme="minorEastAsia"/>
        </w:rPr>
        <w:t xml:space="preserve">이다. 출고트럭 </w:t>
      </w:r>
      <m:oMath>
        <m:r>
          <m:t>f</m:t>
        </m:r>
      </m:oMath>
      <w:r>
        <w:rPr>
          <w:rFonts w:asciiTheme="minorEastAsia" w:hAnsiTheme="minorEastAsia"/>
        </w:rPr>
        <w:t xml:space="preserve">가 목적지 </w:t>
      </w:r>
      <m:oMath>
        <m:r>
          <m:t>d</m:t>
        </m:r>
      </m:oMath>
      <w:r>
        <w:rPr>
          <w:rFonts w:asciiTheme="minorEastAsia" w:hAnsiTheme="minorEastAsia"/>
        </w:rPr>
        <w:t xml:space="preserve">를 맡으면 식 (8), (9)에서 </w:t>
      </w:r>
      <m:oMath>
        <m:sSub>
          <m:e>
            <m:r>
              <m:t>C</m:t>
            </m:r>
          </m:e>
          <m:sub>
            <m:r>
              <m:t>f</m:t>
            </m:r>
          </m:sub>
        </m:sSub>
        <m:r>
          <m:rPr>
            <m:sty m:val="p"/>
          </m:rPr>
          <m:t>≥</m:t>
        </m:r>
        <m:sSub>
          <m:e>
            <m:r>
              <m:t>r</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rFonts w:asciiTheme="minorEastAsia" w:hAnsiTheme="minorEastAsia"/>
        </w:rPr>
        <w:t xml:space="preserve">이고, </w:t>
      </w:r>
      <m:oMath>
        <m:sSub>
          <m:e>
            <m:r>
              <m:t>L</m:t>
            </m:r>
          </m:e>
          <m:sub>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rFonts w:asciiTheme="minorEastAsia" w:hAnsiTheme="minorEastAsia"/>
        </w:rPr>
        <w:t xml:space="preserve">이므로 </w:t>
      </w:r>
      <m:oMath>
        <m:sSub>
          <m:e>
            <m:r>
              <m:t>C</m:t>
            </m:r>
          </m:e>
          <m:sub>
            <m:r>
              <m:t>f</m:t>
            </m:r>
          </m:sub>
        </m:sSub>
        <m:r>
          <m:rPr>
            <m:sty m:val="p"/>
          </m:rPr>
          <m:t>≥</m:t>
        </m:r>
        <m:r>
          <m:t>E</m:t>
        </m:r>
        <m:sSub>
          <m:e>
            <m:r>
              <m:t>F</m:t>
            </m:r>
          </m:e>
          <m:sub>
            <m:r>
              <m:t>f</m:t>
            </m:r>
          </m:sub>
        </m:sSub>
      </m:oMath>
      <w:r>
        <w:rPr>
          <w:rFonts w:asciiTheme="minorEastAsia" w:hAnsiTheme="minorEastAsia"/>
        </w:rPr>
        <w:t xml:space="preserve">이다. 식 (15)에 의해 </w:t>
      </w:r>
      <m:oMath>
        <m:sSub>
          <m:e>
            <m:r>
              <m:t>C</m:t>
            </m:r>
          </m:e>
          <m:sub>
            <m:r>
              <m:rPr>
                <m:sty m:val="p"/>
              </m:rPr>
              <m:t>max</m:t>
            </m:r>
          </m:sub>
        </m:sSub>
        <m:r>
          <m:rPr>
            <m:sty m:val="p"/>
          </m:rPr>
          <m:t>≥</m:t>
        </m:r>
        <m:sSub>
          <m:e>
            <m:r>
              <m:rPr>
                <m:sty m:val="p"/>
              </m:rPr>
              <m:t>max</m:t>
            </m:r>
          </m:e>
          <m:sub>
            <m:r>
              <m:t>q</m:t>
            </m:r>
          </m:sub>
        </m:sSub>
        <m:r>
          <m:t>E</m:t>
        </m:r>
        <m:sSub>
          <m:e>
            <m:r>
              <m:t>F</m:t>
            </m:r>
          </m:e>
          <m:sub>
            <m:r>
              <m:t>q</m:t>
            </m:r>
          </m:sub>
        </m:sSub>
        <m:r>
          <m:rPr>
            <m:sty m:val="p"/>
          </m:rPr>
          <m:t>=</m:t>
        </m:r>
        <m:r>
          <m:t>L</m:t>
        </m:r>
        <m:sSub>
          <m:e>
            <m:r>
              <m:t>B</m:t>
            </m:r>
          </m:e>
          <m:sub>
            <m:r>
              <m:rPr>
                <m:sty m:val="p"/>
              </m:rPr>
              <m:t>c</m:t>
            </m:r>
            <m:r>
              <m:rPr>
                <m:sty m:val="p"/>
              </m:rPr>
              <m:t>c</m:t>
            </m:r>
          </m:sub>
        </m:sSub>
      </m:oMath>
      <w:r>
        <w:rPr>
          <w:rFonts w:asciiTheme="minorEastAsia" w:hAnsiTheme="minorEastAsia"/>
        </w:rPr>
        <w:t xml:space="preserve">이다. (ii) 도어 점유. 병행 트럭 </w:t>
      </w:r>
      <m:oMath>
        <m:r>
          <m:t>i</m:t>
        </m:r>
      </m:oMath>
      <w:r>
        <w:rPr>
          <w:rFonts w:asciiTheme="minorEastAsia" w:hAnsiTheme="minorEastAsia"/>
        </w:rPr>
        <w:t xml:space="preserve">는 구간 </w:t>
      </w:r>
      <m:oMath>
        <m:r>
          <m:rPr>
            <m:sty m:val="p"/>
          </m:rPr>
          <m:t>[</m:t>
        </m:r>
        <m:sSub>
          <m:e>
            <m:r>
              <m:t>r</m:t>
            </m:r>
          </m:e>
          <m:sub>
            <m:r>
              <m:t>i</m:t>
            </m:r>
          </m:sub>
        </m:sSub>
        <m:r>
          <m:rPr>
            <m:sty m:val="p"/>
          </m:rPr>
          <m:t>,</m:t>
        </m:r>
        <m:sSub>
          <m:e>
            <m:r>
              <m:t>C</m:t>
            </m:r>
          </m:e>
          <m:sub>
            <m:r>
              <m:t>i</m:t>
            </m:r>
          </m:sub>
        </m:sSub>
        <m:r>
          <m:rPr>
            <m:sty m:val="p"/>
          </m:rPr>
          <m:t>]</m:t>
        </m:r>
      </m:oMath>
      <w:r>
        <w:rPr>
          <w:rFonts w:asciiTheme="minorEastAsia" w:hAnsiTheme="minorEastAsia"/>
        </w:rPr>
        <w:t xml:space="preserve"> 동안, 출고트럭 </w:t>
      </w:r>
      <m:oMath>
        <m:r>
          <m:t>f</m:t>
        </m:r>
      </m:oMath>
      <w:r>
        <w:rPr>
          <w:rFonts w:asciiTheme="minorEastAsia" w:hAnsiTheme="minorEastAsia"/>
        </w:rPr>
        <w:t xml:space="preserve">는 </w:t>
      </w:r>
      <m:oMath>
        <m:r>
          <m:rPr>
            <m:sty m:val="p"/>
          </m:rPr>
          <m:t>[</m:t>
        </m:r>
        <m:sSub>
          <m:e>
            <m:r>
              <m:t>S</m:t>
            </m:r>
          </m:e>
          <m:sub>
            <m:r>
              <m:t>f</m:t>
            </m:r>
          </m:sub>
        </m:sSub>
        <m:r>
          <m:rPr>
            <m:sty m:val="p"/>
          </m:rPr>
          <m:t>,</m:t>
        </m:r>
        <m:sSub>
          <m:e>
            <m:r>
              <m:t>C</m:t>
            </m:r>
          </m:e>
          <m:sub>
            <m:r>
              <m:t>f</m:t>
            </m:r>
          </m:sub>
        </m:sSub>
        <m:r>
          <m:rPr>
            <m:sty m:val="p"/>
          </m:rPr>
          <m:t>]</m:t>
        </m:r>
      </m:oMath>
      <w:r>
        <w:rPr>
          <w:rFonts w:asciiTheme="minorEastAsia" w:hAnsiTheme="minorEastAsia"/>
        </w:rPr>
        <w:t xml:space="preserve"> 동안 한 도어를 점유하며, (i)과 같은 부등식에서 두 구간의 길이는 각각 </w:t>
      </w:r>
      <m:oMath>
        <m:sSub>
          <m:e>
            <m:r>
              <m:t>o</m:t>
            </m:r>
          </m:e>
          <m:sub>
            <m:r>
              <m:t>i</m:t>
            </m:r>
          </m:sub>
        </m:sSub>
      </m:oMath>
      <w:r>
        <w:rPr>
          <w:rFonts w:asciiTheme="minorEastAsia" w:hAnsiTheme="minorEastAsia"/>
        </w:rPr>
        <w:t xml:space="preserve">와 </w:t>
      </w:r>
      <m:oMath>
        <m:sSub>
          <m:e>
            <m:r>
              <m:t>o</m:t>
            </m:r>
          </m:e>
          <m:sub>
            <m:r>
              <m:t>f</m:t>
            </m:r>
          </m:sub>
        </m:sSub>
      </m:oMath>
      <w:r>
        <w:rPr>
          <w:rFonts w:asciiTheme="minorEastAsia" w:hAnsiTheme="minorEastAsia"/>
        </w:rPr>
        <w:t xml:space="preserve"> 이상이다(목적지 선택과 무관하게 하역량과 적재량을 각각 따로 최소화하였다). 식 (4), (11), (13), (14)에 의해 같은 도어의 점유 구간은 겹치지 않고 모든 구간은 </w:t>
      </w:r>
      <m:oMath>
        <m:r>
          <m:rPr>
            <m:sty m:val="p"/>
          </m:rPr>
          <m:t>[</m:t>
        </m:r>
        <m:r>
          <m:t>0</m:t>
        </m:r>
        <m:r>
          <m:rPr>
            <m:sty m:val="p"/>
          </m:rPr>
          <m:t>,</m:t>
        </m:r>
        <m:sSub>
          <m:e>
            <m:r>
              <m:t>C</m:t>
            </m:r>
          </m:e>
          <m:sub>
            <m:r>
              <m:rPr>
                <m:sty m:val="p"/>
              </m:rPr>
              <m:t>max</m:t>
            </m:r>
          </m:sub>
        </m:sSub>
        <m:r>
          <m:rPr>
            <m:sty m:val="p"/>
          </m:rPr>
          <m:t>]</m:t>
        </m:r>
      </m:oMath>
      <w:r>
        <w:rPr>
          <w:rFonts w:asciiTheme="minorEastAsia" w:hAnsiTheme="minorEastAsia"/>
        </w:rPr>
        <w:t xml:space="preserve">에 포함되므로 </w:t>
      </w:r>
      <m:oMath>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r>
          <m:rPr>
            <m:sty m:val="p"/>
          </m:rPr>
          <m:t>≤</m:t>
        </m:r>
        <m:r>
          <m:rPr>
            <m:sty m:val="p"/>
          </m:rPr>
          <m:t>|</m:t>
        </m:r>
        <m:r>
          <m:t>M</m:t>
        </m:r>
        <m:r>
          <m:rPr>
            <m:sty m:val="p"/>
          </m:rPr>
          <m:t>|</m:t>
        </m:r>
        <m:r>
          <m:t> </m:t>
        </m:r>
        <m:sSub>
          <m:e>
            <m:r>
              <m:t>C</m:t>
            </m:r>
          </m:e>
          <m:sub>
            <m:r>
              <m:rPr>
                <m:sty m:val="p"/>
              </m:rPr>
              <m:t>max</m:t>
            </m:r>
          </m:sub>
        </m:sSub>
      </m:oMath>
      <w:r>
        <w:rPr>
          <w:rFonts w:asciiTheme="minorEastAsia" w:hAnsiTheme="minorEastAsia"/>
        </w:rPr>
        <w:t xml:space="preserve">, 곧 </w:t>
      </w:r>
      <m:oMath>
        <m:sSub>
          <m:e>
            <m:r>
              <m:t>C</m:t>
            </m:r>
          </m:e>
          <m:sub>
            <m:r>
              <m:rPr>
                <m:sty m:val="p"/>
              </m:rPr>
              <m:t>max</m:t>
            </m:r>
          </m:sub>
        </m:sSub>
        <m:r>
          <m:rPr>
            <m:sty m:val="p"/>
          </m:rPr>
          <m:t>≥</m:t>
        </m:r>
        <m:r>
          <m:t>L</m:t>
        </m:r>
        <m:sSub>
          <m:e>
            <m:r>
              <m:t>B</m:t>
            </m:r>
          </m:e>
          <m:sub>
            <m:r>
              <m:rPr>
                <m:sty m:val="p"/>
              </m:rPr>
              <m:t>d</m:t>
            </m:r>
            <m:r>
              <m:rPr>
                <m:sty m:val="p"/>
              </m:rPr>
              <m:t>a</m:t>
            </m:r>
          </m:sub>
        </m:sSub>
      </m:oMath>
      <w:r>
        <w:rPr>
          <w:rFonts w:asciiTheme="minorEastAsia" w:hAnsiTheme="minorEastAsia"/>
        </w:rPr>
        <w:t xml:space="preserve">이다. (iii) 지연. </w:t>
      </w:r>
      <m:oMath>
        <m:sSub>
          <m:e>
            <m:r>
              <m:t>T</m:t>
            </m:r>
          </m:e>
          <m:sub>
            <m:r>
              <m:t>q</m:t>
            </m:r>
          </m:sub>
        </m:sSub>
        <m:r>
          <m:rPr>
            <m:sty m:val="p"/>
          </m:rPr>
          <m:t>≥</m:t>
        </m:r>
        <m:r>
          <m:t>0</m:t>
        </m:r>
      </m:oMath>
      <w:r>
        <w:rPr>
          <w:rFonts w:asciiTheme="minorEastAsia" w:hAnsiTheme="minorEastAsia"/>
        </w:rPr>
        <w:t xml:space="preserve">과 </w:t>
      </w:r>
      <m:oMath>
        <m:sSub>
          <m:e>
            <m:r>
              <m:t>T</m:t>
            </m:r>
          </m:e>
          <m:sub>
            <m:r>
              <m:t>q</m:t>
            </m:r>
          </m:sub>
        </m:sSub>
        <m:r>
          <m:rPr>
            <m:sty m:val="p"/>
          </m:rPr>
          <m:t>≥</m:t>
        </m:r>
        <m:sSub>
          <m:e>
            <m:r>
              <m:t>C</m:t>
            </m:r>
          </m:e>
          <m:sub>
            <m:r>
              <m:t>q</m:t>
            </m:r>
          </m:sub>
        </m:sSub>
        <m:r>
          <m:rPr>
            <m:sty m:val="p"/>
          </m:rPr>
          <m:t>−</m:t>
        </m:r>
        <m:sSub>
          <m:e>
            <m:acc>
              <m:accPr>
                <m:chr m:val="‾"/>
              </m:accPr>
              <m:e>
                <m:r>
                  <m:t>d</m:t>
                </m:r>
              </m:e>
            </m:acc>
          </m:e>
          <m:sub>
            <m:r>
              <m:t>q</m:t>
            </m:r>
          </m:sub>
        </m:sSub>
        <m:r>
          <m:rPr>
            <m:sty m:val="p"/>
          </m:rPr>
          <m:t>≥</m:t>
        </m:r>
        <m:r>
          <m:t>E</m:t>
        </m:r>
        <m:sSub>
          <m:e>
            <m:r>
              <m:t>F</m:t>
            </m:r>
          </m:e>
          <m:sub>
            <m:r>
              <m:t>q</m:t>
            </m:r>
          </m:sub>
        </m:sSub>
        <m:r>
          <m:rPr>
            <m:sty m:val="p"/>
          </m:rPr>
          <m:t>−</m:t>
        </m:r>
        <m:sSub>
          <m:e>
            <m:acc>
              <m:accPr>
                <m:chr m:val="‾"/>
              </m:accPr>
              <m:e>
                <m:r>
                  <m:t>d</m:t>
                </m:r>
              </m:e>
            </m:acc>
          </m:e>
          <m:sub>
            <m:r>
              <m:t>q</m:t>
            </m:r>
          </m:sub>
        </m:sSub>
      </m:oMath>
      <w:r>
        <w:rPr>
          <w:rFonts w:asciiTheme="minorEastAsia" w:hAnsiTheme="minorEastAsia"/>
        </w:rPr>
        <w:t xml:space="preserve">에서 </w:t>
      </w:r>
      <m:oMath>
        <m:sSub>
          <m:e>
            <m:r>
              <m:t>T</m:t>
            </m:r>
          </m:e>
          <m:sub>
            <m:r>
              <m:t>q</m:t>
            </m:r>
          </m:sub>
        </m:sSub>
        <m:r>
          <m:rPr>
            <m:sty m:val="p"/>
          </m:rPr>
          <m:t>≥</m:t>
        </m:r>
        <m:r>
          <m:rPr>
            <m:sty m:val="p"/>
          </m:rPr>
          <m:t>max</m:t>
        </m:r>
        <m:r>
          <m:rPr>
            <m:sty m:val="p"/>
          </m:rPr>
          <m:t>{</m:t>
        </m:r>
        <m:r>
          <m:t>0</m:t>
        </m:r>
        <m:r>
          <m:rPr>
            <m:sty m:val="p"/>
          </m:rPr>
          <m:t>,</m:t>
        </m:r>
        <m:r>
          <m:t>E</m:t>
        </m:r>
        <m:sSub>
          <m:e>
            <m:r>
              <m:t>F</m:t>
            </m:r>
          </m:e>
          <m:sub>
            <m:r>
              <m:t>q</m:t>
            </m:r>
          </m:sub>
        </m:sSub>
        <m:r>
          <m:rPr>
            <m:sty m:val="p"/>
          </m:rPr>
          <m:t>−</m:t>
        </m:r>
        <m:sSub>
          <m:e>
            <m:acc>
              <m:accPr>
                <m:chr m:val="‾"/>
              </m:accPr>
              <m:e>
                <m:r>
                  <m:t>d</m:t>
                </m:r>
              </m:e>
            </m:acc>
          </m:e>
          <m:sub>
            <m:r>
              <m:t>q</m:t>
            </m:r>
          </m:sub>
        </m:sSub>
        <m:r>
          <m:rPr>
            <m:sty m:val="p"/>
          </m:rPr>
          <m:t>}</m:t>
        </m:r>
      </m:oMath>
      <w:r>
        <w:rPr>
          <w:rFonts w:asciiTheme="minorEastAsia" w:hAnsiTheme="minorEastAsia"/>
        </w:rPr>
        <w:t xml:space="preserve">이고, </w:t>
      </w:r>
      <m:oMath>
        <m:sSub>
          <m:e>
            <m:acc>
              <m:accPr>
                <m:chr m:val="‾"/>
              </m:accPr>
              <m:e>
                <m:r>
                  <m:t>d</m:t>
                </m:r>
              </m:e>
            </m:acc>
          </m:e>
          <m:sub>
            <m:r>
              <m:t>q</m:t>
            </m:r>
          </m:sub>
        </m:sSub>
        <m:r>
          <m:rPr>
            <m:sty m:val="p"/>
          </m:rPr>
          <m:t>=</m:t>
        </m:r>
        <m:r>
          <m:rPr>
            <m:sty m:val="p"/>
          </m:rPr>
          <m:t>∞</m:t>
        </m:r>
      </m:oMath>
      <w:r>
        <w:rPr>
          <w:rFonts w:asciiTheme="minorEastAsia" w:hAnsiTheme="minorEastAsia"/>
        </w:rPr>
        <w:t xml:space="preserve">인 트럭은 0을 더하므로 </w:t>
      </w:r>
      <m:oMath>
        <m:nary>
          <m:naryPr>
            <m:chr m:val="∑"/>
            <m:limLoc m:val="undOvr"/>
            <m:subHide m:val="off"/>
            <m:supHide m:val="on"/>
          </m:naryPr>
          <m:sub>
            <m:r>
              <m:t>q</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이다. (iv) (i)–(iii)과 </w:t>
      </w:r>
      <m:oMath>
        <m:r>
          <m:t>λ</m:t>
        </m:r>
        <m:r>
          <m:rPr>
            <m:sty m:val="p"/>
          </m:rPr>
          <m:t>≥</m:t>
        </m:r>
        <m:r>
          <m:t>0</m:t>
        </m:r>
      </m:oMath>
      <w:r>
        <w:rPr>
          <w:rFonts w:asciiTheme="minorEastAsia" w:hAnsiTheme="minorEastAsia"/>
        </w:rPr>
        <w:t xml:space="preserve">에서 </w:t>
      </w:r>
      <m:oMath>
        <m:r>
          <m:t>J</m:t>
        </m:r>
        <m:r>
          <m:rPr>
            <m:sty m:val="p"/>
          </m:rPr>
          <m:t>=</m:t>
        </m:r>
        <m:sSub>
          <m:e>
            <m:r>
              <m:t>C</m:t>
            </m:r>
          </m:e>
          <m:sub>
            <m:r>
              <m:rPr>
                <m:sty m:val="p"/>
              </m:rPr>
              <m:t>max</m:t>
            </m:r>
          </m:sub>
        </m:sSub>
        <m:r>
          <m:rPr>
            <m:sty m:val="p"/>
          </m:rPr>
          <m:t>+</m:t>
        </m:r>
        <m:r>
          <m:t>λ</m:t>
        </m:r>
        <m:nary>
          <m:naryPr>
            <m:chr m:val="∑"/>
            <m:limLoc m:val="undOvr"/>
            <m:subHide m:val="off"/>
            <m:supHide m:val="on"/>
          </m:naryPr>
          <m:sub>
            <m:r>
              <m:t>q</m:t>
            </m:r>
          </m:sub>
          <m:sup>
            <m:r>
              <m:t>​</m:t>
            </m:r>
          </m:sup>
          <m:e>
            <m:sSub>
              <m:e>
                <m:r>
                  <m:t>T</m:t>
                </m:r>
              </m:e>
              <m:sub>
                <m:r>
                  <m:t>q</m:t>
                </m:r>
              </m:sub>
            </m:sSub>
          </m:e>
        </m:nary>
        <m:r>
          <m:rPr>
            <m:sty m:val="p"/>
          </m:rPr>
          <m:t>≥</m:t>
        </m:r>
        <m:r>
          <m:t>L</m:t>
        </m:r>
        <m:sSub>
          <m:e>
            <m:r>
              <m:t>B</m:t>
            </m:r>
          </m:e>
          <m:sub>
            <m:r>
              <m:t>τ</m:t>
            </m:r>
          </m:sub>
        </m:sSub>
        <m:r>
          <m:rPr>
            <m:sty m:val="p"/>
          </m:rPr>
          <m:t>+</m:t>
        </m:r>
        <m:r>
          <m:t>λ</m:t>
        </m:r>
        <m:r>
          <m:t>L</m:t>
        </m:r>
        <m:sSub>
          <m:e>
            <m:r>
              <m:t>B</m:t>
            </m:r>
          </m:e>
          <m:sub>
            <m:r>
              <m:t>T</m:t>
            </m:r>
          </m:sub>
        </m:sSub>
        <m:r>
          <m:rPr>
            <m:sty m:val="p"/>
          </m:rPr>
          <m:t>=</m:t>
        </m:r>
        <m:r>
          <m:t>L</m:t>
        </m:r>
        <m:sSub>
          <m:e>
            <m:r>
              <m:t>B</m:t>
            </m:r>
          </m:e>
          <m:sub>
            <m:r>
              <m:t>J</m:t>
            </m:r>
          </m:sub>
        </m:sSub>
      </m:oMath>
      <w:r>
        <w:rPr>
          <w:rFonts w:asciiTheme="minorEastAsia" w:hAnsiTheme="minorEastAsia"/>
        </w:rPr>
        <w:t xml:space="preserve">이다. □</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두 항을 서로 독립적으로 완화하므로 </w:t>
      </w:r>
      <m:oMath>
        <m:r>
          <m:t>L</m:t>
        </m:r>
        <m:sSub>
          <m:e>
            <m:r>
              <m:t>B</m:t>
            </m:r>
          </m:e>
          <m:sub>
            <m:r>
              <m:t>J</m:t>
            </m:r>
          </m:sub>
        </m:sSub>
      </m:oMath>
      <w:r>
        <w:rPr>
          <w:rFonts w:asciiTheme="minorEastAsia" w:hAnsiTheme="minorEastAsia"/>
        </w:rPr>
        <w:t xml:space="preserve">는 느슨할 수 있으며, 특히 도어 경합이 큰 대형 시간 제약 조건에서 그 차이가 커진다.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search(Lourenço 등, 2019)의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하강 탐색.</w:t>
      </w:r>
      <w:r w:rsidRPr="00E80019">
        <w:rPr>
          <w:rFonts w:asciiTheme="minorEastAsia" w:hAnsiTheme="minorEastAsia"/>
        </w:rPr>
        <w:t xml:space="preserve"> 세 가지 이동 유형(출고트럭 재배치, 병행 트럭의 도어 교환/빈 도어 이동, 두 트럭의 목적지 교환)에 대한 최선개선 지역탐색으로, 지역 최적해(Local Optimum)에서 종료하며 초기해·새로 갱신된 현재 최선해·최종해에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규칙(acceptance)은 후보가 현재 해를 엄격히 개선할 때만 받아들이는 greedy 규칙이다. 이 규칙은 조정 집합에서 simulated annealing(Kirkpatrick 등, 1983) 수락 규칙(초기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w:t>
      </w:r>
      <w:r>
        <w:rPr>
          <w:rFonts w:asciiTheme="minorEastAsia" w:hAnsiTheme="minorEastAsia"/>
        </w:rPr>
        <w:t xml:space="preserve">정하였다. 조정 집합 45개 인스턴스 중 33개에서 SA 수락 규칙의 목적값이 greedy보다 높아, 인스턴스별 순위 기준으로는 greedy가 유의하게 좋았다(차이의 중앙값 +0.017%p, 양측 Wilcoxon </w:t>
      </w:r>
      <m:oMath>
        <m:r>
          <m:t>p</m:t>
        </m:r>
        <m:r>
          <m:rPr>
            <m:sty m:val="p"/>
          </m:rPr>
          <m:t>=</m:t>
        </m:r>
        <m:r>
          <m:t>0.023</m:t>
        </m:r>
      </m:oMath>
      <w:r>
        <w:rPr>
          <w:rFonts w:asciiTheme="minorEastAsia" w:hAnsiTheme="minorEastAsia"/>
        </w:rPr>
        <w:t xml:space="preserve">). 평균 차이(−0.011%p)가 음수인 것은 한 인스턴스의 큰 차이 때문이며 SA의 우위를 뜻하지 않는다.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&gt;</m:t>
        </m:r>
        <m:r>
          <m:t>0.05</m:t>
        </m:r>
      </m:oMath>
      <w:r>
        <w:rPr>
          <w:rFonts w:asciiTheme="minorEastAsia" w:hAnsiTheme="minorEastAsia"/>
        </w:rPr>
        <w:t xml:space="preserve">)으로 나누면 어느 쪽에서도 두 규칙의 차이는 유의하지 않았다.</w:t>
      </w:r>
      <w:r>
        <w:rPr>
          <w:rFonts w:asciiTheme="minorEastAsia" w:hAnsiTheme="minorEastAsia"/>
        </w:rPr>
        <w:t xml:space="preserve"/>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섭동 재시작.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 4종을 더한다: (g1) 병목 도어(critical door)의 마지막 출고트럭을 최선 도어·위치로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특징(feature)으로 오프라인 학습한 transfer DQN(Mnih 등, 2015))은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현재 최선해 갱신 2·비악화 1·그 외 0의 셰이핑 보상을 사용한다. 이는 학습 신호를 강화할 뿐이므로 비교 대상 선택 정책을 불리하게 만들지 않는다. 원 모델 SA-RL5는 RL이 단일 이동을 고르고 SA 수락·거절로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유도 연산자, 개선 이동마다의 하강 탐색, 섭동 재시작을 더하며, 확률적 수락 규칙 대신 greedy 수락 규칙을 쓴다. ablation(6.2절)은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0.06–0.50%). 최적성이 증명된 S-none 20개 인스턴스에서 균등 선택 GILS는 최적해보다 평균 0.25%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S-none 40초, S-medium 245초, S-tight 250초, M-none 606초로 같은 조건의 GILS(각각 0.09, 0.09, 0.09, 0.48초)보다 100배 이상 길며, M의 시간 제약 조건과 L의 모든 조건에서는 CP-SAT가 제한시간 안에 실행 가능해를 반환하지 못했다.</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실행(조건·인스턴스·반복)에서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2,020회로 반복 1,000회 비교보다 약 2배의 탐색을 수행하지만(S에서는 GILS가 더 빨라 586회), GILS는 모든 규모에서 동일 시간의 SA-RL5보다 좋은 해를 찾았고(전체 평균 1.08%,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179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+0.32</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586</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+0.61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+1.24</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3.17</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2,020</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+0.76</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1.27</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1,236</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+1.05</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+1.08</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+0.025%p로 작고 전체 45쌍에서의 유의성도 경계 수준이며(</w:t>
      </w:r>
      <m:oMath>
        <m:r>
          <m:t>p</m:t>
        </m:r>
        <m:r>
          <m:rPr>
            <m:sty m:val="p"/>
          </m:rPr>
          <m:t>=</m:t>
        </m:r>
        <m:r>
          <m:t>0.032</m:t>
        </m:r>
      </m:oMath>
      <w:r>
        <w:rPr>
          <w:rFonts w:asciiTheme="minorEastAsia" w:hAnsiTheme="minorEastAsia"/>
        </w:rPr>
        <w:t xml:space="preserve">), 시간 제약 유무로 나누면 유의하지 않아(</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연산자 집합을 전체로, 선택 정책을 균등 선택으로 고정한 최종 엔진에서 구성요소를 하나씩 제거하거나 SA 수락 규칙과 reheating을 추가하면(&lt;Table 7&gt;, &lt;Figure 3&gt;) 섭동 재시작 제거에 따른 악화가 가장 크고 시간 제약 유무와 관계없이 유의하다. </w:t>
      </w:r>
      <w:r>
        <w:rPr>
          <w:rFonts w:asciiTheme="minorEastAsia" w:hAnsiTheme="minorEastAsia"/>
        </w:rPr>
        <w:t xml:space="preserve">하강 탐색 제거의 악화(+0.041%p, </w:t>
      </w:r>
      <m:oMath>
        <m:r>
          <m:t>p</m:t>
        </m:r>
        <m:r>
          <m:rPr>
            <m:sty m:val="p"/>
          </m:rPr>
          <m:t>=</m:t>
        </m:r>
        <m:r>
          <m:t>0.003</m:t>
        </m:r>
      </m:oMath>
      <w:r>
        <w:rPr>
          <w:rFonts w:asciiTheme="minorEastAsia" w:hAnsiTheme="minorEastAsia"/>
        </w:rPr>
        <w:t xml:space="preserve">)는 유의하지만 재시작 제거의 약 1/9 수준이다. 무작위 초기해의 악화(+0.043%p, </w:t>
      </w:r>
      <m:oMath>
        <m:r>
          <m:t>p</m:t>
        </m:r>
        <m:r>
          <m:rPr>
            <m:sty m:val="p"/>
          </m:rPr>
          <m:t>=</m:t>
        </m:r>
        <m:r>
          <m:t>0.048</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6.4 납기지연 가중치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섭동 재시작이 맡으므로 SA 수락 규칙과 reheating의 역할은 이와 겹치며, 조정 집합 비교와 시험 집합 ablation에서 이 둘이 해 품질을 높이지 않아 최종 VAA-GILS에서 제외하였다(4장, &lt;Table 7&gt;). 즉 본 문제에서 성능의 본질은 학습된 선택 정책이나 확률적 수락 규칙이 아니라 섭동 재시작, 유도 연산자, 결정론적 하강 탐색에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하강 탐색·재시작·강한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하역된 병행 트럭이 출고 운송 트럭으로 전환되고 다른 트럭의 이송 화물을 기다리는 선행 관계가 트럭별 도착 시각·연성 납기와 결합하면서 지연이 공유 목적지를 따라 전파되는 구조를, 저자가 아는 한 처음으로 MILP·CP-SAT 모형으로 정식화하고 목적식의 유효 하한을 제시하였다. CP-SAT 기준해가 있는 실험 조건에서 VAA-GILS의 목적값은 해당 기준해 대비 평균 0.06–0.25%였고(소형 무제약 조건의 20개 인스턴스는 CP-SAT가 모두 최적성을 증명하였으며 최적해 대비 평균 격차는 0.25%였다), CP-SAT가 600초 안에 실행 가능해를 찾지 못한 대형 시간 제약 조건에서도 약 3초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signal(현재 최선해 갱신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