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kick restarts, and greedy acceptance. Where CP-SAT provides a reference solution, VAA-GILS is within 0.06–0.25% of that reference while requiring substantially less computation time (under 0.5 versus 76–606 seconds); where optimality was proven, it averages 0.23% above the optimum. Where CP-SAT finds no feasible schedule within 600 seconds, it returns the best solutions observed. Ablation attributes the gain to this deterministic structure, not to learned operator selection or stochastic acceptance.</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r>
        <w:br/>
      </w:r>
      <w:r>
        <w:t>이곳에</w:t>
      </w:r>
      <w:r>
        <w:t xml:space="preserve"> </w:t>
      </w:r>
      <w:r>
        <w:t>저자명</w:t>
      </w:r>
      <w:r>
        <w:t xml:space="preserve"> </w:t>
      </w:r>
      <w:r>
        <w:t>및</w:t>
      </w:r>
      <w:r>
        <w:t xml:space="preserve"> </w:t>
      </w:r>
      <w:r>
        <w:t>소속을</w:t>
      </w:r>
      <w:r>
        <w:t xml:space="preserve"> </w:t>
      </w:r>
      <w:r>
        <w:t>넣지</w:t>
      </w:r>
      <w:r>
        <w:t xml:space="preserve"> </w:t>
      </w:r>
      <w:r>
        <w:t>마십시오</w:t>
      </w:r>
      <w:r>
        <w:t xml:space="preserve">. </w:t>
      </w:r>
      <w:r>
        <w:t>심사</w:t>
      </w:r>
      <w:r>
        <w:t xml:space="preserve"> </w:t>
      </w:r>
      <w:r>
        <w:t>완료</w:t>
      </w:r>
      <w:r>
        <w:t xml:space="preserve"> </w:t>
      </w:r>
      <w:r>
        <w:t>후</w:t>
      </w:r>
      <w:r>
        <w:t xml:space="preserve"> </w:t>
      </w:r>
      <w:r>
        <w:t>최종본</w:t>
      </w:r>
      <w:r>
        <w:t xml:space="preserve"> </w:t>
      </w:r>
      <w:r>
        <w:t>작성</w:t>
      </w:r>
      <w:r>
        <w:t xml:space="preserve"> </w:t>
      </w:r>
      <w:r>
        <w:t>시</w:t>
      </w:r>
      <w:r>
        <w:t xml:space="preserve"> </w:t>
      </w:r>
      <w:r>
        <w:t>추가</w:t>
      </w:r>
      <w:r>
        <w:t>.</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기존 병행 트럭 모델의 두 가정이 현실성을 제약한다. 첫째, 모든 트럭이 시각 0에 가용하다고 가정하지만 실제 도크에서는 트럭마다 예약 도착 시각이 다르다. 둘째, 목적식이 순수 총 작업완료시간이지만 출고트럭의 출발은 위반 시 비용이 발생하는 due date에 묶여 있다.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시간창(time window),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기여는 세 가지다. 첫째, 부분 하역 병행 트럭 스케줄링을 트럭별 도착 시각과 연성 납기를 갖는 문제로 확장하고, 이를 독립적인 스케줄 평가기와 일치하는 big-</w:t>
      </w:r>
      <m:oMath>
        <m:r>
          <w:rPr>
            <w:rFonts w:ascii="Cambria Math" w:hAnsi="Cambria Math"/>
          </w:rPr>
          <m:t>M</m:t>
        </m:r>
      </m:oMath>
      <w:r w:rsidRPr="00E80019">
        <w:rPr>
          <w:rFonts w:asciiTheme="minorEastAsia" w:hAnsiTheme="minorEastAsia"/>
        </w:rPr>
        <w:t xml:space="preserve"> MILP 및 reified CP-SAT로 정식화한다. 둘째, 기존 VAA construction과 기본 이웃 구조에 full best-improvement descent, 병목 유도 연산자, kick restart를 더한 VAA-GILS를 제안한다. 셋째, CP-SAT 기준해와 기존 방법과의 비교실험을 통해 제안 방법의 해 품질과 계산 시간을 검증한다. 이와 별도로, 학습 기반 연산자 선택의 추가 효과는 동일한 반복 횟수의 균등 선택과 비교하는 보조적인 ablation으로 검토한다.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납기지연(earliness/납기지연)을, Bodnar 등(2017)은 time window와 mixed-service door를 다룬다. Molavi 등(2018)은 경성 납기(hard due date)를, Rijal 등(2019)은 truck scheduling과 door assignment의 통합을 다룬다. 이들은 release/due date가 새롭지 않음을 보이나, 입고·출고트럭을 구분하며 부분 하역 후 출고 운송 트럭으로 전환되는 트럭을 모형화하지 않는다.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정보의 불확실성은 앞서 다룬 결정론적 시간 제약 연구들과는 별개의 흐름을 이룬다.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이들을 포함하여 학습 기반 연산자 선택이 메타휴리스틱을 개선한다는 보고가 많으나, 본 연구는 강한 지역 탐색을 갖춘 뒤에는 학습 기반 선택 정책의 이득이 작다는 통제된 반례를 더한다.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화물량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만큼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release와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192709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7"/>
                    <a:stretch>
                      <a:fillRect/>
                    </a:stretch>
                  </pic:blipFill>
                  <pic:spPr bwMode="auto">
                    <a:xfrm>
                      <a:off x="0" y="0"/>
                      <a:ext cx="5334000" cy="1927094"/>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1. Processing timeline of a compound truck and the outbound truck of its retained destination.</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evaluator의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r>
          <m:t>λ</m:t>
        </m:r>
      </m:oMath>
      <w:r>
        <w:rPr>
          <w:rFonts w:asciiTheme="minorEastAsia" w:hAnsiTheme="minorEastAsia"/>
        </w:rPr>
        <w:t xml:space="preserve">는 납기지연 한 단위 시간에 부과하는 벌점 계수(penalty coefficient)로, 작업완료시간과 납기 준수 사이의 관리적 선호를 반영하는 파라미터이다(6.4절).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이면 기존 총 작업완료시간 모델로 환원된다. CP-SAT는 incumbent와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두 하한 모두 제약을 완화하여 얻으므로 이들의 최댓값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=max{</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oMath>
      <w:r w:rsidRPr="00E80019">
        <w:rPr>
          <w:rFonts w:asciiTheme="minorEastAsia" w:hAnsiTheme="minorEastAsia"/>
        </w:rPr>
        <w:t xml:space="preserve">는 총 작업완료시간의 유효 하한이다. 또한 각 </w:t>
      </w: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 xml:space="preserve">가 </w:t>
      </w:r>
      <m:oMath>
        <m:sSub>
          <m:sSubPr>
            <m:ctrlPr>
              <w:rPr>
                <w:rFonts w:ascii="Cambria Math" w:hAnsi="Cambria Math"/>
              </w:rPr>
            </m:ctrlPr>
          </m:sSubPr>
          <m:e>
            <m:r>
              <w:rPr>
                <w:rFonts w:ascii="Cambria Math" w:hAnsi="Cambria Math"/>
              </w:rPr>
              <m:t>C</m:t>
            </m:r>
          </m:e>
          <m:sub>
            <m:r>
              <w:rPr>
                <w:rFonts w:ascii="Cambria Math" w:hAnsi="Cambria Math"/>
              </w:rPr>
              <m:t>q</m:t>
            </m:r>
          </m:sub>
        </m:sSub>
      </m:oMath>
      <w:r w:rsidRPr="00E80019">
        <w:rPr>
          <w:rFonts w:asciiTheme="minorEastAsia" w:hAnsiTheme="minorEastAsia"/>
        </w:rPr>
        <w:t>의 하한이므로 구조적 지연 하한은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이며,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t>
        </m:r>
        <m:r>
          <w:rPr>
            <w:rFonts w:ascii="Cambria Math" w:hAnsi="Cambria Math"/>
          </w:rPr>
          <m:t>λL</m:t>
        </m:r>
        <m:sSub>
          <m:sSubPr>
            <m:ctrlPr>
              <w:rPr>
                <w:rFonts w:ascii="Cambria Math" w:hAnsi="Cambria Math"/>
              </w:rPr>
            </m:ctrlPr>
          </m:sSubPr>
          <m:e>
            <m:r>
              <w:rPr>
                <w:rFonts w:ascii="Cambria Math" w:hAnsi="Cambria Math"/>
              </w:rPr>
              <m:t>B</m:t>
            </m:r>
          </m:e>
          <m:sub>
            <m:r>
              <w:rPr>
                <w:rFonts w:ascii="Cambria Math" w:hAnsi="Cambria Math"/>
              </w:rPr>
              <m:t>T</m:t>
            </m:r>
          </m:sub>
        </m:sSub>
      </m:oMath>
      <w:r w:rsidRPr="00E80019">
        <w:rPr>
          <w:rFonts w:asciiTheme="minorEastAsia" w:hAnsiTheme="minorEastAsia"/>
        </w:rPr>
        <w:t>는 식 (16)의 유효 하한이다.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search의 구현체로, 연산자 선택, 연산자 내부 sampling, 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Descent.</w:t>
      </w:r>
      <w:r w:rsidRPr="00E80019">
        <w:rPr>
          <w:rFonts w:asciiTheme="minorEastAsia" w:hAnsiTheme="minorEastAsia"/>
        </w:rPr>
        <w:t xml:space="preserve"> 세 가지 이동 유형(출고트럭 재배치, 병행 트럭의 도어 교환/빈 도어 이동, 두 트럭의 목적지 교환)에 대한 best-improvement 지역탐색으로, 지역 최적해(Local Optimum)에서 종료하며 초기해·모든 신규 incumbent·최종해에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descent를 적용해 incumbent를 갱신한다. acceptance는 후보가 현재 해를 엄격히 개선할 때만 받아들이는 greedy 규칙이다. 이 규칙은 조정 집합에서 simulated annealing acceptance(초기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reheating)와 비교해 정하였다. 조정 집합 45개 인스턴스 중 33개에서 SA acceptance의 목적값이 greedy보다 높았고(인스턴스별 차이의 중앙값 +0.017%p, 양측 Wilcoxon </w:t>
      </w:r>
      <m:oMath>
        <m:r>
          <m:t>p</m:t>
        </m:r>
        <m:r>
          <m:rPr>
            <m:sty m:val="p"/>
          </m:rPr>
          <m:t>=</m:t>
        </m:r>
        <m:r>
          <m:t>0.023</m:t>
        </m:r>
      </m:oMath>
      <w:r>
        <w:rPr>
          <w:rFonts w:asciiTheme="minorEastAsia" w:hAnsiTheme="minorEastAsia"/>
        </w:rPr>
        <w:t xml:space="preserve">), 평균 차이는 한 인스턴스의 큰 차이 때문에 −0.011%p였다.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m:t>
        </m:r>
        <m:r>
          <m:t>0.051</m:t>
        </m:r>
      </m:oMath>
      <w:r>
        <w:rPr>
          <w:rFonts w:asciiTheme="minorEastAsia" w:hAnsiTheme="minorEastAsia"/>
        </w:rPr>
        <w:t xml:space="preserve">)으로 나누어도 SA의 유의한 우위는 없었다.</w:t>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Kick restart.</w:t>
      </w:r>
      <w:r w:rsidRPr="00E80019">
        <w:rPr>
          <w:rFonts w:asciiTheme="minorEastAsia" w:hAnsiTheme="minorEastAsia"/>
        </w:rPr>
        <w:t xml:space="preserve"> 30회 연속 개선이 없으면 </w:t>
      </w:r>
      <w:r w:rsidRPr="00E80019">
        <w:rPr>
          <w:rFonts w:asciiTheme="minorEastAsia" w:hAnsiTheme="minorEastAsia"/>
          <w:b/>
          <w:bCs/>
        </w:rPr>
        <w:t>kick restart</w:t>
      </w:r>
      <w:r w:rsidRPr="00E80019">
        <w:rPr>
          <w:rFonts w:asciiTheme="minorEastAsia" w:hAnsiTheme="minorEastAsia"/>
        </w:rPr>
        <w:t xml:space="preserve">를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descent를 수행하지 않는다.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Operator pool.</w:t>
      </w:r>
      <w:r w:rsidRPr="00E80019">
        <w:rPr>
          <w:rFonts w:asciiTheme="minorEastAsia" w:hAnsiTheme="minorEastAsia"/>
        </w:rPr>
        <w:t xml:space="preserve"> 기본 이웃 7종은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guided 연산자 4종을 더한다: (g1) critical door의 마지막 출고트럭을 최선 도어·위치로 재배치, (g2) critical 트럭의 목적지를 전 트럭과 대조해 최선 교환, (g3)/(g4) most tardy 트럭 기준의 동일 이동(tardy인 트럭이 없으면 g1/g2로 fallback). 고속 증분 evaluator(평가당 수십 </w:t>
      </w:r>
      <m:oMath>
        <m:r>
          <w:rPr>
            <w:rFonts w:ascii="Cambria Math" w:hAnsi="Cambria Math"/>
          </w:rPr>
          <m:t>μ</m:t>
        </m:r>
      </m:oMath>
      <w:r w:rsidRPr="00E80019">
        <w:rPr>
          <w:rFonts w:asciiTheme="minorEastAsia" w:hAnsiTheme="minorEastAsia"/>
        </w:rPr>
        <w:t>s)가 descent와 guided 이동을 저렴하게 만든다.</w:t>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 , 규모 불변 특징(feature)으로 오프라인 학습한 transfer DQN )은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선택 정책을 불리하게 만들지 않는다. 원 모델 SA-RL5는 RL이 단일 이동을 고르고 SA accept/reject로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guided 연산자, 개선 이동마다의 full descent, kick restart를 더하며, 확률적 acceptance 대신 greedy acceptance를 쓴다. ablation(6.2절)은 이 가운데 kick restart의 기여가 가장 크고 guided 연산자와 descent가 그 뒤를 이음을 보인다. 두 방법의 구조적 차이는 &lt;Table 1&gt;에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Table 1.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제한시간 안에 최적성을 증명할 수 있는 규모이고 L은 실행 가능해조차 얻기 어려운 규모여서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나머지 생성 파라미터는 &lt;Table 2&gt;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Table 2. Instance generation parameters. Flow, handling and enter/leave times are drawn from integer uniform distributions.</w:t>
      </w:r>
      <m:oMath>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bo</m:t>
            </m:r>
          </m:sub>
        </m:sSub>
      </m:oMath>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표현·이웃 구조·Q-learning 연산자 선택·SA acceptance를 그대로 두고 evaluator와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acceptance 규칙 같은 설계 값은 조정 집합에서만 고르므로 시험 집합의 성능이 부풀려지지 않는다. 주 해품질 비교(&lt;Table 3&gt;)는 조건당 시험 인스턴스 20개를 각각 5회 반복 실행한다. 인스턴스마다 난이도가 다르므로 여러 개가 필요하고, 알고리즘에 무작위성이 있으므로 같은 인스턴스도 여러 번 실행한다. 통제된 ablation(&lt;Table 4&gt;, &lt;Table 5&gt;)은 같은 엔진에서 구성요소만 떼어내는 짝지은 비교여서 인스턴스 간 난이도 편차가 상쇄되므로 조건당 5개만 사용하고, 선택 정책 비교(&lt;Table 6&gt;)는 주 비교와 같은 조건당 20개 인스턴스를 사용한다.</w:t>
      </w:r>
    </w:p>
    <w:p w14:paraId="1516F7E8"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 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GILS 계열의 종료 조건은 반복 횟수 1,000회로 통일한다. CP-SAT는 인스턴스당 1회, 8 thread로 S에 300초(5개), M과 L에 600초(조건당 2개)를 부여하며 S-none 5개에서만 최적성이 증명된다.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&lt;Table 3&gt;에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0.06–0.47%).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3.17초로, 같은 조건의 CP-SAT(76, 237, 376초)보다 100배 이상 빠르다.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3.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(5 instances per S condition, 2 for M-none); optimality was proven only for S-none. On that subset the mean CP-SAT runtime is 76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6.58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+6.49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+1.21</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1413.7 ± 382.5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+0.42</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1413.4 ± 382.1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5262.0 ± 1409.6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5275.2 ± 1412.5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9016.9 ± 2206.4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9024.3 ± 2209.0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2929.8 ± 844.4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2930.2 ± 843.9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+0.14</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22517.8 ± 3967.4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22542.4 ± 3958.6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38512.9 ± 11062.6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38542.6 ± 11072.4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5386.4 ± 1424.2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3.74</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5384.9 ± 1424.5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3.09</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54830.9 ± 17523.0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3.60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54839.1 ± 17523.4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118866.6 ± 31780.4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118897.8 ± 31779.3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3.35</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Operator pool.</w:t>
      </w:r>
      <w:r>
        <w:rPr>
          <w:rFonts w:asciiTheme="minorEastAsia" w:hAnsiTheme="minorEastAsia"/>
        </w:rPr>
        <w:t xml:space="preserve"> 선택 정책을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4&gt;)에서도 g1, g2 추가의 효과가 뚜렷하다. 반면 g3, g4를 더한 효과는 작고 전체 45쌍에서만 유의하며, 시간 제약 유무로 나누면 유의하지 않다(각각 </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4.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Engine components.</w:t>
      </w:r>
      <w:r>
        <w:rPr>
          <w:rFonts w:asciiTheme="minorEastAsia" w:hAnsiTheme="minorEastAsia"/>
        </w:rPr>
        <w:t xml:space="preserve"> 연산자 집합을 전체로, 선택 정책을 균등 선택으로 고정한 최종 엔진에서 구성요소를 하나씩 제거하거나 SA acceptance와 reheating을 추가하면(&lt;Table 5&gt;, &lt;Figure 3&gt;) kick restart 제거에 따른 악화가 가장 크고 시간 제약 유무와 관계없이 유의하다. descent 제거와 무작위 초기해의 악화도 유의하지만 그 크기는 restart 제거의 약 1/9 수준이며, 무작위 초기해는 시간 제약 유무로 나누면 유의하지 않다. SA acceptance와 reheating을 추가하면 목적값이 오히려 나빠져, 조정 집합에서 정한 greedy acceptance를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5.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1008"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44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744"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1008"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44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744"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1008"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44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744"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1008"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44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744"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1008"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44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3532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353235"/>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Objective degradation when a component is removed from, or SA acceptance is added to, the final engine.</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연산자 집합과 구성요소를 전체로 고정하고 선택 정책만 바꾸면(&lt;Table 6&gt;),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&lt;Figure 5&gt;).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6.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6.4 Tardiness-weight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후보 하나의 평가에 수십 </w:t>
      </w:r>
      <m:oMath>
        <m:r>
          <w:rPr>
            <w:rFonts w:ascii="Cambria Math" w:hAnsi="Cambria Math"/>
          </w:rPr>
          <m:t>μ</m:t>
        </m:r>
      </m:oMath>
      <w:r w:rsidRPr="00E80019">
        <w:rPr>
          <w:rFonts w:asciiTheme="minorEastAsia" w:hAnsiTheme="minorEastAsia"/>
        </w:rPr>
        <w:t xml:space="preserve">s밖에 들지 않아 연산자를 잘 고르는 것보다 많이 시도하는 편이 유리하고, 모든 신규 최선해 뒤에 결정론적 descent가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kick restart가 맡으므로 SA acceptance와 reheating의 역할은 이와 겹치며, 조정 집합 비교와 시험 집합 ablation에서 이 둘이 해 품질을 높이지 않아 최종 VAA-GILS에서 제외하였다(4장, &lt;Table 5&gt;). 즉 본 문제에서 성능의 본질은 학습된 선택 정책이나 확률적 acceptance가 아니라 kick restart, bottleneck-guided 연산자, 결정론적 descent에 있다.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descent·restart·강한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연구는 부분 하역 병행 트럭 스케줄링에 도착 시각과 연성 납기를 도입하고, MILP·CP-SAT 정식화와 유효 하한으로 휴리스틱 해를 검증하였다. CP-SAT 기준해가 있는 실험 조건에서 VAA-GILS의 목적값은 해당 기준해 대비 평균 0.06–0.25%였고(소형 무제약 조건에서는 CP-SAT가 최적성을 증명하였다), CP-SAT가 600초 안에 실행 가능해를 찾지 못한 대형 시간 제약 조건에서도 약 3초 안에 VAA와 Extended SA-RL5보다 좋은 해를 제공하였다. ablation은 성능이 kick restart, guided 이동, best-improvement descent라는 결정론적 구조에서 비롯되며, 학습 기반 연산자 선택과 확률적 acceptance는 이 환경에서 실용적 이득을 주지 않아 최종 알고리즘은 greedy acceptance를 사용한다.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signal(신규 incumbent 2, 비악화 1, 그 외 0)이다. agent는 </w:t>
      </w:r>
      <w:r w:rsidRPr="00E80019">
        <w:rPr>
          <w:rFonts w:asciiTheme="minorEastAsia" w:hAnsiTheme="minorEastAsia"/>
          <w:i/>
          <w:iCs/>
        </w:rPr>
        <w:t xml:space="preserve">학습 집합</w:t>
      </w:r>
      <w:r w:rsidRPr="00E80019">
        <w:rPr>
          <w:rFonts w:asciiTheme="minorEastAsia" w:hAnsiTheme="minorEastAsia"/>
        </w:rPr>
        <w:t xml:space="preserve">(S/M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 xml:space="preserve">시험 인스턴스</w:t>
      </w:r>
      <w:r w:rsidRPr="00E80019">
        <w:rPr>
          <w:rFonts w:asciiTheme="minorEastAsia" w:hAnsiTheme="minorEastAsia"/>
        </w:rPr>
        <w:t xml:space="preserve">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606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606040"/>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생성형 AI 활용 공개</w:t>
      </w:r>
    </w:p>
    <w:p w14:paraId="7ED7EA0E"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