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A672" w14:textId="77777777" w:rsidR="009A7C2A" w:rsidRDefault="00000000">
      <w:pPr>
        <w:pStyle w:val="AbstractTitle"/>
        <w:spacing w:line="480" w:lineRule="auto"/>
      </w:pPr>
      <w:r>
        <w:t>Abstract</w:t>
      </w:r>
    </w:p>
    <w:p w14:paraId="1DBC36E3" w14:textId="77777777" w:rsidR="009A7C2A" w:rsidRDefault="00000000">
      <w:pPr>
        <w:pStyle w:val="Abstract"/>
        <w:spacing w:line="480" w:lineRule="auto"/>
      </w:pPr>
      <w:r>
        <w:t xml:space="preserve">We study truck scheduling in a multi-door cross-dock where a compound truck is partially unloaded and then departs as the carrier for its retained destination. Existing compound-truck models assume all trucks are available at time zero and minimize makespan only, whereas conventional models consider release times and due dates. We develop MIP and CP-SAT formulations incorporating release times, soft due dates, carrier conversion, and freight-transfer precedence. Late arrivals can delay carriers waiting for freight, and soft due dates translate these delays into tardiness costs. This delay-propagation mechanism has not, to our knowledge, been modeled for compound trucks. The objective minimizes makespan and total tardiness. VAA-GILS combines Vogel-style construction with bottleneck-guided local improvement. It remains within 0.06–0.25% of CP-SAT references in under 0.5 s and averages 0.25% above optimum on 20 S-none instances. When CP-SAT finds no feasible schedule within 600 s, VAA-GILS yields the best solutions among the compared methods.</w:t>
      </w:r>
    </w:p>
    <w:p w14:paraId="58926347" w14:textId="77777777" w:rsidR="009A7C2A" w:rsidRDefault="00000000">
      <w:pPr>
        <w:pStyle w:val="Abstract"/>
        <w:spacing w:line="480" w:lineRule="auto"/>
      </w:pPr>
      <w:r>
        <w:rPr>
          <w:b/>
          <w:bCs/>
        </w:rPr>
        <w:t>Keywords:</w:t>
      </w:r>
      <w:r>
        <w:t xml:space="preserve"> Cross-Docking, Compound Truck, Release Time, Soft Due Date, Iterated Local Search, Constraint Programming</w:t>
      </w:r>
    </w:p>
    <w:p w14:paraId="02F77935" w14:textId="77777777" w:rsidR="009A7C2A" w:rsidRDefault="00000000">
      <w:pPr>
        <w:pStyle w:val="FirstParagraph"/>
        <w:spacing w:line="480" w:lineRule="auto"/>
      </w:pPr>
      <w:r>
        <w:rPr>
          <w:b/>
          <w:bCs/>
        </w:rPr>
        <w:t>도착</w:t>
      </w:r>
      <w:r>
        <w:rPr>
          <w:b/>
          <w:bCs/>
        </w:rPr>
        <w:t xml:space="preserve"> </w:t>
      </w:r>
      <w:r>
        <w:rPr>
          <w:b/>
          <w:bCs/>
        </w:rPr>
        <w:t>시각</w:t>
      </w:r>
      <w:r>
        <w:rPr>
          <w:b/>
          <w:bCs/>
        </w:rPr>
        <w:t>(release time)</w:t>
      </w:r>
      <w:r>
        <w:rPr>
          <w:b/>
          <w:bCs/>
        </w:rPr>
        <w:t>과</w:t>
      </w:r>
      <w:r>
        <w:rPr>
          <w:b/>
          <w:bCs/>
        </w:rPr>
        <w:t xml:space="preserve"> 연성 납기(soft due date)</w:t>
      </w:r>
      <w:r>
        <w:rPr>
          <w:b/>
          <w:bCs/>
        </w:rPr>
        <w:t>를</w:t>
      </w:r>
      <w:r>
        <w:rPr>
          <w:b/>
          <w:bCs/>
        </w:rPr>
        <w:t xml:space="preserve"> </w:t>
      </w:r>
      <w:r>
        <w:rPr>
          <w:b/>
          <w:bCs/>
        </w:rPr>
        <w:t>갖는</w:t>
      </w:r>
      <w:r>
        <w:rPr>
          <w:b/>
          <w:bCs/>
        </w:rPr>
        <w:t xml:space="preserve"> </w:t>
      </w:r>
      <w:r>
        <w:rPr>
          <w:b/>
          <w:bCs/>
        </w:rPr>
        <w:t>입출고</w:t>
      </w:r>
      <w:r>
        <w:rPr>
          <w:b/>
          <w:bCs/>
        </w:rPr>
        <w:t xml:space="preserve"> </w:t>
      </w:r>
      <w:r>
        <w:rPr>
          <w:b/>
          <w:bCs/>
        </w:rPr>
        <w:t>병행</w:t>
      </w:r>
      <w:r>
        <w:rPr>
          <w:b/>
          <w:bCs/>
        </w:rPr>
        <w:t xml:space="preserve"> </w:t>
      </w:r>
      <w:r>
        <w:rPr>
          <w:b/>
          <w:bCs/>
        </w:rPr>
        <w:t>트럭</w:t>
      </w:r>
      <w:r>
        <w:rPr>
          <w:b/>
          <w:bCs/>
        </w:rPr>
        <w:t xml:space="preserve"> </w:t>
      </w:r>
      <w:r>
        <w:rPr>
          <w:b/>
          <w:bCs/>
        </w:rPr>
        <w:t>크로스도킹</w:t>
      </w:r>
      <w:r>
        <w:rPr>
          <w:b/>
          <w:bCs/>
        </w:rPr>
        <w:t xml:space="preserve"> </w:t>
      </w:r>
      <w:r>
        <w:rPr>
          <w:b/>
          <w:bCs/>
        </w:rPr>
        <w:t>스케줄링</w:t>
      </w:r>
      <w:r>
        <w:rPr>
          <w:b/>
          <w:bCs/>
        </w:rPr>
        <w:t xml:space="preserve">: </w:t>
      </w:r>
      <w:r>
        <w:rPr>
          <w:b/>
          <w:bCs/>
        </w:rPr>
        <w:t xml:space="preserve">CP-SAT 기준해 비교를 동반한</w:t>
      </w:r>
      <w:r>
        <w:rPr>
          <w:b/>
          <w:bCs/>
        </w:rPr>
        <w:t xml:space="preserve"/>
      </w:r>
      <w:r>
        <w:rPr>
          <w:b/>
          <w:bCs/>
        </w:rPr>
        <w:t xml:space="preserve"/>
      </w:r>
      <w:r>
        <w:rPr>
          <w:b/>
          <w:bCs/>
        </w:rPr>
        <w:t xml:space="preserve"/>
      </w:r>
      <w:r>
        <w:rPr>
          <w:b/>
          <w:bCs/>
        </w:rPr>
        <w:t xml:space="preserve"/>
      </w:r>
      <w:r>
        <w:rPr>
          <w:b/>
          <w:bCs/>
        </w:rPr>
        <w:t xml:space="preserve"> </w:t>
      </w:r>
      <w:r>
        <w:rPr>
          <w:b/>
          <w:bCs/>
        </w:rPr>
        <w:t>병목</w:t>
      </w:r>
      <w:r>
        <w:rPr>
          <w:b/>
          <w:bCs/>
        </w:rPr>
        <w:t xml:space="preserve"> </w:t>
      </w:r>
      <w:r>
        <w:rPr>
          <w:b/>
          <w:bCs/>
        </w:rPr>
        <w:t>유도</w:t>
      </w:r>
      <w:r>
        <w:rPr>
          <w:b/>
          <w:bCs/>
        </w:rPr>
        <w:t xml:space="preserve"> </w:t>
      </w:r>
      <w:r>
        <w:rPr>
          <w:b/>
          <w:bCs/>
        </w:rPr>
        <w:t>반복</w:t>
      </w:r>
      <w:r>
        <w:rPr>
          <w:b/>
          <w:bCs/>
        </w:rPr>
        <w:t xml:space="preserve"> </w:t>
      </w:r>
      <w:r>
        <w:rPr>
          <w:b/>
          <w:bCs/>
        </w:rPr>
        <w:t>지역탐색</w:t>
      </w:r>
      <w:r>
        <w:br/>
        <w:t xml:space="preserve">Compound-Truck Cross-Docking Scheduling with Release Times and Soft Due Dates: A Bottleneck-Guided Iterated Local Search with CP-SAT Benchmarking</w:t>
      </w:r>
    </w:p>
    <w:p w14:paraId="6AF194A2" w14:textId="77777777" w:rsidR="009A7C2A" w:rsidRPr="00E80019" w:rsidRDefault="00000000">
      <w:pPr>
        <w:pStyle w:val="1"/>
        <w:spacing w:line="448" w:lineRule="exact"/>
        <w:rPr>
          <w:rFonts w:asciiTheme="minorEastAsia" w:eastAsiaTheme="minorEastAsia" w:hAnsiTheme="minorEastAsia"/>
        </w:rPr>
      </w:pPr>
      <w:bookmarkStart w:id="0" w:name="서론"/>
      <w:r w:rsidRPr="00E80019">
        <w:rPr>
          <w:rFonts w:asciiTheme="minorEastAsia" w:eastAsiaTheme="minorEastAsia" w:hAnsiTheme="minorEastAsia"/>
        </w:rPr>
        <w:t>1. 서 론</w:t>
      </w:r>
    </w:p>
    <w:p w14:paraId="50DFF567"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크로스도킹은 입고 화물을 창고에 보관하지 않고 곧바로 출고트럭으로 환적하여 재고와 리드타임을 줄이는 물류 방식이다(Boysen and Fliedner, 2010; Van Belle et al., 2012). Joo와 Kim(2013)이 도입하고 Shahmardan과 Sajadieh(2020)가 발전시킨 병행 트럭(compound truck) 변형에서는 한 대의 트럭이 두 역할을 겸한다. 여러 목적지 화물을 싣고 도착한 뒤 한 목적지의 화물은 유지하고 나머지만 </w:t>
      </w:r>
      <w:r w:rsidRPr="00E80019">
        <w:rPr>
          <w:rFonts w:asciiTheme="minorEastAsia" w:hAnsiTheme="minorEastAsia"/>
          <w:b/>
          <w:bCs/>
        </w:rPr>
        <w:t>부분적으로</w:t>
      </w:r>
      <w:r w:rsidRPr="00E80019">
        <w:rPr>
          <w:rFonts w:asciiTheme="minorEastAsia" w:hAnsiTheme="minorEastAsia"/>
        </w:rPr>
        <w:t xml:space="preserve"> 하역하며, 이후 해당 목적지의 나머지 화물을 적재해 출고 운송 트럭으로 출발한다. 부분 하역은 전량 하역 대비 총 작업완료시간(makespan)을 크게 줄이는 것으로 보고되어 LTL(Less-Than-Truckload, 소량 화물 혼적) 통합 네트워크에서 실용적 매력이 크다.</w:t>
      </w:r>
    </w:p>
    <w:p w14:paraId="3AD64636"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기존 병행 트럭 모델의 두 가정이 현실성을 제약한다. 첫째, 모든 트럭이 시각 0에 가용하다고 가정하지만 실제 도크에서는 트럭마다 예약 도착 시각(release time)이 다르다. 일반 크로스도킹 연구에서도 트럭 도착은 시간창(time window)이나 도착 구간으로 주어지는 것으로 다루어지며(Van Belle 등, 2013; Konur and Golias, 2013a; Ladier and Alpan, 2016), 도착 정보를 얼마나 알고 있는지가 스케줄 품질에 영향을 준다(Larbi 등, 2011). 둘째, 목적식이 순수 총 작업완료시간이지만 출고트럭의 출발은 위반 시 비용이 발생하는 납기(due date)에 묶여 있다. 출고 납기는 경성 제약으로 부과되거나(Molavi 등, 2018) 납기지연(tardiness)이나 지연 출발 비용으로 목적식에 반영되어 왔다(Van Belle 등, 2013; Rijal 등, 2019; Theophilus 등, 2021). 병행 트럭 모형이 이 두 요소를 빼면 부분 하역의 이점이 실제 도착 시각과 출발 일정 아래에서도 유지되는지 평가할 수 없으므로, 두 가정을 완화한 모형이 필요하다.</w:t>
      </w:r>
    </w:p>
    <w:p w14:paraId="49505EA2"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도착 시각, 시간창, 납기지연은 일반 크로스도킹 스케줄링에서 이미 연구되어 왔다(Van Belle et al., 2013; Assadi and Bagheri, 2016; Bodnar et al., 2017; Molavi et al., 2018; Rijal et al., 2019; Li et al., 2026). 그러나 병행 트럭 설정은 temporal constraint의 의미를 바꾼다. 병행 트럭은 순수 입고트럭도 출고트럭도 아니다. 부분 하역 후 한 목적지의 화물을 유지하고, 해당 목적지로 들어오는 이송 화물을 기다린 뒤 비로소 출고 운송 트럭으로 출발한다. 이 부분 하역 변환은 하나의 precedence chain — 도착 </w:t>
      </w:r>
      <m:oMath>
        <m:r>
          <m:rPr>
            <m:sty m:val="p"/>
          </m:rPr>
          <w:rPr>
            <w:rFonts w:ascii="Cambria Math" w:hAnsi="Cambria Math"/>
          </w:rPr>
          <m:t>→</m:t>
        </m:r>
      </m:oMath>
      <w:r w:rsidRPr="00E80019">
        <w:rPr>
          <w:rFonts w:asciiTheme="minorEastAsia" w:hAnsiTheme="minorEastAsia"/>
        </w:rPr>
        <w:t xml:space="preserve"> 부분 하역 </w:t>
      </w:r>
      <m:oMath>
        <m:r>
          <m:rPr>
            <m:sty m:val="p"/>
          </m:rPr>
          <w:rPr>
            <w:rFonts w:ascii="Cambria Math" w:hAnsi="Cambria Math"/>
          </w:rPr>
          <m:t>→</m:t>
        </m:r>
      </m:oMath>
      <w:r w:rsidRPr="00E80019">
        <w:rPr>
          <w:rFonts w:asciiTheme="minorEastAsia" w:hAnsiTheme="minorEastAsia"/>
        </w:rPr>
        <w:t xml:space="preserve"> 유지 화물 </w:t>
      </w:r>
      <m:oMath>
        <m:r>
          <m:rPr>
            <m:sty m:val="p"/>
          </m:rPr>
          <w:rPr>
            <w:rFonts w:ascii="Cambria Math" w:hAnsi="Cambria Math"/>
          </w:rPr>
          <m:t>→</m:t>
        </m:r>
      </m:oMath>
      <w:r w:rsidRPr="00E80019">
        <w:rPr>
          <w:rFonts w:asciiTheme="minorEastAsia" w:hAnsiTheme="minorEastAsia"/>
        </w:rPr>
        <w:t xml:space="preserve"> 이송 대기 </w:t>
      </w:r>
      <m:oMath>
        <m:r>
          <m:rPr>
            <m:sty m:val="p"/>
          </m:rPr>
          <w:rPr>
            <w:rFonts w:ascii="Cambria Math" w:hAnsi="Cambria Math"/>
          </w:rPr>
          <m:t>→</m:t>
        </m:r>
      </m:oMath>
      <w:r w:rsidRPr="00E80019">
        <w:rPr>
          <w:rFonts w:asciiTheme="minorEastAsia" w:hAnsiTheme="minorEastAsia"/>
        </w:rPr>
        <w:t xml:space="preserve"> 출고 — 을 만들고, 이 chain은 트럭들을 공유 목적지를 통해 결합한다. 따라서 도착 시각을 추가한다고 해서 한 트럭의 시작 시각만 늦어지는 것은 아니다. 늦은 도착은 해당 트럭의 이송 화물에 의존하는 모든 출고 운송 트럭으로 전파되고, 연성 납기(soft due date)는 이 연쇄 지연을 납기지연 비용으로 바꾼다. 본 연구의 기여는 이 상호작용 — 알려진 도착 시각과 </w:t>
      </w:r>
      <w:r w:rsidRPr="00E80019">
        <w:rPr>
          <w:rFonts w:asciiTheme="minorEastAsia" w:hAnsiTheme="minorEastAsia"/>
        </w:rPr>
        <w:lastRenderedPageBreak/>
        <w:t>연성 납기가 부분 하역 후 출고 운송 트럭으로 전환되는 과정과 결합되는 방식 — 을 정식화하고 분석하는 것이며, 저자가 아는 한 이 결합은 이전에 모형화된 바 없다.</w:t>
      </w:r>
    </w:p>
    <w:p w14:paraId="2B4B3E9A"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본 논문의 기여와 기존 연구 대비 차별성은 다음 세 가지이며, 대표 연구와의 비교는 &lt;Table 1&gt;에 정리하였다. 첫째, 문제 정식화의 차별성이다. 도착 시각이나 납기를 다룬 기존 연구(Van Belle 등, 2013; Assadi and Bagheri, 2016; Bodnar 등, 2017; Rijal 등, 2019; Theophilus 등, 2021; Li 등, 2026)는 모두 입고와 출고 역할이 고정된 트럭을 전제하고, 병행 트럭을 다룬 연구(Shahmardan and Sajadieh, 2020; Nowak and Puladi, 2025)는 모든 트럭이 시각 0에 가용하다고 보고 총 작업완료시간만 최소화한다. 본 연구는 부분 하역 병행 트럭이 운송 트럭으로 전환되는 선행 관계에 트럭별 도착 시각과 연성 납기를 결합한 모형을 저자가 아는 한 처음 제시하고, 이를 독립적인 스케줄 평가기와 일치하는 big-</w:t>
      </w:r>
      <m:oMath>
        <m:r>
          <m:t>M</m:t>
        </m:r>
      </m:oMath>
      <w:r>
        <w:rPr>
          <w:rFonts w:asciiTheme="minorEastAsia" w:hAnsiTheme="minorEastAsia"/>
        </w:rPr>
        <w:t xml:space="preserve"> MILP 및 reified CP-SAT로 정식화한다. 이 결합에서는 한 트럭의 늦은 도착이 공유 목적지를 통해 다른 운송 트럭의 납기지연으로 전파되므로, 두 계열 가운데 어느 한쪽 모형의 단순한 확장으로는 나타나지 않는 지연 구조가 생긴다. 둘째, 해법의 차별성이다. Shahmardan과 Sajadieh(2020)의 SA-RL5는 한 반복에 이동 하나를 simulated annealing으로 수락하는 순수 SA이고, 최근의 학습형 메타휴리스틱(Karimi-Mamaghan 등, 2023; Li 등, 2026)은 연산자 선택 자체를 학습한다. 본 연구는 원 모델의 VAA 구성 휴리스틱과 기본 이웃 구조에, 병목 트럭과 납기지연이 큰 트럭을 직접 겨냥하는 병목 유도 연산자(bottleneck-guided operator), 개선 시 적용하는 최선개선 하강 탐색(best-improvement descent), 섭동 재시작(kick restart)을 결합한 VAA-GILS를 제안하며, 이 해법은 같은 반복 횟수뿐 아니라 같은 실행 시간에서도 원 모델 계열의 해법보다 좋은 해를 찾는다. 셋째, 검증 방식의 차별성이다. 소형 무제약 조건의 20개 인스턴스 전부에서 CP-SAT로 최적성을 증명하여 휴리스틱의 최적해 대비 격차를 제시하고, 최적해와 기준해, 관측 최선해를 구분하여 보고한다. 또한 학습 기반 연산자 선택을 동일한 엔진과 동일한 반복 횟수의 균등 선택과 비교하는 통제된 ablation으로, 학습형 선택이 해를 개선한다는 보고와 달리 강한 지역탐색을 갖춘 본 해법에서는 그 이득이 나타나지 않음을 보조적으로 확인한다.</w:t>
      </w:r>
    </w:p>
    <w:p w14:paraId="29910F29"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b/>
          <w:bCs/>
        </w:rPr>
        <w:t>관련 연구.</w:t>
      </w:r>
      <w:r w:rsidRPr="00E80019">
        <w:rPr>
          <w:rFonts w:asciiTheme="minorEastAsia" w:hAnsiTheme="minorEastAsia"/>
        </w:rPr>
        <w:t xml:space="preserve"> 크로스도킹 도크 스케줄링은 Boysen과 Fliedner(2010)의 분류와 Van Belle 등(2012)의 조망에 정리되어 있다. 기존 입고트럭과 출고트럭을 다루는 결정론적 모형들은 time window와 납기지연(Van Belle 등, 2013), ready time과 조기완료 및 납기지연(Assadi and Bagheri, 2016), mixed-service door(Bodnar 등, 2017), 경성 납기(hard due date)(Molavi 등, 2018), 트럭 스케줄링과 도어 배정의 통합(Rijal 등, 2019), 트럭 도착 시각과 지연 출발 비용(Theophilus 등, 2021)처럼 시간 제약을 이미 반영한다. 다만 이들은 모두 입고트럭과 출고트럭을 구분하며, 부분 하역 후 출고 운송 트럭으로 전환되는 트럭은 모형화하지 않는다. 병행 트럭 계열의 후속 연구는 드물다. Nowak과 Puladi(2025)는 전량 하역 뒤 다시 적재되는 병행 트럭을 다루되 도착 시각과 납기를 두지 않고, Pan 등(2021)은 출고트럭의 반복 적재를 허용하되 모든 트럭이 시각 0에 가용하다고 가정한다. 도착 정보가 불확실한 경우를 다룬 연구도 있으나(Larbi 등, 2011; Konur and Golias, 2013a, 2013b; Ladier and Alpan, 2016; Xi 등, 2020), 본 모형은 결정론적이며 각 도착 시각이 스케줄 구성 시점에 알려져 있다고 본다.</w:t>
      </w:r>
    </w:p>
    <w:p w14:paraId="2DD9651F"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가장 가까운 연구는 Li 등(2026)으로, 무인 배송센터(distribution center)의 mixed service mode dock에서 통합 트럭 배정과 스케줄링을 Q-learning 기반 ALNS(adaptive large neighborhood search; Ropke and Pisinger, 2006)로 풀고 시간창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rsidRPr="00E80019">
        <w:rPr>
          <w:rFonts w:asciiTheme="minorEastAsia" w:hAnsiTheme="minorEastAsia"/>
        </w:rPr>
        <w:t xml:space="preserve">와 납기지연과 총 작업완료시간을 함께 다룬다. 그러나 그 유연성은 도어 수준에 있어 도어가 적재 전용, 하역 전용, 혼합 모드 중 하나를 고르고 트럭은 순수 입고트럭이나 출고트럭으로 고정되며 화물은 저장 구역을 경유해 운반되는 반면, 본 문제의 유연성은 트럭 수준에 있어 부분 하역된 병행 트럭이 특정 목적지의 운송 트럭으로 전환되고 화물은 도어 간에 직접 이송된다. 한편 학습 기반 탐색 제어가 메타휴리스틱을 개선한다는 보고가 많으나(Karimi-Mamaghan 등, 2023; Li 등, 2024), 본 연구는 강한 지역탐색을 갖춘 뒤에는 학습 기반 선택 정책의 이득이 작다는 통제된 반례를 더한다. 대표 연구와 본 연구의 문제와 해법 차이는 &lt;Table 1&gt;에 요약하였다.</w:t>
      </w:r>
    </w:p>
    <w:p w:rsidR="009A7C2A" w:rsidRPr="00E80019" w:rsidRDefault="00000000">
      <w:pPr>
        <w:pStyle w:val="TableCaption"/>
        <w:jc w:val="center"/>
        <w:rPr>
          <w:rFonts w:asciiTheme="minorEastAsia" w:hAnsiTheme="minorEastAsia"/>
        </w:rPr>
      </w:pPr>
      <w:r>
        <w:rPr>
          <w:rFonts w:asciiTheme="minorEastAsia" w:hAnsiTheme="minorEastAsia"/>
          <w:sz w:val="18"/>
        </w:rPr>
        <w:t xml:space="preserve">Table 1. Positioning of this study against representative cross-docking truck scheduling studies. Temporal constraints are truck arrival, release, due-date, or departure-time restrictions; "—" in the partial-unloading column denotes models without compound trucks.</w:t>
      </w:r>
    </w:p>
    <w:tbl>
      <w:tblPr>
        <w:tblStyle w:val="Table"/>
        <w:tblW w:w="885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1750"/>
        <w:gridCol w:w="1600"/>
        <w:gridCol w:w="900"/>
        <w:gridCol w:w="1550"/>
        <w:gridCol w:w="1750"/>
        <w:gridCol w:w="1300"/>
      </w:tblGrid>
      <w:tr w:rsidR="009A7C2A" w:rsidRPr="00E80019" w:rsidTr="009A7C2A">
        <w:trPr>
          <w:cnfStyle w:val="100000000000" w:firstRow="1" w:lastRow="0" w:firstColumn="0" w:lastColumn="0" w:oddVBand="0" w:evenVBand="0" w:oddHBand="0" w:evenHBand="0" w:firstRowFirstColumn="0" w:firstRowLastColumn="0" w:lastRowFirstColumn="0" w:lastRowLastColumn="0"/>
          <w:tblHeader/>
        </w:trPr>
        <w:tc>
          <w:tcPr>
            <w:tcW w:w="17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Study</w:t>
            </w:r>
          </w:p>
        </w:tc>
        <w:tc>
          <w:tcPr>
            <w:tcW w:w="16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Truck roles</w:t>
            </w:r>
          </w:p>
        </w:tc>
        <w:tc>
          <w:tcPr>
            <w:tcW w:w="9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Partial unloading</w:t>
            </w:r>
          </w:p>
        </w:tc>
        <w:tc>
          <w:tcPr>
            <w:tcW w:w="15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Temporal constraints</w:t>
            </w:r>
          </w:p>
        </w:tc>
        <w:tc>
          <w:tcPr>
            <w:tcW w:w="17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Objective</w:t>
            </w:r>
          </w:p>
        </w:tc>
        <w:tc>
          <w:tcPr>
            <w:tcW w:w="13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Solution method</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Van Belle et al. (2013)</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Travel time +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Tabu search</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Assadi and Bagheri (2016)</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Ready times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Earliness +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MILP, DE, PBSA</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Bodnar et al. (2017)</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 mixed-service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Cost including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ALNS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Rijal et al. (2019)</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 mixed-service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Arrival and departure times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Tardiness + storage + travel cost</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ALNS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Shahmardan and Sajadieh (2020)</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Compound + outbound; mixed-service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Yes</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None (all at time 0)</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Makespan</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Heuristic, RL-based SA</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Theophilus et al. (2021)</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Arrival times, scheduled departures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Total cost incl. delayed departure and decay</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Evolutionary algorithm</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Nowak and Puladi (2025)</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Compound; mixed-service doors, preemption</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 (full unloading)</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None (all start at time 0)</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Makespan</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GA, VNS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Li et al. (2026)</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 mixed-mode docks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Tardiness, makespan, AGV travel</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Q-learning ALNS</w:t>
            </w:r>
          </w:p>
        </w:tc>
      </w:tr>
      <w:tr w:rsidR="009A7C2A" w:rsidRPr="00E80019" w:rsidTr="009A7C2A">
        <w:tc>
          <w:tcPr>
            <w:tcW w:w="17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This study</w:t>
            </w:r>
          </w:p>
        </w:tc>
        <w:tc>
          <w:tcPr>
            <w:tcW w:w="16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Compound + outbound</w:t>
            </w:r>
          </w:p>
        </w:tc>
        <w:tc>
          <w:tcPr>
            <w:tcW w:w="9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Yes</w:t>
            </w:r>
          </w:p>
        </w:tc>
        <w:tc>
          <w:tcPr>
            <w:tcW w:w="15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Release times + soft due dates</w:t>
            </w:r>
          </w:p>
        </w:tc>
        <w:tc>
          <w:tcPr>
            <w:tcW w:w="17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Makespan + λ×tardiness</w:t>
            </w:r>
          </w:p>
        </w:tc>
        <w:tc>
          <w:tcPr>
            <w:tcW w:w="13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MILP, CP-SAT, VAA-GILS</w:t>
            </w:r>
          </w:p>
        </w:tc>
      </w:tr>
    </w:tbl>
    <w:p w14:paraId="00AD53F2"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본 논문의 구성은 다음과 같다. 제 2장에서 문제를 정의하며 혼합정수계획 모형과 CP-SAT 모형을 제시한다. 제 3장에서 제안 알고리즘인 VAA-GILS를 서술하고, 제 4장과 제 5장에서 실험 설계와 결과를 제시한다. 제 6장에서 결과를 논의하고 제 7장에서 결론을 맺는다.</w:t>
      </w:r>
    </w:p>
    <w:p w14:paraId="08092D08" w14:textId="77777777" w:rsidR="009A7C2A" w:rsidRPr="00E80019" w:rsidRDefault="00000000">
      <w:pPr>
        <w:pStyle w:val="1"/>
        <w:spacing w:line="448" w:lineRule="exact"/>
        <w:rPr>
          <w:rFonts w:asciiTheme="minorEastAsia" w:eastAsiaTheme="minorEastAsia" w:hAnsiTheme="minorEastAsia"/>
        </w:rPr>
      </w:pPr>
      <w:bookmarkStart w:id="2" w:name="문제-정의"/>
      <w:bookmarkEnd w:id="1"/>
      <w:r w:rsidRPr="00E80019">
        <w:rPr>
          <w:rFonts w:asciiTheme="minorEastAsia" w:eastAsiaTheme="minorEastAsia" w:hAnsiTheme="minorEastAsia"/>
        </w:rPr>
        <w:lastRenderedPageBreak/>
        <w:t>2. 문제 정의</w:t>
      </w:r>
    </w:p>
    <w:p w14:paraId="63114C6B" w14:textId="77777777" w:rsidR="009A7C2A" w:rsidRPr="00E80019" w:rsidRDefault="00000000">
      <w:pPr>
        <w:pStyle w:val="2"/>
        <w:spacing w:line="384" w:lineRule="exact"/>
        <w:rPr>
          <w:rFonts w:asciiTheme="minorEastAsia" w:eastAsiaTheme="minorEastAsia" w:hAnsiTheme="minorEastAsia"/>
        </w:rPr>
      </w:pPr>
      <w:bookmarkStart w:id="3" w:name="기본-모델"/>
      <w:r w:rsidRPr="00E80019">
        <w:rPr>
          <w:rFonts w:asciiTheme="minorEastAsia" w:eastAsiaTheme="minorEastAsia" w:hAnsiTheme="minorEastAsia"/>
        </w:rPr>
        <w:t>2.1 기본 모델</w:t>
      </w:r>
    </w:p>
    <w:p w14:paraId="29AD8DC6" w14:textId="77777777" w:rsidR="009A7C2A" w:rsidRPr="00E80019" w:rsidRDefault="00000000">
      <w:pPr>
        <w:pStyle w:val="FirstParagraph"/>
        <w:spacing w:line="480" w:lineRule="auto"/>
        <w:rPr>
          <w:rFonts w:asciiTheme="minorEastAsia" w:hAnsiTheme="minorEastAsia"/>
        </w:rPr>
      </w:pPr>
      <m:oMath>
        <m:r>
          <w:rPr>
            <w:rFonts w:ascii="Cambria Math" w:hAnsi="Cambria Math"/>
          </w:rPr>
          <m:t>I</m:t>
        </m:r>
      </m:oMath>
      <w:r w:rsidRPr="00E80019">
        <w:rPr>
          <w:rFonts w:asciiTheme="minorEastAsia" w:hAnsiTheme="minorEastAsia"/>
        </w:rPr>
        <w:t xml:space="preserve">, </w:t>
      </w:r>
      <m:oMath>
        <m:r>
          <w:rPr>
            <w:rFonts w:ascii="Cambria Math" w:hAnsi="Cambria Math"/>
          </w:rPr>
          <m:t>F</m:t>
        </m:r>
      </m:oMath>
      <w:r w:rsidRPr="00E80019">
        <w:rPr>
          <w:rFonts w:asciiTheme="minorEastAsia" w:hAnsiTheme="minorEastAsia"/>
        </w:rPr>
        <w:t xml:space="preserve">, </w:t>
      </w:r>
      <m:oMath>
        <m:r>
          <w:rPr>
            <w:rFonts w:ascii="Cambria Math" w:hAnsi="Cambria Math"/>
          </w:rPr>
          <m:t>D</m:t>
        </m:r>
      </m:oMath>
      <w:r w:rsidRPr="00E80019">
        <w:rPr>
          <w:rFonts w:asciiTheme="minorEastAsia" w:hAnsiTheme="minorEastAsia"/>
        </w:rPr>
        <w:t xml:space="preserve">, </w:t>
      </w:r>
      <m:oMath>
        <m:r>
          <w:rPr>
            <w:rFonts w:ascii="Cambria Math" w:hAnsi="Cambria Math"/>
          </w:rPr>
          <m:t>K</m:t>
        </m:r>
      </m:oMath>
      <w:r w:rsidRPr="00E80019">
        <w:rPr>
          <w:rFonts w:asciiTheme="minorEastAsia" w:hAnsiTheme="minorEastAsia"/>
        </w:rPr>
        <w:t xml:space="preserve">, </w:t>
      </w:r>
      <m:oMath>
        <m:r>
          <w:rPr>
            <w:rFonts w:ascii="Cambria Math" w:hAnsi="Cambria Math"/>
          </w:rPr>
          <m:t>M</m:t>
        </m:r>
      </m:oMath>
      <w:r w:rsidRPr="00E80019">
        <w:rPr>
          <w:rFonts w:asciiTheme="minorEastAsia" w:hAnsiTheme="minorEastAsia"/>
        </w:rPr>
        <w:t xml:space="preserve">을 각각 병행 트럭, 출고트럭, 목적지, 상품 종류, 도어의 집합이라 하고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이라 하자. 병행 트럭 </w:t>
      </w:r>
      <m:oMath>
        <m:r>
          <w:rPr>
            <w:rFonts w:ascii="Cambria Math" w:hAnsi="Cambria Math"/>
          </w:rPr>
          <m:t>i</m:t>
        </m:r>
      </m:oMath>
      <w:r w:rsidRPr="00E80019">
        <w:rPr>
          <w:rFonts w:asciiTheme="minorEastAsia" w:hAnsiTheme="minorEastAsia"/>
        </w:rPr>
        <w:t xml:space="preserve">는 목적지 </w:t>
      </w:r>
      <m:oMath>
        <m:r>
          <w:rPr>
            <w:rFonts w:ascii="Cambria Math" w:hAnsi="Cambria Math"/>
          </w:rPr>
          <m:t>d</m:t>
        </m:r>
      </m:oMath>
      <w:r w:rsidRPr="00E80019">
        <w:rPr>
          <w:rFonts w:asciiTheme="minorEastAsia" w:hAnsiTheme="minorEastAsia"/>
        </w:rPr>
        <w:t xml:space="preserve">행 상품 </w:t>
      </w:r>
      <m:oMath>
        <m:r>
          <w:rPr>
            <w:rFonts w:ascii="Cambria Math" w:hAnsi="Cambria Math"/>
          </w:rPr>
          <m:t>k</m:t>
        </m:r>
      </m:oMath>
      <w:r w:rsidRPr="00E80019">
        <w:rPr>
          <w:rFonts w:asciiTheme="minorEastAsia" w:hAnsiTheme="minorEastAsia"/>
        </w:rPr>
        <w:t xml:space="preserve">를 화물량 </w:t>
      </w:r>
      <m:oMath>
        <m:sSub>
          <m:sSubPr>
            <m:ctrlPr>
              <w:rPr>
                <w:rFonts w:ascii="Cambria Math" w:hAnsi="Cambria Math"/>
              </w:rPr>
            </m:ctrlPr>
          </m:sSubPr>
          <m:e>
            <m:r>
              <w:rPr>
                <w:rFonts w:ascii="Cambria Math" w:hAnsi="Cambria Math"/>
              </w:rPr>
              <m:t>f</m:t>
            </m:r>
          </m:e>
          <m:sub>
            <m:r>
              <w:rPr>
                <w:rFonts w:ascii="Cambria Math" w:hAnsi="Cambria Math"/>
              </w:rPr>
              <m:t>idk</m:t>
            </m:r>
          </m:sub>
        </m:sSub>
      </m:oMath>
      <w:r w:rsidRPr="00E80019">
        <w:rPr>
          <w:rFonts w:asciiTheme="minorEastAsia" w:hAnsiTheme="minorEastAsia"/>
        </w:rPr>
        <w:t xml:space="preserve">만큼 싣는다. 단위 처리시간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E80019">
        <w:rPr>
          <w:rFonts w:asciiTheme="minorEastAsia" w:hAnsiTheme="minorEastAsia"/>
        </w:rPr>
        <w:t xml:space="preserve">, 도어 </w:t>
      </w:r>
      <m:oMath>
        <m:r>
          <w:rPr>
            <w:rFonts w:ascii="Cambria Math" w:hAnsi="Cambria Math"/>
          </w:rPr>
          <m:t>m</m:t>
        </m:r>
        <m:r>
          <m:rPr>
            <m:sty m:val="p"/>
          </m:rPr>
          <w:rPr>
            <w:rFonts w:ascii="Cambria Math" w:hAnsi="Cambria Math"/>
          </w:rPr>
          <m:t>,</m:t>
        </m:r>
        <m:r>
          <w:rPr>
            <w:rFonts w:ascii="Cambria Math" w:hAnsi="Cambria Math"/>
          </w:rPr>
          <m:t>n</m:t>
        </m:r>
      </m:oMath>
      <w:r w:rsidRPr="00E80019">
        <w:rPr>
          <w:rFonts w:asciiTheme="minorEastAsia" w:hAnsiTheme="minorEastAsia"/>
        </w:rPr>
        <w:t xml:space="preserve"> 간 배치 이송시간 </w:t>
      </w:r>
      <m:oMath>
        <m:sSub>
          <m:sSubPr>
            <m:ctrlPr>
              <w:rPr>
                <w:rFonts w:ascii="Cambria Math" w:hAnsi="Cambria Math"/>
              </w:rPr>
            </m:ctrlPr>
          </m:sSubPr>
          <m:e>
            <m:r>
              <w:rPr>
                <w:rFonts w:ascii="Cambria Math" w:hAnsi="Cambria Math"/>
              </w:rPr>
              <m:t>t</m:t>
            </m:r>
          </m:e>
          <m:sub>
            <m:r>
              <w:rPr>
                <w:rFonts w:ascii="Cambria Math" w:hAnsi="Cambria Math"/>
              </w:rPr>
              <m:t>mn</m:t>
            </m:r>
          </m:sub>
        </m:sSub>
      </m:oMath>
      <w:r w:rsidRPr="00E80019">
        <w:rPr>
          <w:rFonts w:asciiTheme="minorEastAsia" w:hAnsiTheme="minorEastAsia"/>
        </w:rPr>
        <w:t xml:space="preserve">, 트럭 </w:t>
      </w:r>
      <m:oMath>
        <m:r>
          <w:rPr>
            <w:rFonts w:ascii="Cambria Math" w:hAnsi="Cambria Math"/>
          </w:rPr>
          <m:t>i</m:t>
        </m:r>
      </m:oMath>
      <w:r w:rsidRPr="00E80019">
        <w:rPr>
          <w:rFonts w:asciiTheme="minorEastAsia" w:hAnsiTheme="minorEastAsia"/>
        </w:rPr>
        <w:t xml:space="preserve">의 진입과 출차 전환시간 </w:t>
      </w:r>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oMath>
      <w:r w:rsidRPr="00E80019">
        <w:rPr>
          <w:rFonts w:asciiTheme="minorEastAsia" w:hAnsiTheme="minorEastAsia"/>
        </w:rPr>
        <w:t xml:space="preserve">에 대해 </w:t>
      </w:r>
      <m:oMath>
        <m:sSub>
          <m:sSubPr>
            <m:ctrlPr>
              <w:rPr>
                <w:rFonts w:ascii="Cambria Math" w:hAnsi="Cambria Math"/>
              </w:rPr>
            </m:ctrlPr>
          </m:sSubPr>
          <m:e>
            <m:r>
              <w:rPr>
                <w:rFonts w:ascii="Cambria Math" w:hAnsi="Cambria Math"/>
              </w:rPr>
              <m:t>h</m:t>
            </m:r>
          </m:e>
          <m:sub>
            <m:r>
              <w:rPr>
                <w:rFonts w:ascii="Cambria Math" w:hAnsi="Cambria Math"/>
              </w:rPr>
              <m:t>id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idk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oMath>
      <w:r w:rsidRPr="00E80019">
        <w:rPr>
          <w:rFonts w:asciiTheme="minorEastAsia" w:hAnsiTheme="minor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id</m:t>
                </m:r>
              </m:sub>
            </m:sSub>
          </m:e>
        </m:nary>
      </m:oMath>
      <w:r w:rsidRPr="00E80019">
        <w:rPr>
          <w:rFonts w:asciiTheme="minorEastAsia" w:hAnsiTheme="minorEastAsia"/>
        </w:rPr>
        <w:t>로 둔다. 각 병행 트럭은 유지할 목적지 하나와 도어 하나를(도어당 병행 트럭 최대 1대), 각 출고트럭은 남은 목적지 하나와 도어를 고르며, 같은 도어의 출고트럭은 작업 순서를 정한다. 각 목적지에는 정확히 하나의 운송 트럭이 배정된다.</w:t>
      </w:r>
    </w:p>
    <w:p w14:paraId="0224A3CC"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각 트럭 </w:t>
      </w:r>
      <m:oMath>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oMath>
      <w:r w:rsidRPr="00E80019">
        <w:rPr>
          <w:rFonts w:asciiTheme="minorEastAsia" w:hAnsiTheme="minorEastAsia"/>
        </w:rPr>
        <w:t xml:space="preserve">의 도착 시각을 </w:t>
      </w:r>
      <m:oMath>
        <m:sSub>
          <m:sSubPr>
            <m:ctrlPr>
              <w:rPr>
                <w:rFonts w:ascii="Cambria Math" w:hAnsi="Cambria Math"/>
              </w:rPr>
            </m:ctrlPr>
          </m:sSubPr>
          <m:e>
            <m:r>
              <w:rPr>
                <w:rFonts w:ascii="Cambria Math" w:hAnsi="Cambria Math"/>
              </w:rPr>
              <m:t>r</m:t>
            </m:r>
          </m:e>
          <m:sub>
            <m:r>
              <w:rPr>
                <w:rFonts w:ascii="Cambria Math" w:hAnsi="Cambria Math"/>
              </w:rPr>
              <m:t>q</m:t>
            </m:r>
          </m:sub>
        </m:sSub>
      </m:oMath>
      <w:r w:rsidRPr="00E80019">
        <w:rPr>
          <w:rFonts w:asciiTheme="minorEastAsia" w:hAnsiTheme="minorEastAsia"/>
        </w:rPr>
        <w:t xml:space="preserve">로 나타낸다. 따라서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80019">
        <w:rPr>
          <w:rFonts w:asciiTheme="minorEastAsia" w:hAnsiTheme="minorEastAsia"/>
        </w:rPr>
        <w:t xml:space="preserve">는 병행 트럭 </w:t>
      </w:r>
      <m:oMath>
        <m:r>
          <w:rPr>
            <w:rFonts w:ascii="Cambria Math" w:hAnsi="Cambria Math"/>
          </w:rPr>
          <m:t>i</m:t>
        </m:r>
        <m:r>
          <m:rPr>
            <m:sty m:val="p"/>
          </m:rPr>
          <w:rPr>
            <w:rFonts w:ascii="Cambria Math" w:hAnsi="Cambria Math"/>
          </w:rPr>
          <m:t>∈</m:t>
        </m:r>
        <m:r>
          <w:rPr>
            <w:rFonts w:ascii="Cambria Math" w:hAnsi="Cambria Math"/>
          </w:rPr>
          <m:t>I</m:t>
        </m:r>
      </m:oMath>
      <w:r w:rsidRPr="00E80019">
        <w:rPr>
          <w:rFonts w:asciiTheme="minorEastAsia" w:hAnsiTheme="minorEastAsia"/>
        </w:rPr>
        <w:t xml:space="preserve">가 도어 작업을 시작할 수 있는 가장 이른 시각이고,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E80019">
        <w:rPr>
          <w:rFonts w:asciiTheme="minorEastAsia" w:hAnsiTheme="minorEastAsia"/>
        </w:rPr>
        <w:t xml:space="preserve">는 출고트럭 </w:t>
      </w:r>
      <m:oMath>
        <m:r>
          <w:rPr>
            <w:rFonts w:ascii="Cambria Math" w:hAnsi="Cambria Math"/>
          </w:rPr>
          <m:t>f</m:t>
        </m:r>
        <m:r>
          <m:rPr>
            <m:sty m:val="p"/>
          </m:rPr>
          <w:rPr>
            <w:rFonts w:ascii="Cambria Math" w:hAnsi="Cambria Math"/>
          </w:rPr>
          <m:t>∈</m:t>
        </m:r>
        <m:r>
          <w:rPr>
            <w:rFonts w:ascii="Cambria Math" w:hAnsi="Cambria Math"/>
          </w:rPr>
          <m:t>F</m:t>
        </m:r>
      </m:oMath>
      <w:r w:rsidRPr="00E80019">
        <w:rPr>
          <w:rFonts w:asciiTheme="minorEastAsia" w:hAnsiTheme="minorEastAsia"/>
        </w:rPr>
        <w:t xml:space="preserve">가 도어 작업을 시작할 수 있는 가장 이른 시각이다. 위반이 허용되는 연성 납기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oMath>
      <w:r w:rsidRPr="00E80019">
        <w:rPr>
          <w:rFonts w:asciiTheme="minorEastAsia" w:hAnsiTheme="minorEastAsia"/>
        </w:rPr>
        <w:t xml:space="preserve">와 그에 따른 납기지연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E80019">
        <w:rPr>
          <w:rFonts w:asciiTheme="minorEastAsia" w:hAnsiTheme="minorEastAsia"/>
        </w:rPr>
        <w:t>는 2.3절에서 정의한다.</w:t>
      </w:r>
    </w:p>
    <w:p w14:paraId="52AC8BCB"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시간 계산은 스케줄 평가기 규칙을 따른다. 병행 트럭 </w:t>
      </w:r>
      <m:oMath>
        <m:r>
          <w:rPr>
            <w:rFonts w:ascii="Cambria Math" w:hAnsi="Cambria Math"/>
          </w:rPr>
          <m:t>i</m:t>
        </m:r>
      </m:oMath>
      <w:r w:rsidRPr="00E80019">
        <w:rPr>
          <w:rFonts w:asciiTheme="minorEastAsia" w:hAnsiTheme="minorEastAsia"/>
        </w:rPr>
        <w:t xml:space="preserve">(목적지 </w:t>
      </w:r>
      <m:oMath>
        <m:r>
          <w:rPr>
            <w:rFonts w:ascii="Cambria Math" w:hAnsi="Cambria Math"/>
          </w:rPr>
          <m:t>d</m:t>
        </m:r>
      </m:oMath>
      <w:r w:rsidRPr="00E80019">
        <w:rPr>
          <w:rFonts w:asciiTheme="minorEastAsia" w:hAnsiTheme="minorEastAsia"/>
        </w:rPr>
        <w:t xml:space="preserve"> 유지)의 하역은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nary>
      </m:oMath>
      <w:r w:rsidRPr="00E80019">
        <w:rPr>
          <w:rFonts w:asciiTheme="minorEastAsia" w:hAnsiTheme="minorEastAsia"/>
        </w:rPr>
        <w:t xml:space="preserve">에 끝난다. 운송 트럭은 화물을 보내는 모든 트럭의 하역과 도어 간 이송이 끝나야 적재할 수 있다. 출고 운송 트럭 </w:t>
      </w:r>
      <m:oMath>
        <m:r>
          <w:rPr>
            <w:rFonts w:ascii="Cambria Math" w:hAnsi="Cambria Math"/>
          </w:rPr>
          <m:t>f</m:t>
        </m:r>
      </m:oMath>
      <w:r w:rsidRPr="00E80019">
        <w:rPr>
          <w:rFonts w:asciiTheme="minorEastAsia" w:hAnsiTheme="minorEastAsia"/>
        </w:rPr>
        <w:t xml:space="preserve">는 추가로 자신의 도착 시각과 도어의 선행 점유가 끝나는 시점에 도어 작업을 시작하여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=max(</m:t>
        </m:r>
        <m:r>
          <m:rPr>
            <m:nor/>
          </m:rPr>
          <w:rPr>
            <w:rFonts w:asciiTheme="minorEastAsia" w:hAnsiTheme="minorEastAsia"/>
          </w:rPr>
          <m:t>door available</m:t>
        </m:r>
        <m:r>
          <m:rPr>
            <m:sty m:val="p"/>
          </m:rPr>
          <w:rPr>
            <w:rFonts w:ascii="Cambria Math" w:hAnsi="Cambria Math"/>
          </w:rPr>
          <m:t>,</m:t>
        </m:r>
        <m:r>
          <w:rPr>
            <w:rFonts w:ascii="Cambria Math" w:hAnsi="Cambria Math"/>
          </w:rPr>
          <m:t> </m:t>
        </m:r>
        <m:r>
          <m:rPr>
            <m:nor/>
          </m:rPr>
          <w:rPr>
            <w:rFonts w:asciiTheme="minorEastAsia" w:hAnsiTheme="minorEastAsia"/>
          </w:rPr>
          <m:t>destination ready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oMath>
      <w:r w:rsidRPr="00E80019">
        <w:rPr>
          <w:rFonts w:asciiTheme="minorEastAsia" w:hAnsiTheme="minorEastAsia"/>
        </w:rPr>
        <w:t>이며, 이후 진입(</w:t>
      </w:r>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sidRPr="00E80019">
        <w:rPr>
          <w:rFonts w:asciiTheme="minorEastAsia" w:hAnsiTheme="minorEastAsia"/>
        </w:rPr>
        <w:t>), 적재, 출차(</w:t>
      </w: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oMath>
      <w:r w:rsidRPr="00E80019">
        <w:rPr>
          <w:rFonts w:asciiTheme="minorEastAsia" w:hAnsiTheme="minorEastAsia"/>
        </w:rPr>
        <w:t xml:space="preserve">)를 차례로 수행하므로 완료 시각은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oMath>
      <w:r w:rsidRPr="00E80019">
        <w:rPr>
          <w:rFonts w:asciiTheme="minorEastAsia" w:hAnsiTheme="minorEastAsia"/>
        </w:rPr>
        <w:t xml:space="preserve">이다. 즉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E80019">
        <w:rPr>
          <w:rFonts w:asciiTheme="minorEastAsia" w:hAnsiTheme="minorEastAsia"/>
        </w:rPr>
        <w:t xml:space="preserve">는 적재 시작이 아니라 도어 작업 시작 시각이고, 적재는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sidRPr="00E80019">
        <w:rPr>
          <w:rFonts w:asciiTheme="minorEastAsia" w:hAnsiTheme="minorEastAsia"/>
        </w:rPr>
        <w:t xml:space="preserve">에 시작한다. 총 작업완료시간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E80019">
        <w:rPr>
          <w:rFonts w:asciiTheme="minorEastAsia" w:hAnsiTheme="minorEastAsia"/>
        </w:rPr>
        <w:t>는 최대 완료 시각이다.</w:t>
      </w:r>
    </w:p>
    <w:p w14:paraId="407BDDEA" w14:textId="77777777" w:rsidR="009A7C2A" w:rsidRPr="00E80019" w:rsidRDefault="00000000">
      <w:pPr>
        <w:pStyle w:val="CaptionedFigure"/>
        <w:spacing w:after="120"/>
        <w:jc w:val="center"/>
        <w:rPr>
          <w:rFonts w:asciiTheme="minorEastAsia" w:hAnsiTheme="minorEastAsia"/>
        </w:rPr>
      </w:pPr>
      <w:r w:rsidRPr="00E80019">
        <w:rPr>
          <w:rFonts w:asciiTheme="minorEastAsia" w:hAnsiTheme="minorEastAsia"/>
          <w:noProof/>
          <w:sz w:val="18"/>
        </w:rPr>
        <w:drawing>
          <wp:inline distT="0" distB="0" distL="0" distR="0" wp14:anchorId="42FBF958" wp14:editId="57998C38">
            <wp:extent cx="5334000" cy="234637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0_compound_timeline.drawio.png"/>
                    <pic:cNvPicPr>
                      <a:picLocks noChangeAspect="1" noChangeArrowheads="1"/>
                    </pic:cNvPicPr>
                  </pic:nvPicPr>
                  <pic:blipFill>
                    <a:blip r:embed="rId7"/>
                    <a:stretch>
                      <a:fillRect/>
                    </a:stretch>
                  </pic:blipFill>
                  <pic:spPr bwMode="auto">
                    <a:xfrm>
                      <a:off x="0" y="0"/>
                      <a:ext cx="5334000" cy="2346377"/>
                    </a:xfrm>
                    <a:prstGeom prst="rect">
                      <a:avLst/>
                    </a:prstGeom>
                    <a:noFill/>
                    <a:ln w="9525">
                      <a:noFill/>
                      <a:headEnd/>
                      <a:tailEnd/>
                    </a:ln>
                  </pic:spPr>
                </pic:pic>
              </a:graphicData>
            </a:graphic>
          </wp:inline>
        </w:drawing>
      </w:r>
    </w:p>
    <w:p w14:paraId="6AFD2B74" w14:textId="77777777" w:rsidR="009A7C2A" w:rsidRPr="00E80019" w:rsidRDefault="00000000">
      <w:pPr>
        <w:pStyle w:val="ImageCaption"/>
        <w:jc w:val="center"/>
        <w:rPr>
          <w:rFonts w:asciiTheme="minorEastAsia" w:hAnsiTheme="minorEastAsia"/>
        </w:rPr>
      </w:pPr>
      <w:r>
        <w:rPr>
          <w:rFonts w:asciiTheme="minorEastAsia" w:hAnsiTheme="minorEastAsia"/>
          <w:sz w:val="18"/>
        </w:rPr>
        <w:t xml:space="preserve">Figure 1. Processing timelines for the two alternative carrier configurations: (a) a compound truck retaining destination </w:t>
      </w:r>
      <m:oMath>
        <m:r>
          <m:t>d</m:t>
        </m:r>
      </m:oMath>
      <w:r>
        <w:rPr>
          <w:rFonts w:asciiTheme="minorEastAsia" w:hAnsiTheme="minorEastAsia"/>
          <w:sz w:val="18"/>
        </w:rPr>
        <w:t xml:space="preserve">, and (b) a dedicated outbound truck assigned to destination </w:t>
      </w:r>
      <m:oMath>
        <m:r>
          <m:t>d</m:t>
        </m:r>
      </m:oMath>
      <w:r>
        <w:rPr>
          <w:rFonts w:asciiTheme="minorEastAsia" w:hAnsiTheme="minorEastAsia"/>
          <w:sz w:val="18"/>
        </w:rPr>
        <w:t xml:space="preserve">.</w:t>
      </w:r>
    </w:p>
    <w:p w14:paraId="0D78EBFE" w14:textId="77777777" w:rsidR="009A7C2A" w:rsidRPr="00E80019" w:rsidRDefault="00000000">
      <w:pPr>
        <w:pStyle w:val="2"/>
        <w:spacing w:line="384" w:lineRule="exact"/>
        <w:rPr>
          <w:rFonts w:asciiTheme="minorEastAsia" w:eastAsiaTheme="minorEastAsia" w:hAnsiTheme="minorEastAsia"/>
        </w:rPr>
      </w:pPr>
      <w:bookmarkStart w:id="4" w:name="mixed-integer-정식화"/>
      <w:bookmarkEnd w:id="3"/>
      <w:r w:rsidRPr="00E80019">
        <w:rPr>
          <w:rFonts w:asciiTheme="minorEastAsia" w:eastAsiaTheme="minorEastAsia" w:hAnsiTheme="minorEastAsia"/>
        </w:rPr>
        <w:t>2.2 Mixed-integer 정식화</w:t>
      </w:r>
    </w:p>
    <w:p w14:paraId="730223A5"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이진 변수 </w:t>
      </w:r>
      <m:oMath>
        <m:sSub>
          <m:sSubPr>
            <m:ctrlPr>
              <w:rPr>
                <w:rFonts w:ascii="Cambria Math" w:hAnsi="Cambria Math"/>
              </w:rPr>
            </m:ctrlPr>
          </m:sSubPr>
          <m:e>
            <m:r>
              <w:rPr>
                <w:rFonts w:ascii="Cambria Math" w:hAnsi="Cambria Math"/>
              </w:rPr>
              <m:t>x</m:t>
            </m:r>
          </m:e>
          <m:sub>
            <m:r>
              <w:rPr>
                <w:rFonts w:ascii="Cambria Math" w:hAnsi="Cambria Math"/>
              </w:rPr>
              <m:t>idm</m:t>
            </m:r>
          </m:sub>
        </m:sSub>
      </m:oMath>
      <w:r w:rsidRPr="00E80019">
        <w:rPr>
          <w:rFonts w:asciiTheme="minorEastAsia" w:hAnsiTheme="minorEastAsia"/>
        </w:rPr>
        <w:t xml:space="preserve">은 병행 트럭 </w:t>
      </w:r>
      <m:oMath>
        <m:r>
          <w:rPr>
            <w:rFonts w:ascii="Cambria Math" w:hAnsi="Cambria Math"/>
          </w:rPr>
          <m:t>i</m:t>
        </m:r>
        <m:r>
          <m:rPr>
            <m:sty m:val="p"/>
          </m:rPr>
          <w:rPr>
            <w:rFonts w:ascii="Cambria Math" w:hAnsi="Cambria Math"/>
          </w:rPr>
          <m:t>∈</m:t>
        </m:r>
        <m:r>
          <w:rPr>
            <w:rFonts w:ascii="Cambria Math" w:hAnsi="Cambria Math"/>
          </w:rPr>
          <m:t>I</m:t>
        </m:r>
      </m:oMath>
      <w:r w:rsidRPr="00E80019">
        <w:rPr>
          <w:rFonts w:asciiTheme="minorEastAsia" w:hAnsiTheme="minorEastAsia"/>
        </w:rPr>
        <w:t xml:space="preserve">를 유지 목적지 </w:t>
      </w:r>
      <m:oMath>
        <m:r>
          <w:rPr>
            <w:rFonts w:ascii="Cambria Math" w:hAnsi="Cambria Math"/>
          </w:rPr>
          <m:t>d</m:t>
        </m:r>
      </m:oMath>
      <w:r w:rsidRPr="00E80019">
        <w:rPr>
          <w:rFonts w:asciiTheme="minorEastAsia" w:hAnsiTheme="minorEastAsia"/>
        </w:rPr>
        <w:t xml:space="preserve">와 도어 </w:t>
      </w:r>
      <m:oMath>
        <m:r>
          <w:rPr>
            <w:rFonts w:ascii="Cambria Math" w:hAnsi="Cambria Math"/>
          </w:rPr>
          <m:t>m</m:t>
        </m:r>
      </m:oMath>
      <w:r w:rsidRPr="00E80019">
        <w:rPr>
          <w:rFonts w:asciiTheme="minorEastAsia" w:hAnsiTheme="minorEastAsia"/>
        </w:rPr>
        <w:t xml:space="preserve">에, </w:t>
      </w:r>
      <m:oMath>
        <m:sSub>
          <m:sSubPr>
            <m:ctrlPr>
              <w:rPr>
                <w:rFonts w:ascii="Cambria Math" w:hAnsi="Cambria Math"/>
              </w:rPr>
            </m:ctrlPr>
          </m:sSubPr>
          <m:e>
            <m:r>
              <w:rPr>
                <w:rFonts w:ascii="Cambria Math" w:hAnsi="Cambria Math"/>
              </w:rPr>
              <m:t>z</m:t>
            </m:r>
          </m:e>
          <m:sub>
            <m:r>
              <w:rPr>
                <w:rFonts w:ascii="Cambria Math" w:hAnsi="Cambria Math"/>
              </w:rPr>
              <m:t>fdm</m:t>
            </m:r>
          </m:sub>
        </m:sSub>
      </m:oMath>
      <w:r w:rsidRPr="00E80019">
        <w:rPr>
          <w:rFonts w:asciiTheme="minorEastAsia" w:hAnsiTheme="minorEastAsia"/>
        </w:rPr>
        <w:t xml:space="preserve">은 출고트럭 </w:t>
      </w:r>
      <m:oMath>
        <m:r>
          <w:rPr>
            <w:rFonts w:ascii="Cambria Math" w:hAnsi="Cambria Math"/>
          </w:rPr>
          <m:t>f</m:t>
        </m:r>
        <m:r>
          <m:rPr>
            <m:sty m:val="p"/>
          </m:rPr>
          <w:rPr>
            <w:rFonts w:ascii="Cambria Math" w:hAnsi="Cambria Math"/>
          </w:rPr>
          <m:t>∈</m:t>
        </m:r>
        <m:r>
          <w:rPr>
            <w:rFonts w:ascii="Cambria Math" w:hAnsi="Cambria Math"/>
          </w:rPr>
          <m:t>F</m:t>
        </m:r>
      </m:oMath>
      <w:r w:rsidRPr="00E80019">
        <w:rPr>
          <w:rFonts w:asciiTheme="minorEastAsia" w:hAnsiTheme="minorEastAsia"/>
        </w:rPr>
        <w:t xml:space="preserve">를 배정한다. </w:t>
      </w:r>
      <m:oMath>
        <m:sSub>
          <m:sSubPr>
            <m:ctrlPr>
              <w:rPr>
                <w:rFonts w:ascii="Cambria Math" w:hAnsi="Cambria Math"/>
              </w:rPr>
            </m:ctrlPr>
          </m:sSubPr>
          <m:e>
            <m:r>
              <w:rPr>
                <w:rFonts w:ascii="Cambria Math" w:hAnsi="Cambria Math"/>
              </w:rPr>
              <m:t>X</m:t>
            </m:r>
          </m:e>
          <m:sub>
            <m:r>
              <w:rPr>
                <w:rFonts w:ascii="Cambria Math" w:hAnsi="Cambria Math"/>
              </w:rPr>
              <m:t>im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idm</m:t>
                </m:r>
              </m:sub>
            </m:sSub>
          </m:e>
        </m:nary>
      </m:oMath>
      <w:r w:rsidRPr="00E80019">
        <w:rPr>
          <w:rFonts w:asciiTheme="minorEastAsia" w:hAnsiTheme="minor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fdm</m:t>
                </m:r>
              </m:sub>
            </m:sSub>
          </m:e>
        </m:nary>
      </m:oMath>
      <w:r w:rsidRPr="00E80019">
        <w:rPr>
          <w:rFonts w:asciiTheme="minorEastAsia" w:hAnsiTheme="minorEastAsia"/>
        </w:rPr>
        <w:t xml:space="preserve">, </w:t>
      </w:r>
      <m:oMath>
        <m:sSub>
          <m:sSubPr>
            <m:ctrlPr>
              <w:rPr>
                <w:rFonts w:ascii="Cambria Math" w:hAnsi="Cambria Math"/>
              </w:rPr>
            </m:ctrlPr>
          </m:sSubPr>
          <m:e>
            <m:r>
              <w:rPr>
                <w:rFonts w:ascii="Cambria Math" w:hAnsi="Cambria Math"/>
              </w:rPr>
              <m:t>Z</m:t>
            </m:r>
          </m:e>
          <m:sub>
            <m:r>
              <w:rPr>
                <w:rFonts w:ascii="Cambria Math" w:hAnsi="Cambria Math"/>
              </w:rPr>
              <m:t>fd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fdm</m:t>
                </m:r>
              </m:sub>
            </m:sSub>
          </m:e>
        </m:nary>
      </m:oMath>
      <w:r w:rsidRPr="00E80019">
        <w:rPr>
          <w:rFonts w:asciiTheme="minorEastAsia" w:hAnsiTheme="minorEastAsia"/>
        </w:rPr>
        <w:t xml:space="preserve">로 두고, </w:t>
      </w:r>
      <m:oMath>
        <m:sSub>
          <m:sSubPr>
            <m:ctrlPr>
              <w:rPr>
                <w:rFonts w:ascii="Cambria Math" w:hAnsi="Cambria Math"/>
              </w:rPr>
            </m:ctrlPr>
          </m:sSubPr>
          <m:e>
            <m:r>
              <w:rPr>
                <w:rFonts w:ascii="Cambria Math" w:hAnsi="Cambria Math"/>
              </w:rPr>
              <m:t>b</m:t>
            </m:r>
          </m:e>
          <m:sub>
            <m:r>
              <w:rPr>
                <w:rFonts w:ascii="Cambria Math" w:hAnsi="Cambria Math"/>
              </w:rPr>
              <m:t>fgm</m:t>
            </m:r>
          </m:sub>
        </m:sSub>
      </m:oMath>
      <w:r w:rsidRPr="00E80019">
        <w:rPr>
          <w:rFonts w:asciiTheme="minorEastAsia" w:hAnsiTheme="minorEastAsia"/>
        </w:rPr>
        <w:t xml:space="preserve">은 도어 </w:t>
      </w:r>
      <m:oMath>
        <m:r>
          <w:rPr>
            <w:rFonts w:ascii="Cambria Math" w:hAnsi="Cambria Math"/>
          </w:rPr>
          <m:t>m</m:t>
        </m:r>
      </m:oMath>
      <w:r w:rsidRPr="00E80019">
        <w:rPr>
          <w:rFonts w:asciiTheme="minorEastAsia" w:hAnsiTheme="minorEastAsia"/>
        </w:rPr>
        <w:t xml:space="preserve">에서 </w:t>
      </w:r>
      <m:oMath>
        <m:r>
          <w:rPr>
            <w:rFonts w:ascii="Cambria Math" w:hAnsi="Cambria Math"/>
          </w:rPr>
          <m:t>f</m:t>
        </m:r>
      </m:oMath>
      <w:r w:rsidRPr="00E80019">
        <w:rPr>
          <w:rFonts w:asciiTheme="minorEastAsia" w:hAnsiTheme="minorEastAsia"/>
        </w:rPr>
        <w:t xml:space="preserve">가 </w:t>
      </w:r>
      <m:oMath>
        <m:r>
          <w:rPr>
            <w:rFonts w:ascii="Cambria Math" w:hAnsi="Cambria Math"/>
          </w:rPr>
          <m:t>g</m:t>
        </m:r>
      </m:oMath>
      <w:r w:rsidRPr="00E80019">
        <w:rPr>
          <w:rFonts w:asciiTheme="minorEastAsia" w:hAnsiTheme="minorEastAsia"/>
        </w:rPr>
        <w:t xml:space="preserve">에 선행하면 1이다. 연속 변수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E80019">
        <w:rPr>
          <w:rFonts w:asciiTheme="minorEastAsia" w:hAnsiTheme="minorEastAsia"/>
        </w:rPr>
        <w:t xml:space="preserve">는 각각 병행 트럭의 하역 완료, 병행 트럭의 도어 작업 완료, 출고 도어 작업 시작, 출고 완료, 총 작업완료시간이다. </w:t>
      </w:r>
      <m:oMath>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jd</m:t>
                </m:r>
              </m:sub>
            </m:sSub>
          </m:e>
        </m:nary>
      </m:oMath>
      <w:r w:rsidRPr="00E80019">
        <w:rPr>
          <w:rFonts w:asciiTheme="minorEastAsia" w:hAnsiTheme="minorEastAsia"/>
        </w:rP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id</m:t>
                </m:r>
              </m:sub>
            </m:sSub>
          </m:e>
        </m:nary>
      </m:oMath>
      <w:r w:rsidRPr="00E80019">
        <w:rPr>
          <w:rFonts w:asciiTheme="minorEastAsia" w:hAnsiTheme="minorEastAsia"/>
        </w:rPr>
        <w:t xml:space="preserve">, </w:t>
      </w:r>
      <m:oMath>
        <m:r>
          <w:rPr>
            <w:rFonts w:ascii="Cambria Math" w:hAnsi="Cambria Math"/>
          </w:rPr>
          <m:t>B</m:t>
        </m:r>
      </m:oMath>
      <w:r w:rsidRPr="00E80019">
        <w:rPr>
          <w:rFonts w:asciiTheme="minorEastAsia" w:hAnsiTheme="minorEastAsia"/>
        </w:rPr>
        <w:t>는 유효한 horizon 상한이다.</w:t>
      </w:r>
    </w:p>
    <w:p w14:paraId="341E6FDF"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배정 제약은 다음과 같다.</w:t>
      </w:r>
    </w:p>
    <w:p w14:paraId="0EB68C77" w14:textId="77777777" w:rsidR="009A7C2A" w:rsidRPr="00E80019" w:rsidRDefault="00000000">
      <w:pPr>
        <w:pStyle w:val="a0"/>
        <w:spacing w:line="480" w:lineRule="auto"/>
        <w:ind w:firstLine="216"/>
        <w:rPr>
          <w:rFonts w:asciiTheme="minorEastAsia" w:hAnsiTheme="minor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,  </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fdm</m:t>
                  </m:r>
                </m:sub>
              </m:sSub>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f  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524D9A8" w14:textId="77777777" w:rsidR="009A7C2A" w:rsidRPr="00E80019" w:rsidRDefault="00000000">
      <w:pPr>
        <w:pStyle w:val="FirstParagraph"/>
        <w:spacing w:line="480" w:lineRule="auto"/>
        <w:rPr>
          <w:rFonts w:asciiTheme="minorEastAsia" w:hAnsiTheme="minor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fdm</m:t>
                  </m:r>
                </m:sub>
              </m:sSub>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d  </m:t>
          </m:r>
          <m:r>
            <m:rPr>
              <m:sty m:val="p"/>
            </m:rPr>
            <w:rPr>
              <w:rFonts w:ascii="Cambria Math" w:hAnsi="Cambria Math"/>
            </w:rPr>
            <m:t>(</m:t>
          </m:r>
          <m:r>
            <w:rPr>
              <w:rFonts w:ascii="Cambria Math" w:hAnsi="Cambria Math"/>
            </w:rPr>
            <m:t>3</m:t>
          </m:r>
          <m:r>
            <m:rPr>
              <m:sty m:val="p"/>
            </m:rPr>
            <w:rPr>
              <w:rFonts w:ascii="Cambria Math" w:hAnsi="Cambria Math"/>
            </w:rPr>
            <m:t>)</m:t>
          </m:r>
          <m:r>
            <m:rPr>
              <m:sty m:val="p"/>
            </m:rP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m  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33F1D97"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병행 트럭의 시간 관계와 유입 이송 선행 제약은 다음과 같다.</w:t>
      </w:r>
    </w:p>
    <w:p w14:paraId="275EE80C"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id</m:t>
                  </m:r>
                </m:sub>
              </m:sSub>
            </m:e>
          </m:nary>
          <m:sSub>
            <m:sSubPr>
              <m:ctrlPr>
                <w:rPr>
                  <w:rFonts w:ascii="Cambria Math" w:hAnsi="Cambria Math"/>
                </w:rPr>
              </m:ctrlPr>
            </m:sSubPr>
            <m:e>
              <m:r>
                <w:rPr>
                  <w:rFonts w:ascii="Cambria Math" w:hAnsi="Cambria Math"/>
                </w:rPr>
                <m:t>x</m:t>
              </m:r>
            </m:e>
            <m:sub>
              <m:r>
                <w:rPr>
                  <w:rFonts w:ascii="Cambria Math" w:hAnsi="Cambria Math"/>
                </w:rPr>
                <m:t>idm</m:t>
              </m:r>
            </m:sub>
          </m:sSub>
          <m:r>
            <w:rPr>
              <w:rFonts w:ascii="Cambria Math" w:hAnsi="Cambria Math"/>
            </w:rPr>
            <m:t> </m:t>
          </m:r>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7EF8E50E"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2D7852FB"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7C143BA0"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식 (7)은 모든 </w:t>
      </w:r>
      <m:oMath>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rsidRPr="00E80019">
        <w:rPr>
          <w:rFonts w:asciiTheme="minorEastAsia" w:hAnsiTheme="minorEastAsia"/>
        </w:rPr>
        <w:t xml:space="preserve">과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jdk</m:t>
                </m:r>
              </m:sub>
            </m:sSub>
          </m:e>
        </m:nary>
        <m:r>
          <m:rPr>
            <m:sty m:val="p"/>
          </m:rPr>
          <w:rPr>
            <w:rFonts w:ascii="Cambria Math" w:hAnsi="Cambria Math"/>
          </w:rPr>
          <m:t>&gt;</m:t>
        </m:r>
        <m:r>
          <w:rPr>
            <w:rFonts w:ascii="Cambria Math" w:hAnsi="Cambria Math"/>
          </w:rPr>
          <m:t>0</m:t>
        </m:r>
      </m:oMath>
      <w:r w:rsidRPr="00E80019">
        <w:rPr>
          <w:rFonts w:asciiTheme="minorEastAsia" w:hAnsiTheme="minorEastAsia"/>
        </w:rPr>
        <w:t xml:space="preserve">인 기여 트럭 </w:t>
      </w:r>
      <m:oMath>
        <m:r>
          <w:rPr>
            <w:rFonts w:ascii="Cambria Math" w:hAnsi="Cambria Math"/>
          </w:rPr>
          <m:t>j</m:t>
        </m:r>
        <m:r>
          <m:rPr>
            <m:sty m:val="p"/>
          </m:rPr>
          <w:rPr>
            <w:rFonts w:ascii="Cambria Math" w:hAnsi="Cambria Math"/>
          </w:rPr>
          <m:t>≠</m:t>
        </m:r>
        <m:r>
          <w:rPr>
            <w:rFonts w:ascii="Cambria Math" w:hAnsi="Cambria Math"/>
          </w:rPr>
          <m:t>i</m:t>
        </m:r>
      </m:oMath>
      <w:r w:rsidRPr="00E80019">
        <w:rPr>
          <w:rFonts w:asciiTheme="minorEastAsia" w:hAnsiTheme="minorEastAsia"/>
        </w:rPr>
        <w:t>에 대해 성립한다.</w:t>
      </w:r>
    </w:p>
    <w:p w14:paraId="2F405E2A"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출고 운송 트럭에 대해서는 다음이 성립한다.</w:t>
      </w:r>
    </w:p>
    <w:p w14:paraId="5369409B"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f  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7E061DD"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fd</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46170FCF"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fdm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식 (10)은 모든 </w:t>
      </w:r>
      <m:oMath>
        <m:r>
          <m:t>f</m:t>
        </m:r>
        <m:r>
          <m:rPr>
            <m:sty m:val="p"/>
          </m:rPr>
          <m:t>,</m:t>
        </m:r>
        <m:r>
          <m:t>d</m:t>
        </m:r>
        <m:r>
          <m:rPr>
            <m:sty m:val="p"/>
          </m:rPr>
          <m:t>,</m:t>
        </m:r>
        <m:r>
          <m:t>m</m:t>
        </m:r>
        <m:r>
          <m:rPr>
            <m:sty m:val="p"/>
          </m:rPr>
          <m:t>,</m:t>
        </m:r>
        <m:r>
          <m:t>n</m:t>
        </m:r>
      </m:oMath>
      <w:r>
        <w:rPr>
          <w:rFonts w:asciiTheme="minorEastAsia" w:hAnsiTheme="minorEastAsia"/>
        </w:rPr>
        <w:t xml:space="preserve">과 </w:t>
      </w:r>
      <m:oMath>
        <m:nary>
          <m:naryPr>
            <m:chr m:val="∑"/>
            <m:limLoc m:val="undOvr"/>
            <m:subHide m:val="off"/>
            <m:supHide m:val="on"/>
          </m:naryPr>
          <m:sub>
            <m:r>
              <m:t>k</m:t>
            </m:r>
          </m:sub>
          <m:sup>
            <m:r>
              <m:t>​</m:t>
            </m:r>
          </m:sup>
          <m:e>
            <m:sSub>
              <m:e>
                <m:r>
                  <m:t>f</m:t>
                </m:r>
              </m:e>
              <m:sub>
                <m:r>
                  <m:t>i</m:t>
                </m:r>
                <m:r>
                  <m:t>d</m:t>
                </m:r>
                <m:r>
                  <m:t>k</m:t>
                </m:r>
              </m:sub>
            </m:sSub>
          </m:e>
        </m:nary>
        <m:r>
          <m:rPr>
            <m:sty m:val="p"/>
          </m:rPr>
          <m:t>&gt;</m:t>
        </m:r>
        <m:r>
          <m:t>0</m:t>
        </m:r>
      </m:oMath>
      <w:r>
        <w:rPr>
          <w:rFonts w:asciiTheme="minorEastAsia" w:hAnsiTheme="minorEastAsia"/>
        </w:rPr>
        <w:t xml:space="preserve">인 기여 병행 트럭 </w:t>
      </w:r>
      <m:oMath>
        <m:r>
          <m:t>i</m:t>
        </m:r>
      </m:oMath>
      <w:r>
        <w:rPr>
          <w:rFonts w:asciiTheme="minorEastAsia" w:hAnsiTheme="minorEastAsia"/>
        </w:rPr>
        <w:t xml:space="preserve">에 대해 성립한다.</w:t>
      </w:r>
    </w:p>
    <w:p w14:paraId="7DC65EB3"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3E2BE573"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같은 도어 </w:t>
      </w:r>
      <m:oMath>
        <m:r>
          <w:rPr>
            <w:rFonts w:ascii="Cambria Math" w:hAnsi="Cambria Math"/>
          </w:rPr>
          <m:t>m</m:t>
        </m:r>
      </m:oMath>
      <w:r w:rsidRPr="00E80019">
        <w:rPr>
          <w:rFonts w:asciiTheme="minorEastAsia" w:hAnsiTheme="minorEastAsia"/>
        </w:rPr>
        <w:t xml:space="preserve">을 쓰는 출고트럭 쌍 </w:t>
      </w:r>
      <m:oMath>
        <m:r>
          <w:rPr>
            <w:rFonts w:ascii="Cambria Math" w:hAnsi="Cambria Math"/>
          </w:rPr>
          <m:t>f</m:t>
        </m:r>
        <m:r>
          <m:rPr>
            <m:sty m:val="p"/>
          </m:rPr>
          <w:rPr>
            <w:rFonts w:ascii="Cambria Math" w:hAnsi="Cambria Math"/>
          </w:rPr>
          <m:t>&lt;</m:t>
        </m:r>
        <m:r>
          <w:rPr>
            <w:rFonts w:ascii="Cambria Math" w:hAnsi="Cambria Math"/>
          </w:rPr>
          <m:t>g</m:t>
        </m:r>
      </m:oMath>
      <w:r w:rsidRPr="00E80019">
        <w:rPr>
          <w:rFonts w:asciiTheme="minorEastAsia" w:hAnsiTheme="minorEastAsia"/>
        </w:rPr>
        <w:t>에 대한 순서 결정과 non-overlap 제약은 다음과 같다.</w:t>
      </w:r>
    </w:p>
    <w:p w14:paraId="350E4053"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gfm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m:t>
              </m:r>
            </m:sub>
          </m:sSub>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EC677EE"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gfm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0DCFBBBB"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끝으로 총 작업완료시간은 다음으로 정의된다.</w:t>
      </w:r>
    </w:p>
    <w:p w14:paraId="7561BC90"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f  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418BD307"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CP-SAT 모형은 big-</w:t>
      </w:r>
      <m:oMath>
        <m:r>
          <w:rPr>
            <w:rFonts w:ascii="Cambria Math" w:hAnsi="Cambria Math"/>
          </w:rPr>
          <m:t>M</m:t>
        </m:r>
      </m:oMath>
      <w:r w:rsidRPr="00E80019">
        <w:rPr>
          <w:rFonts w:asciiTheme="minorEastAsia" w:hAnsiTheme="minorEastAsia"/>
        </w:rPr>
        <w:t xml:space="preserve"> disjunction을 enforcement literal로 대체하고 모든 시간값을 가장 가까운 0.01 단위로 반올림한 뒤 100배하여 정수로 변환하며, 모든 배정을 고정하면 독립 평가기의 완료 시각이 재현되어 model fidelity가 확인된다.</w:t>
      </w:r>
    </w:p>
    <w:p w14:paraId="2C2B90FB" w14:textId="77777777" w:rsidR="009A7C2A" w:rsidRPr="00E80019" w:rsidRDefault="00000000">
      <w:pPr>
        <w:pStyle w:val="2"/>
        <w:spacing w:line="384" w:lineRule="exact"/>
        <w:rPr>
          <w:rFonts w:asciiTheme="minorEastAsia" w:eastAsiaTheme="minorEastAsia" w:hAnsiTheme="minorEastAsia"/>
        </w:rPr>
      </w:pPr>
      <w:bookmarkStart w:id="5" w:name="시간-제약-확장과-목적함수"/>
      <w:bookmarkEnd w:id="4"/>
      <w:r w:rsidRPr="00E80019">
        <w:rPr>
          <w:rFonts w:asciiTheme="minorEastAsia" w:eastAsiaTheme="minorEastAsia" w:hAnsiTheme="minorEastAsia"/>
        </w:rPr>
        <w:t>2.3 시간 제약 확장과 목적식</w:t>
      </w:r>
    </w:p>
    <w:p w14:paraId="1E65B411"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각 트럭 </w:t>
      </w:r>
      <m:oMath>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oMath>
      <w:r w:rsidRPr="00E80019">
        <w:rPr>
          <w:rFonts w:asciiTheme="minorEastAsia" w:hAnsiTheme="minorEastAsia"/>
        </w:rPr>
        <w:t xml:space="preserve">는 앞서 정의한 도착 시각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과 연성 납기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oMath>
      <w:r w:rsidRPr="00E80019">
        <w:rPr>
          <w:rFonts w:asciiTheme="minorEastAsia" w:hAnsiTheme="minorEastAsia"/>
        </w:rPr>
        <w:t xml:space="preserve">를 갖고 </w:t>
      </w:r>
      <m:oMath>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이다. 목적식은</w:t>
      </w:r>
    </w:p>
    <w:p w14:paraId="3EB9C392" w14:textId="77777777" w:rsidR="009A7C2A" w:rsidRPr="00E80019" w:rsidRDefault="00000000">
      <w:pPr>
        <w:pStyle w:val="a0"/>
        <w:spacing w:line="480" w:lineRule="auto"/>
        <w:ind w:firstLine="216"/>
        <w:rPr>
          <w:rFonts w:asciiTheme="minorEastAsia" w:hAnsiTheme="minorEastAsia"/>
        </w:rPr>
      </w:pPr>
      <m:oMathPara>
        <m:oMathParaPr>
          <m:jc m:val="center"/>
        </m:oMathParaPr>
        <m:oMath>
          <m:r>
            <m:rPr>
              <m:sty m:val="p"/>
            </m:rPr>
            <w:rPr>
              <w:rFonts w:ascii="Cambria Math" w:hAnsi="Cambria Math"/>
            </w:rPr>
            <m:t>min</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q</m:t>
                  </m:r>
                </m:sub>
              </m:sSub>
            </m:e>
          </m:nary>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7790983E" w14:textId="77777777" w:rsidR="009A7C2A" w:rsidRPr="00E80019" w:rsidRDefault="00000000">
      <w:pPr>
        <w:pStyle w:val="FirstParagraph"/>
        <w:spacing w:line="480" w:lineRule="auto"/>
        <w:rPr>
          <w:rFonts w:asciiTheme="minorEastAsia" w:hAnsiTheme="minorEastAsia"/>
        </w:rPr>
      </w:pPr>
      <m:oMath>
        <m:r>
          <m:t>λ</m:t>
        </m:r>
      </m:oMath>
      <w:r>
        <w:rPr>
          <w:rFonts w:asciiTheme="minorEastAsia" w:hAnsiTheme="minorEastAsia"/>
        </w:rPr>
        <w:t xml:space="preserve">는 납기지연 한 단위 시간에 부과하는 벌점 계수(penalty coefficient)로, 총 작업완료시간과 납기 준수 사이의 관리적 선호를 반영하는 파라미터이다(5.4절).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 xml:space="preserve">이면 기존 총 작업완료시간 모델로 환원된다. CP-SAT는 현재 최선해(현재 최선해)와 증명된 하한을 함께 반환하며, 하한과 일치가 증명될 때에만 최적으로 부른다.</w:t>
      </w:r>
    </w:p>
    <w:p w14:paraId="012D8B6C" w14:textId="77777777" w:rsidR="009A7C2A" w:rsidRPr="00E80019" w:rsidRDefault="00000000">
      <w:pPr>
        <w:pStyle w:val="2"/>
        <w:spacing w:line="384" w:lineRule="exact"/>
        <w:rPr>
          <w:rFonts w:asciiTheme="minorEastAsia" w:eastAsiaTheme="minorEastAsia" w:hAnsiTheme="minorEastAsia"/>
        </w:rPr>
      </w:pPr>
      <w:bookmarkStart w:id="6" w:name="조합적-하한"/>
      <w:bookmarkEnd w:id="5"/>
      <w:r w:rsidRPr="00E80019">
        <w:rPr>
          <w:rFonts w:asciiTheme="minorEastAsia" w:eastAsiaTheme="minorEastAsia" w:hAnsiTheme="minorEastAsia"/>
        </w:rPr>
        <w:lastRenderedPageBreak/>
        <w:t>2.4 조합적 하한</w:t>
      </w:r>
    </w:p>
    <w:p w14:paraId="4B4A5C51"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CP-SAT가 제공하는 하한이 약한 실험 조건에서 격차를 보고하기 위해 도어 경합을 완화한 두 유효 하한을 사용한다. 병행 트럭 </w:t>
      </w:r>
      <m:oMath>
        <m:r>
          <w:rPr>
            <w:rFonts w:ascii="Cambria Math" w:hAnsi="Cambria Math"/>
          </w:rPr>
          <m:t>i</m:t>
        </m:r>
      </m:oMath>
      <w:r w:rsidRPr="00E80019">
        <w:rPr>
          <w:rFonts w:asciiTheme="minorEastAsia" w:hAnsiTheme="minorEastAsia"/>
        </w:rPr>
        <w:t xml:space="preserve">(목적지 </w:t>
      </w:r>
      <m:oMath>
        <m:r>
          <w:rPr>
            <w:rFonts w:ascii="Cambria Math" w:hAnsi="Cambria Math"/>
          </w:rPr>
          <m:t>d</m:t>
        </m:r>
      </m:oMath>
      <w:r w:rsidRPr="00E80019">
        <w:rPr>
          <w:rFonts w:asciiTheme="minorEastAsia" w:hAnsiTheme="minorEastAsia"/>
        </w:rPr>
        <w:t xml:space="preserve"> 유지)의 최속 완료와 출고트럭 </w:t>
      </w:r>
      <m:oMath>
        <m:r>
          <w:rPr>
            <w:rFonts w:ascii="Cambria Math" w:hAnsi="Cambria Math"/>
          </w:rPr>
          <m:t>f</m:t>
        </m:r>
      </m:oMath>
      <w:r w:rsidRPr="00E80019">
        <w:rPr>
          <w:rFonts w:asciiTheme="minorEastAsia" w:hAnsiTheme="minorEastAsia"/>
        </w:rPr>
        <w:t>의 최속 완료는</w:t>
      </w:r>
    </w:p>
    <w:p w14:paraId="7EC45E19" w14:textId="77777777" w:rsidR="009A7C2A" w:rsidRPr="00E80019" w:rsidRDefault="00000000">
      <w:pPr>
        <w:pStyle w:val="a0"/>
        <w:spacing w:line="480" w:lineRule="auto"/>
        <w:ind w:firstLine="216"/>
        <w:rPr>
          <w:rFonts w:asciiTheme="minorEastAsia" w:hAnsiTheme="minorEastAsia"/>
        </w:rPr>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d</m:t>
              </m:r>
              <m:r>
                <m:rPr>
                  <m:sty m:val="p"/>
                </m:rPr>
                <w:rPr>
                  <w:rFonts w:ascii="Cambria Math" w:hAnsi="Cambria Math"/>
                </w:rPr>
                <m:t>∈</m:t>
              </m:r>
              <m:r>
                <w:rPr>
                  <w:rFonts w:ascii="Cambria Math" w:hAnsi="Cambria Math"/>
                </w:rPr>
                <m:t>D</m:t>
              </m:r>
            </m:lim>
          </m:limLow>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jd</m:t>
                      </m:r>
                    </m:sub>
                  </m:sSub>
                </m:e>
              </m:nary>
            </m:e>
          </m:d>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4E5AE61C" w14:textId="77777777" w:rsidR="009A7C2A" w:rsidRPr="00E80019" w:rsidRDefault="00000000">
      <w:pPr>
        <w:pStyle w:val="FirstParagraph"/>
        <w:spacing w:line="480" w:lineRule="auto"/>
        <w:rPr>
          <w:rFonts w:asciiTheme="minorEastAsia" w:hAnsiTheme="minorEastAsia"/>
        </w:rPr>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d</m:t>
              </m:r>
              <m:r>
                <m:rPr>
                  <m:sty m:val="p"/>
                </m:rPr>
                <w:rPr>
                  <w:rFonts w:ascii="Cambria Math" w:hAnsi="Cambria Math"/>
                </w:rPr>
                <m:t>∈</m:t>
              </m:r>
              <m:r>
                <w:rPr>
                  <w:rFonts w:ascii="Cambria Math" w:hAnsi="Cambria Math"/>
                </w:rPr>
                <m:t>D</m:t>
              </m:r>
            </m:lim>
          </m:limLow>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jd</m:t>
                  </m:r>
                </m:sub>
              </m:sSub>
            </m:e>
          </m:nary>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103A91EC"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critical-chain 하한은 </w:t>
      </w:r>
      <m:oMath>
        <m:r>
          <w:rPr>
            <w:rFonts w:ascii="Cambria Math" w:hAnsi="Cambria Math"/>
          </w:rPr>
          <m:t>L</m:t>
        </m:r>
        <m:sSub>
          <m:sSubPr>
            <m:ctrlPr>
              <w:rPr>
                <w:rFonts w:ascii="Cambria Math" w:hAnsi="Cambria Math"/>
              </w:rPr>
            </m:ctrlPr>
          </m:sSubPr>
          <m:e>
            <m:r>
              <w:rPr>
                <w:rFonts w:ascii="Cambria Math" w:hAnsi="Cambria Math"/>
              </w:rPr>
              <m:t>B</m:t>
            </m:r>
          </m:e>
          <m:sub>
            <m:r>
              <m:rPr>
                <m:sty m:val="p"/>
              </m:rPr>
              <w:rPr>
                <w:rFonts w:ascii="Cambria Math" w:hAnsi="Cambria Math"/>
              </w:rPr>
              <m:t>cc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q</m:t>
            </m:r>
          </m:sub>
        </m:sSub>
      </m:oMath>
      <w:r w:rsidRPr="00E80019">
        <w:rPr>
          <w:rFonts w:asciiTheme="minorEastAsia" w:hAnsiTheme="minorEastAsia"/>
        </w:rPr>
        <w:t>이다. door-area 하한은 각 트럭의 최소 도어 점유</w:t>
      </w:r>
    </w:p>
    <w:p w14:paraId="31FCC4BB"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sSub>
                <m:sSubPr>
                  <m:ctrlPr>
                    <w:rPr>
                      <w:rFonts w:ascii="Cambria Math" w:hAnsi="Cambria Math"/>
                    </w:rPr>
                  </m:ctrlPr>
                </m:sSubPr>
                <m:e>
                  <m:r>
                    <w:rPr>
                      <w:rFonts w:ascii="Cambria Math" w:hAnsi="Cambria Math"/>
                    </w:rPr>
                    <m:t>h</m:t>
                  </m:r>
                </m:e>
                <m:sub>
                  <m:r>
                    <w:rPr>
                      <w:rFonts w:ascii="Cambria Math" w:hAnsi="Cambria Math"/>
                    </w:rPr>
                    <m:t>id</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d</m:t>
              </m:r>
            </m:lim>
          </m:limLow>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jd</m:t>
                  </m:r>
                </m:sub>
              </m:sSub>
            </m:e>
          </m:nary>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4914040A"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d</m:t>
              </m:r>
            </m:lim>
          </m:limLow>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jd</m:t>
                  </m:r>
                </m:sub>
              </m:sSub>
            </m:e>
          </m:nary>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1FEBBFC3"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을 도어 수로 나눈 값이다.</w:t>
      </w:r>
    </w:p>
    <w:p w14:paraId="3228644C" w14:textId="77777777" w:rsidR="009A7C2A" w:rsidRPr="00E80019" w:rsidRDefault="00000000">
      <w:pPr>
        <w:pStyle w:val="a0"/>
        <w:spacing w:line="480" w:lineRule="auto"/>
        <w:ind w:firstLine="216"/>
        <w:rPr>
          <w:rFonts w:asciiTheme="minorEastAsia" w:hAnsiTheme="minorEastAsia"/>
        </w:rP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B</m:t>
              </m:r>
            </m:e>
            <m:sub>
              <m:r>
                <m:rPr>
                  <m:sty m:val="p"/>
                </m:rPr>
                <w:rPr>
                  <w:rFonts w:ascii="Cambria Math" w:hAnsi="Cambria Math"/>
                </w:rPr>
                <m:t>da</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den>
          </m:f>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f</m:t>
                      </m:r>
                    </m:sub>
                  </m:sSub>
                </m:e>
              </m:nary>
            </m:e>
          </m:d>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529C83E3"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총 작업완료시간 하한과 구조적 지연 하한을 각각 </w:t>
      </w:r>
      <m:oMath>
        <m:r>
          <m:t>L</m:t>
        </m:r>
        <m:sSub>
          <m:e>
            <m:r>
              <m:t>B</m:t>
            </m:r>
          </m:e>
          <m:sub>
            <m:r>
              <m:t>τ</m:t>
            </m:r>
          </m:sub>
        </m:sSub>
        <m:r>
          <m:rPr>
            <m:sty m:val="p"/>
          </m:rPr>
          <m:t>=</m:t>
        </m:r>
        <m:r>
          <m:rPr>
            <m:sty m:val="p"/>
          </m:rPr>
          <m:t>max</m:t>
        </m:r>
        <m:r>
          <m:rPr>
            <m:sty m:val="p"/>
          </m:rPr>
          <m:t>{</m:t>
        </m:r>
        <m:r>
          <m:t>L</m:t>
        </m:r>
        <m:sSub>
          <m:e>
            <m:r>
              <m:t>B</m:t>
            </m:r>
          </m:e>
          <m:sub>
            <m:r>
              <m:rPr>
                <m:sty m:val="p"/>
              </m:rPr>
              <m:t>c</m:t>
            </m:r>
            <m:r>
              <m:rPr>
                <m:sty m:val="p"/>
              </m:rPr>
              <m:t>c</m:t>
            </m:r>
          </m:sub>
        </m:sSub>
        <m:r>
          <m:rPr>
            <m:sty m:val="p"/>
          </m:rPr>
          <m:t>,</m:t>
        </m:r>
        <m:r>
          <m:t>L</m:t>
        </m:r>
        <m:sSub>
          <m:e>
            <m:r>
              <m:t>B</m:t>
            </m:r>
          </m:e>
          <m:sub>
            <m:r>
              <m:rPr>
                <m:sty m:val="p"/>
              </m:rPr>
              <m:t>d</m:t>
            </m:r>
            <m:r>
              <m:rPr>
                <m:sty m:val="p"/>
              </m:rPr>
              <m:t>a</m:t>
            </m:r>
          </m:sub>
        </m:sSub>
        <m:r>
          <m:rPr>
            <m:sty m:val="p"/>
          </m:rPr>
          <m:t>}</m:t>
        </m:r>
      </m:oMath>
      <w:r>
        <w:rPr>
          <w:rFonts w:asciiTheme="minorEastAsia" w:hAnsiTheme="minorEastAsia"/>
        </w:rPr>
        <w:t xml:space="preserve">와</w:t>
      </w:r>
    </w:p>
    <w:p w14:paraId="597C71DB" w14:textId="77777777" w:rsidR="009A7C2A" w:rsidRPr="00E80019" w:rsidRDefault="00000000">
      <w:pPr>
        <w:pStyle w:val="a0"/>
        <w:spacing w:line="480" w:lineRule="auto"/>
        <w:ind w:firstLine="216"/>
        <w:rPr>
          <w:rFonts w:asciiTheme="minorEastAsia" w:hAnsiTheme="minorEastAsia"/>
        </w:rP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&lt;∞</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 E</m:t>
          </m:r>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1628C8F6"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로 두고 </w:t>
      </w:r>
      <m:oMath>
        <m:r>
          <m:t>L</m:t>
        </m:r>
        <m:sSub>
          <m:e>
            <m:r>
              <m:t>B</m:t>
            </m:r>
          </m:e>
          <m:sub>
            <m:r>
              <m:t>J</m:t>
            </m:r>
          </m:sub>
        </m:sSub>
        <m:r>
          <m:rPr>
            <m:sty m:val="p"/>
          </m:rPr>
          <m:t>=</m:t>
        </m:r>
        <m:r>
          <m:t>L</m:t>
        </m:r>
        <m:sSub>
          <m:e>
            <m:r>
              <m:t>B</m:t>
            </m:r>
          </m:e>
          <m:sub>
            <m:r>
              <m:t>τ</m:t>
            </m:r>
          </m:sub>
        </m:sSub>
        <m:r>
          <m:rPr>
            <m:sty m:val="p"/>
          </m:rPr>
          <m:t>+</m:t>
        </m:r>
        <m:r>
          <m:t>λ</m:t>
        </m:r>
        <m:r>
          <m:t>L</m:t>
        </m:r>
        <m:sSub>
          <m:e>
            <m:r>
              <m:t>B</m:t>
            </m:r>
          </m:e>
          <m:sub>
            <m:r>
              <m:t>T</m:t>
            </m:r>
          </m:sub>
        </m:sSub>
      </m:oMath>
      <w:r>
        <w:rPr>
          <w:rFonts w:asciiTheme="minorEastAsia" w:hAnsiTheme="minorEastAsia"/>
        </w:rPr>
        <w:t xml:space="preserve">라 하자.</w:t>
      </w:r>
    </w:p>
    <w:p w:rsidR="009A7C2A" w:rsidRPr="00E80019" w:rsidRDefault="00000000">
      <w:pPr>
        <w:pStyle w:val="FirstParagraph"/>
        <w:spacing w:line="480" w:lineRule="auto"/>
        <w:rPr>
          <w:rFonts w:asciiTheme="minorEastAsia" w:hAnsiTheme="minorEastAsia"/>
        </w:rPr>
      </w:pPr>
      <w:r>
        <w:rPr>
          <w:rFonts w:asciiTheme="minorEastAsia" w:hAnsiTheme="minorEastAsia"/>
          <w:b/>
          <w:bCs/>
        </w:rPr>
        <w:t xml:space="preserve">명제 1.</w:t>
      </w:r>
      <w:r>
        <w:rPr>
          <w:rFonts w:asciiTheme="minorEastAsia" w:hAnsiTheme="minorEastAsia"/>
        </w:rPr>
        <w:t xml:space="preserve"> 식 (1)–(16)의 모든 실행 가능해에 대해 </w:t>
      </w:r>
      <m:oMath>
        <m:sSub>
          <m:e>
            <m:r>
              <m:t>C</m:t>
            </m:r>
          </m:e>
          <m:sub>
            <m:r>
              <m:rPr>
                <m:sty m:val="p"/>
              </m:rPr>
              <m:t>max</m:t>
            </m:r>
          </m:sub>
        </m:sSub>
        <m:r>
          <m:rPr>
            <m:sty m:val="p"/>
          </m:rPr>
          <m:t>≥</m:t>
        </m:r>
        <m:r>
          <m:t>L</m:t>
        </m:r>
        <m:sSub>
          <m:e>
            <m:r>
              <m:t>B</m:t>
            </m:r>
          </m:e>
          <m:sub>
            <m:r>
              <m:t>τ</m:t>
            </m:r>
          </m:sub>
        </m:sSub>
      </m:oMath>
      <w:r>
        <w:rPr>
          <w:rFonts w:asciiTheme="minorEastAsia" w:hAnsiTheme="minorEastAsia"/>
        </w:rPr>
        <w:t xml:space="preserve">, </w:t>
      </w:r>
      <m:oMath>
        <m:nary>
          <m:naryPr>
            <m:chr m:val="∑"/>
            <m:limLoc m:val="undOvr"/>
            <m:subHide m:val="off"/>
            <m:supHide m:val="on"/>
          </m:naryPr>
          <m:sub>
            <m:r>
              <m:t>q</m:t>
            </m:r>
            <m:r>
              <m:rPr>
                <m:sty m:val="p"/>
              </m:rPr>
              <m:t>∈</m:t>
            </m:r>
            <m:r>
              <m:t>I</m:t>
            </m:r>
            <m:r>
              <m:rPr>
                <m:sty m:val="p"/>
              </m:rPr>
              <m:t>∪</m:t>
            </m:r>
            <m:r>
              <m:t>F</m:t>
            </m:r>
          </m:sub>
          <m:sup>
            <m:r>
              <m:t>​</m:t>
            </m:r>
          </m:sup>
          <m:e>
            <m:sSub>
              <m:e>
                <m:r>
                  <m:t>T</m:t>
                </m:r>
              </m:e>
              <m:sub>
                <m:r>
                  <m:t>q</m:t>
                </m:r>
              </m:sub>
            </m:sSub>
          </m:e>
        </m:nary>
        <m:r>
          <m:rPr>
            <m:sty m:val="p"/>
          </m:rPr>
          <m:t>≥</m:t>
        </m:r>
        <m:r>
          <m:t>L</m:t>
        </m:r>
        <m:sSub>
          <m:e>
            <m:r>
              <m:t>B</m:t>
            </m:r>
          </m:e>
          <m:sub>
            <m:r>
              <m:t>T</m:t>
            </m:r>
          </m:sub>
        </m:sSub>
      </m:oMath>
      <w:r>
        <w:rPr>
          <w:rFonts w:asciiTheme="minorEastAsia" w:hAnsiTheme="minorEastAsia"/>
        </w:rPr>
        <w:t xml:space="preserve">이며, 따라서 </w:t>
      </w:r>
      <m:oMath>
        <m:r>
          <m:t>λ</m:t>
        </m:r>
        <m:r>
          <m:rPr>
            <m:sty m:val="p"/>
          </m:rPr>
          <m:t>≥</m:t>
        </m:r>
        <m:r>
          <m:t>0</m:t>
        </m:r>
      </m:oMath>
      <w:r>
        <w:rPr>
          <w:rFonts w:asciiTheme="minorEastAsia" w:hAnsiTheme="minorEastAsia"/>
        </w:rPr>
        <w:t xml:space="preserve">이면 </w:t>
      </w:r>
      <m:oMath>
        <m:r>
          <m:t>J</m:t>
        </m:r>
        <m:r>
          <m:rPr>
            <m:sty m:val="p"/>
          </m:rPr>
          <m:t>≥</m:t>
        </m:r>
        <m:r>
          <m:t>L</m:t>
        </m:r>
        <m:sSub>
          <m:e>
            <m:r>
              <m:t>B</m:t>
            </m:r>
          </m:e>
          <m:sub>
            <m:r>
              <m:t>J</m:t>
            </m:r>
          </m:sub>
        </m:sSub>
      </m:oMath>
      <w:r>
        <w:rPr>
          <w:rFonts w:asciiTheme="minorEastAsia" w:hAnsiTheme="minorEastAsia"/>
        </w:rPr>
        <w:t xml:space="preserve">이다.</w:t>
      </w:r>
    </w:p>
    <w:p w14:paraId="00000A01" w14:textId="77777777" w:rsidR="009A7C2A" w:rsidRDefault="00000000">
      <w:pPr>
        <w:pStyle w:val="FirstParagraph"/>
        <w:spacing w:line="480" w:lineRule="auto"/>
        <w:rPr>
          <w:rFonts w:asciiTheme="minorEastAsia" w:hAnsiTheme="minorEastAsia"/>
        </w:rPr>
      </w:pPr>
      <w:r>
        <w:rPr>
          <w:rFonts w:asciiTheme="minorEastAsia" w:hAnsiTheme="minorEastAsia"/>
        </w:rPr>
        <w:t xml:space="preserve">증명은 도어 경합 제약과 도어 간 이송시간을 완화한 뒤 각 항을 따로 하한하는 표준 논증이며, 온라인 보충자료에 둔다.</w:t>
      </w:r>
    </w:p>
    <w:p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두 항을 서로 독립적으로 완화하므로 </w:t>
      </w:r>
      <m:oMath>
        <m:r>
          <m:t>L</m:t>
        </m:r>
        <m:sSub>
          <m:e>
            <m:r>
              <m:t>B</m:t>
            </m:r>
          </m:e>
          <m:sub>
            <m:r>
              <m:t>J</m:t>
            </m:r>
          </m:sub>
        </m:sSub>
      </m:oMath>
      <w:r>
        <w:rPr>
          <w:rFonts w:asciiTheme="minorEastAsia" w:hAnsiTheme="minorEastAsia"/>
        </w:rPr>
        <w:t xml:space="preserve">는 느슨할 수 있으며, 특히 도어 경합이 큰 대형 시간 제약 조건에서 그 차이가 커진다.</w:t>
      </w:r>
    </w:p>
    <w:p w14:paraId="35B23625" w14:textId="77777777" w:rsidR="009A7C2A" w:rsidRPr="00E80019" w:rsidRDefault="00000000">
      <w:pPr>
        <w:pStyle w:val="1"/>
        <w:spacing w:line="448" w:lineRule="exact"/>
        <w:rPr>
          <w:rFonts w:asciiTheme="minorEastAsia" w:eastAsiaTheme="minorEastAsia" w:hAnsiTheme="minorEastAsia"/>
        </w:rPr>
      </w:pPr>
      <w:bookmarkStart w:id="7" w:name="vaa-gils"/>
      <w:bookmarkEnd w:id="2"/>
      <w:bookmarkEnd w:id="6"/>
      <w:r w:rsidRPr="00E80019">
        <w:rPr>
          <w:rFonts w:asciiTheme="minorEastAsia" w:eastAsiaTheme="minorEastAsia" w:hAnsiTheme="minorEastAsia"/>
        </w:rPr>
        <w:t>3. 휴리스틱 알고리즘</w:t>
      </w:r>
    </w:p>
    <w:p w14:paraId="10D40CCD"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VAA-GILS는 반복 지역탐색(iterated local search; Lourenço 등, 2019)의 구현체로, 연산자 선택(operator selection), 연산자 내부 표본추출(sampling), 섭동(kick)을 제외하면 결정론적이다. 이하에서 </w:t>
      </w:r>
      <w:r w:rsidRPr="00E80019">
        <w:rPr>
          <w:rFonts w:asciiTheme="minorEastAsia" w:hAnsiTheme="minorEastAsia"/>
          <w:b/>
          <w:bCs/>
        </w:rPr>
        <w:t>원 모델</w:t>
      </w:r>
      <w:r w:rsidRPr="00E80019">
        <w:rPr>
          <w:rFonts w:asciiTheme="minorEastAsia" w:hAnsiTheme="minorEastAsia"/>
        </w:rPr>
        <w:t>은 Shahmardan과 Sajadieh(2020)가 제안한 SA-RL5를 가리키며, VAA 구성 휴리스틱과 기본 이웃 7종은 이 모델에서 가져왔다.</w:t>
      </w:r>
    </w:p>
    <w:p w14:paraId="31FBC268"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b/>
          <w:bCs/>
        </w:rPr>
        <w:t>초기해 구성(initial solution construction).</w:t>
      </w:r>
      <w:r w:rsidRPr="00E80019">
        <w:rPr>
          <w:rFonts w:asciiTheme="minorEastAsia" w:hAnsiTheme="minorEastAsia"/>
        </w:rPr>
        <w:t xml:space="preserve"> 원 모델의 VAA는 Vogel식 후회도(regret)로 병행 트럭의 유지 목적지를 정하고, 완료 시각 우선순위에 따라 출고 목적지를 배정한다. 도어 배정은 먼저 처리되는 트럭을 도어 간 이송시간 합이 가장 작은 중앙 도어에 두고, 나머지 트럭은 작업 종료가 가장 이른 도어에 차례로 삽입한다. 모든 완료 예정 시각 계산에는 도착 시각을 반영한다.</w:t>
      </w:r>
    </w:p>
    <w:p w14:paraId="225DD085"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b/>
          <w:bCs/>
        </w:rPr>
        <w:t xml:space="preserve">하강 탐색(descent search).</w:t>
      </w:r>
      <w:r w:rsidRPr="00E80019">
        <w:rPr>
          <w:rFonts w:asciiTheme="minorEastAsia" w:hAnsiTheme="minorEastAsia"/>
        </w:rPr>
        <w:t xml:space="preserve"> 세 가지 이동 유형(출고트럭 재배치, 병행 트럭의 도어 교환/빈 도어 이동, 두 트럭의 목적지 교환)에 대한 최선개선 지역탐색(best-improvement local search)으로, 지역 최적해(local optimum)에서 종료하며 초기해와 새로 갱신된 현재 최선해, 최종해에 적용한다.</w:t>
      </w:r>
    </w:p>
    <w:p w14:paraId="041555C3"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b/>
          <w:bCs/>
        </w:rPr>
        <w:t>반복 탐색(iterated search).</w:t>
      </w:r>
      <w:r w:rsidRPr="00E80019">
        <w:rPr>
          <w:rFonts w:asciiTheme="minorEastAsia" w:hAnsiTheme="minorEastAsia"/>
        </w:rPr>
        <w:t xml:space="preserve"> 1,000회 반복한다. 선택 정책이 연산자 하나를 뽑아 현재 해에서 후보를 생성하고, 후보가 전역 최선해를 개선하면 하강 탐색을 적용해 현재 최선해를 갱신한다. 수락 규칙(acceptance rule)은 후보가 현재 해를 엄격히 개선할 때만 받아들이는 탐욕적(greedy) 규칙이다. 이 규칙은 조정 집합에서 모의 담금질(simulated annealing; Kirkpatrick 등, 1983) 수락 규칙, 즉 초기 온도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0.05 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rsidRPr="00E80019">
        <w:rPr>
          <w:rFonts w:asciiTheme="minorEastAsia" w:hAnsiTheme="minorEastAsia"/>
        </w:rPr>
        <w:t xml:space="preserve">, 기하 냉각(geometric cooling) </w:t>
      </w:r>
      <m:oMath>
        <m:r>
          <w:rPr>
            <w:rFonts w:ascii="Cambria Math" w:hAnsi="Cambria Math"/>
          </w:rPr>
          <m:t>T</m:t>
        </m:r>
        <m:r>
          <m:rPr>
            <m:sty m:val="p"/>
          </m:rPr>
          <w:rPr>
            <w:rFonts w:ascii="Cambria Math" w:hAnsi="Cambria Math"/>
          </w:rPr>
          <m:t>←</m:t>
        </m:r>
        <m:r>
          <w:rPr>
            <w:rFonts w:ascii="Cambria Math" w:hAnsi="Cambria Math"/>
          </w:rPr>
          <m:t>0.995 T</m:t>
        </m:r>
      </m:oMath>
      <w:r>
        <w:rPr>
          <w:rFonts w:asciiTheme="minorEastAsia" w:hAnsiTheme="minorEastAsia"/>
        </w:rPr>
        <w:t xml:space="preserve">, 재시작 시 재가열(reheating)을 쓰는 규칙과 비교해 </w:t>
      </w:r>
      <w:r>
        <w:rPr>
          <w:rFonts w:asciiTheme="minorEastAsia" w:hAnsiTheme="minorEastAsia"/>
        </w:rPr>
        <w:t xml:space="preserve">정하였다. 조정 집합 45개 인스턴스 중 33개에서 SA 수락 규칙의 목적값이 탐욕적 규칙보다 높아, 인스턴스별 순위 기준으로는 탐욕적 규칙이 유의하게 좋았다(차이의 중앙값 +0.017%p, 양측 Wilcoxon </w:t>
      </w:r>
      <m:oMath>
        <m:r>
          <m:t>p</m:t>
        </m:r>
        <m:r>
          <m:rPr>
            <m:sty m:val="p"/>
          </m:rPr>
          <m:t>=</m:t>
        </m:r>
        <m:r>
          <m:t>0.023</m:t>
        </m:r>
      </m:oMath>
      <w:r>
        <w:rPr>
          <w:rFonts w:asciiTheme="minorEastAsia" w:hAnsiTheme="minorEastAsia"/>
        </w:rPr>
        <w:t xml:space="preserve">). 평균 차이(−0.011%p)가 음수인 것은 한 인스턴스의 큰 차이 때문이며 SA의 우위를 뜻하지 않는다. 시간 제약이 없는 조건(+0.084%p, </w:t>
      </w:r>
      <m:oMath>
        <m:r>
          <m:t>p</m:t>
        </m:r>
        <m:r>
          <m:rPr>
            <m:sty m:val="p"/>
          </m:rPr>
          <m:t>=</m:t>
        </m:r>
        <m:r>
          <m:t>0.083</m:t>
        </m:r>
      </m:oMath>
      <w:r>
        <w:rPr>
          <w:rFonts w:asciiTheme="minorEastAsia" w:hAnsiTheme="minorEastAsia"/>
        </w:rPr>
        <w:t xml:space="preserve">)과 있는 조건(−0.058%p, </w:t>
      </w:r>
      <m:oMath>
        <m:r>
          <m:t>p</m:t>
        </m:r>
        <m:r>
          <m:rPr>
            <m:sty m:val="p"/>
          </m:rPr>
          <m:t>&gt;</m:t>
        </m:r>
        <m:r>
          <m:t>0.05</m:t>
        </m:r>
      </m:oMath>
      <w:r>
        <w:rPr>
          <w:rFonts w:asciiTheme="minorEastAsia" w:hAnsiTheme="minorEastAsia"/>
        </w:rPr>
        <w:t xml:space="preserve">)으로 나누면 어느 쪽에서도 두 규칙의 차이는 유의하지 않았다.</w:t>
      </w:r>
      <w:r>
        <w:rPr>
          <w:rFonts w:asciiTheme="minorEastAsia" w:hAnsiTheme="minorEastAsia"/>
        </w:rPr>
        <w:t xml:space="preserve"/>
      </w:r>
    </w:p>
    <w:p w14:paraId="4187CC57"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b/>
          <w:bCs/>
        </w:rPr>
        <w:t xml:space="preserve">섭동 재시작(kick restart). 30회 연속 개선이 없으면 섭동 재시작을</w:t>
      </w:r>
      <w:r w:rsidRPr="00E80019">
        <w:rPr>
          <w:rFonts w:asciiTheme="minorEastAsia" w:hAnsiTheme="minorEastAsia"/>
        </w:rPr>
        <w:t xml:space="preserve"/>
      </w:r>
      <w:r w:rsidRPr="00E80019">
        <w:rPr>
          <w:rFonts w:asciiTheme="minorEastAsia" w:hAnsiTheme="minorEastAsia"/>
          <w:b/>
          <w:bCs/>
        </w:rPr>
        <w:t xml:space="preserve"/>
      </w:r>
      <w:r w:rsidRPr="00E80019">
        <w:rPr>
          <w:rFonts w:asciiTheme="minorEastAsia" w:hAnsiTheme="minorEastAsia"/>
        </w:rPr>
        <w:t xml:space="preserve"> 수행한다. 현재 최선해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80019">
        <w:rPr>
          <w:rFonts w:asciiTheme="minorEastAsia" w:hAnsiTheme="minorEastAsia"/>
        </w:rPr>
        <w:t xml:space="preserve">의 복사본에서 다시 시작하되, 아래 기본 이웃 7종에서 균등 무작위로 뽑은 섭동 이동(kick)을 3회 연속 적용한다. </w:t>
      </w:r>
      <w:r w:rsidRPr="00E80019">
        <w:rPr>
          <w:rFonts w:asciiTheme="minorEastAsia" w:hAnsiTheme="minorEastAsia"/>
        </w:rPr>
        <w:lastRenderedPageBreak/>
        <w:t xml:space="preserve">각 이동은 직전 이동의 결과에 적용되며, 재시작 직후에는 하강 탐색을 수행하지 않는다.</w:t>
      </w:r>
    </w:p>
    <w:p w14:paraId="11B70FC8"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b/>
          <w:bCs/>
        </w:rPr>
        <w:t xml:space="preserve">연산자 집합(operator pool). 기본 이웃 7종은</w:t>
      </w:r>
      <w:r w:rsidRPr="00E80019">
        <w:rPr>
          <w:rFonts w:asciiTheme="minorEastAsia" w:hAnsiTheme="minorEastAsia"/>
        </w:rPr>
        <w:t xml:space="preserve"> 원 모델의 이웃 구조를 그대로 사용한다: (k1) 두 트럭의 목적지 교환, (k2) 병행 트럭 간 도어 교환, (k3) 출고트럭 간 도어 교환, (k4) 출고트럭을 다른 도어로 삽입, (k6) 하역시간 기반 룰렛 선택(roulette-wheel selection)으로 병행 트럭을 도어에 삽입, (k7) 적재시간 기반 룰렛 선택으로 출고트럭을 도어에 삽입, (k8) 룰렛 선택으로 병행 트럭에 목적지를 배정. 원 모델은 이동을 k1–k8로 번호매기나 k5는 정의하지 않아 실제 구현은 7종이다. 여기에 현재 병목을 먼저 식별한 뒤 그 주변에서 가능한 후보를 모두 평가해 최선을 택하는 유도 연산자(guided operator) 4종을 더한다: (g1) 병목 도어(critical door)의 마지막 출고트럭을 최선 도어와 위치로 재배치, (g2) 병목 트럭의 목적지를 전 트럭과 대조해 최선 교환, (g3)/(g4) 납기지연이 가장 큰 트럭 기준의 동일 이동(납기지연이 있는 트럭이 없으면 g1/g2로 대체). </w:t>
      </w:r>
      <w:r>
        <w:rPr>
          <w:rFonts w:asciiTheme="minorEastAsia" w:hAnsiTheme="minorEastAsia"/>
        </w:rPr>
        <w:t xml:space="preserve">고속 증분 평가기(fast incremental evaluator)는 해 하나를 평가하는 데 시험 인스턴스 기준 S에서 약 25–28마이크로초(μs), L에서 약 95–148마이크로초가 걸려 하강 탐색과 유도 연산자를 저렴하게 만든다.</w:t>
      </w:r>
      <w:r w:rsidRPr="00E80019">
        <w:rPr>
          <w:rFonts w:asciiTheme="minorEastAsia" w:hAnsiTheme="minorEastAsia"/>
        </w:rPr>
        <w:t xml:space="preserve"/>
      </w:r>
    </w:p>
    <w:p w14:paraId="36E52DE5"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b/>
          <w:bCs/>
        </w:rPr>
        <w:t>선택 정책(selection policy)과 원 모델의 비교.</w:t>
      </w:r>
      <w:r w:rsidRPr="00E80019">
        <w:rPr>
          <w:rFonts w:asciiTheme="minorEastAsia" w:hAnsiTheme="minorEastAsia"/>
        </w:rPr>
        <w:t xml:space="preserve"> 선택 정책은 교체할 수 있으며 기본값은 균등 무작위 선택이다. 학습 정책(SA-RL5의 tabular Q-learning(Watkins and Dayan, 1992), 규모 불변 특징(scale-invariant feature)으로 오프라인 학습한 transfer DQN(Mnih 등, 2015))은 ablation 목적으로만 평가하며 제안 방법의 일부가 아니다. tabular Q는 원 모델과 같이 무개선 구간 5-상태에서 ε-greedy 탐험(exploration)과 룰렛 활용(exploitation)을 쓰되, 보상은 원 모델의 이진 보상(후보가 현재 해보다 나쁘지 않으면 1, 아니면 0) 대신 현재 최선해 갱신 2, 비악화 1, 그 외 0의 셰이핑 보상(shaped reward)을 사용한다. 이는 학습 신호를 강화할 뿐이므로 비교 대상 선택 정책을 불리하게 만들지 않는다. 원 모델 SA-RL5는 RL이 단일 이동을 고르고 SA 수락 또는 거절로 한 단계가 끝나는 </w:t>
      </w:r>
      <w:r w:rsidRPr="00E80019">
        <w:rPr>
          <w:rFonts w:asciiTheme="minorEastAsia" w:hAnsiTheme="minorEastAsia"/>
          <w:b/>
          <w:bCs/>
        </w:rPr>
        <w:t>순수</w:t>
      </w:r>
      <w:r w:rsidRPr="00E80019">
        <w:rPr>
          <w:rFonts w:asciiTheme="minorEastAsia" w:hAnsiTheme="minorEastAsia"/>
        </w:rPr>
        <w:t xml:space="preserve"> 모의 담금질인 반면, VAA-GILS는 그 한 연산자 적용 단계를 반복 지역탐색 안에 넣고 유도 연산자, 개선 이동마다의 하강 탐색, 섭동 재시작을 더하며, 확률적 수락 규칙 대신 탐욕적 수락 규칙을 쓴다. ablation(5.2절)은 이 가운데 섭동 재시작의 기여가 가장 크고 유도 연산자와 하강 탐색이 그 뒤를 이음을 보인다. 두 방법의 구조적 차이는 &lt;Table 2&gt;에 정리하였다.</w:t>
      </w:r>
      <w:hyperlink w:anchor="tab:base"/>
    </w:p>
    <w:p w14:paraId="111E738D" w14:textId="77777777" w:rsidR="009A7C2A" w:rsidRPr="00E80019" w:rsidRDefault="00000000">
      <w:pPr>
        <w:pStyle w:val="TableCaption"/>
        <w:jc w:val="center"/>
        <w:rPr>
          <w:rFonts w:asciiTheme="minorEastAsia" w:hAnsiTheme="minorEastAsia"/>
        </w:rPr>
      </w:pPr>
      <w:bookmarkStart w:id="8" w:name="tab:base"/>
      <w:r w:rsidRPr="00E80019">
        <w:rPr>
          <w:rFonts w:asciiTheme="minorEastAsia" w:hAnsiTheme="minorEastAsia"/>
          <w:sz w:val="18"/>
        </w:rPr>
        <w:t xml:space="preserve">Table 2. Structural comparison of the base SA-RL5 and VAA-GILS.</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448"/>
        <w:gridCol w:w="3312"/>
        <w:gridCol w:w="3312"/>
      </w:tblGrid>
      <w:tr w:rsidR="009A7C2A" w:rsidRPr="00E80019" w14:paraId="74243C0C"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single" w:sz="6" w:space="0" w:color="000000"/>
            </w:tcBorders>
          </w:tcPr>
          <w:p w14:paraId="5843950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Aspect</w:t>
            </w:r>
          </w:p>
        </w:tc>
        <w:tc>
          <w:tcPr>
            <w:tcW w:w="3312" w:type="dxa"/>
            <w:tcBorders>
              <w:bottom w:val="single" w:sz="6" w:space="0" w:color="000000"/>
            </w:tcBorders>
          </w:tcPr>
          <w:p w14:paraId="33B91F3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SA-RL5 (base)</w:t>
            </w:r>
          </w:p>
        </w:tc>
        <w:tc>
          <w:tcPr>
            <w:tcW w:w="3312" w:type="dxa"/>
            <w:tcBorders>
              <w:bottom w:val="single" w:sz="6" w:space="0" w:color="000000"/>
            </w:tcBorders>
          </w:tcPr>
          <w:p w14:paraId="5FEF232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VAA-GILS (proposed)</w:t>
            </w:r>
          </w:p>
        </w:tc>
      </w:tr>
      <w:tr w:rsidR="009A7C2A" w:rsidRPr="00E80019" w14:paraId="3D21E5B7" w14:textId="77777777" w:rsidTr="009A7C2A">
        <w:tc>
          <w:tcPr>
            <w:tcW w:w="2448" w:type="dxa"/>
          </w:tcPr>
          <w:p w14:paraId="2D2090F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Overall framework</w:t>
            </w:r>
          </w:p>
        </w:tc>
        <w:tc>
          <w:tcPr>
            <w:tcW w:w="3312" w:type="dxa"/>
          </w:tcPr>
          <w:p w14:paraId="55674B3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Pure simulated annealing</w:t>
            </w:r>
          </w:p>
        </w:tc>
        <w:tc>
          <w:tcPr>
            <w:tcW w:w="3312" w:type="dxa"/>
          </w:tcPr>
          <w:p w14:paraId="76BC9EB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Iterated local search</w:t>
            </w:r>
          </w:p>
        </w:tc>
      </w:tr>
      <w:tr w:rsidR="009A7C2A" w:rsidRPr="00E80019" w14:paraId="50F7B87F" w14:textId="77777777" w:rsidTr="009A7C2A">
        <w:tc>
          <w:tcPr>
            <w:tcW w:w="2448" w:type="dxa"/>
          </w:tcPr>
          <w:p w14:paraId="5876747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Operators per iteration</w:t>
            </w:r>
          </w:p>
        </w:tc>
        <w:tc>
          <w:tcPr>
            <w:tcW w:w="3312" w:type="dxa"/>
          </w:tcPr>
          <w:p w14:paraId="535F1B6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One</w:t>
            </w:r>
          </w:p>
        </w:tc>
        <w:tc>
          <w:tcPr>
            <w:tcW w:w="3312" w:type="dxa"/>
          </w:tcPr>
          <w:p w14:paraId="02AA0E6A"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One (same)</w:t>
            </w:r>
          </w:p>
        </w:tc>
      </w:tr>
      <w:tr w:rsidR="009A7C2A" w:rsidRPr="00E80019" w14:paraId="0F9796A4" w14:textId="77777777" w:rsidTr="009A7C2A">
        <w:tc>
          <w:tcPr>
            <w:tcW w:w="2448" w:type="dxa"/>
          </w:tcPr>
          <w:p w14:paraId="4A6DBEA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 set</w:t>
            </w:r>
          </w:p>
        </w:tc>
        <w:tc>
          <w:tcPr>
            <w:tcW w:w="3312" w:type="dxa"/>
          </w:tcPr>
          <w:p w14:paraId="6F36CC7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7 generic neighborhoods</w:t>
            </w:r>
          </w:p>
        </w:tc>
        <w:tc>
          <w:tcPr>
            <w:tcW w:w="3312" w:type="dxa"/>
          </w:tcPr>
          <w:p w14:paraId="244F41A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Those 7 + 4 guided</w:t>
            </w:r>
          </w:p>
        </w:tc>
      </w:tr>
      <w:tr w:rsidR="009A7C2A" w:rsidRPr="00E80019" w14:paraId="2D44944E" w14:textId="77777777" w:rsidTr="009A7C2A">
        <w:tc>
          <w:tcPr>
            <w:tcW w:w="2448" w:type="dxa"/>
          </w:tcPr>
          <w:p w14:paraId="457AD0A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 selection</w:t>
            </w:r>
          </w:p>
        </w:tc>
        <w:tc>
          <w:tcPr>
            <w:tcW w:w="3312" w:type="dxa"/>
          </w:tcPr>
          <w:p w14:paraId="13A407B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Online Q-learning / roulette</w:t>
            </w:r>
          </w:p>
        </w:tc>
        <w:tc>
          <w:tcPr>
            <w:tcW w:w="3312" w:type="dxa"/>
          </w:tcPr>
          <w:p w14:paraId="16C8B7EC"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Uniform random (learning only in ablation)</w:t>
            </w:r>
          </w:p>
        </w:tc>
      </w:tr>
      <w:tr w:rsidR="009A7C2A" w:rsidRPr="00E80019" w14:paraId="274F5CA3" w14:textId="77777777" w:rsidTr="009A7C2A">
        <w:tc>
          <w:tcPr>
            <w:tcW w:w="2448" w:type="dxa"/>
          </w:tcPr>
          <w:p w14:paraId="3AFA375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After an improving move</w:t>
            </w:r>
          </w:p>
        </w:tc>
        <w:tc>
          <w:tcPr>
            <w:tcW w:w="3312" w:type="dxa"/>
          </w:tcPr>
          <w:p w14:paraId="2C292D7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 (the SA step is the whole iteration)</w:t>
            </w:r>
          </w:p>
        </w:tc>
        <w:tc>
          <w:tcPr>
            <w:tcW w:w="3312" w:type="dxa"/>
          </w:tcPr>
          <w:p w14:paraId="42C1FE8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Full best-improvement descent</w:t>
            </w:r>
          </w:p>
        </w:tc>
      </w:tr>
      <w:tr w:rsidR="009A7C2A" w:rsidRPr="00E80019" w14:paraId="4C6B748D" w14:textId="77777777" w:rsidTr="009A7C2A">
        <w:tc>
          <w:tcPr>
            <w:tcW w:w="2448" w:type="dxa"/>
          </w:tcPr>
          <w:p w14:paraId="2AA1A4E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Stagnation handling</w:t>
            </w:r>
          </w:p>
        </w:tc>
        <w:tc>
          <w:tcPr>
            <w:tcW w:w="3312" w:type="dxa"/>
          </w:tcPr>
          <w:p w14:paraId="163FAA3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w:t>
            </w:r>
          </w:p>
        </w:tc>
        <w:tc>
          <w:tcPr>
            <w:tcW w:w="3312" w:type="dxa"/>
          </w:tcPr>
          <w:p w14:paraId="23714B8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Kick restart</w:t>
            </w:r>
          </w:p>
        </w:tc>
      </w:tr>
      <w:tr w:rsidR="009A7C2A" w:rsidRPr="00E80019" w14:paraId="19E28517" w14:textId="77777777" w:rsidTr="009A7C2A">
        <w:tc>
          <w:tcPr>
            <w:tcW w:w="2448" w:type="dxa"/>
          </w:tcPr>
          <w:p w14:paraId="51631E6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Acceptance</w:t>
            </w:r>
          </w:p>
        </w:tc>
        <w:tc>
          <w:tcPr>
            <w:tcW w:w="3312" w:type="dxa"/>
          </w:tcPr>
          <w:p w14:paraId="62919BA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SA (Metropolis)</w:t>
            </w:r>
          </w:p>
        </w:tc>
        <w:tc>
          <w:tcPr>
            <w:tcW w:w="3312" w:type="dxa"/>
          </w:tcPr>
          <w:p w14:paraId="070D076D"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Greedy (improving candidates only)</w:t>
            </w:r>
          </w:p>
        </w:tc>
      </w:tr>
      <w:tr w:rsidR="009A7C2A" w:rsidRPr="00E80019" w14:paraId="121A956A" w14:textId="77777777" w:rsidTr="009A7C2A">
        <w:tc>
          <w:tcPr>
            <w:tcW w:w="2448" w:type="dxa"/>
          </w:tcPr>
          <w:p w14:paraId="2218887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Objective</w:t>
            </w:r>
          </w:p>
        </w:tc>
        <w:tc>
          <w:tcPr>
            <w:tcW w:w="3312" w:type="dxa"/>
          </w:tcPr>
          <w:p w14:paraId="22371CA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Makespan</w:t>
            </w:r>
          </w:p>
        </w:tc>
        <w:tc>
          <w:tcPr>
            <w:tcW w:w="3312" w:type="dxa"/>
          </w:tcPr>
          <w:p w14:paraId="37534F6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Makespan + λ × total tardiness</w:t>
            </w:r>
          </w:p>
        </w:tc>
      </w:tr>
    </w:tbl>
    <w:p w14:paraId="20E2B94F" w14:textId="77777777" w:rsidR="009A7C2A" w:rsidRPr="00E80019" w:rsidRDefault="00000000">
      <w:pPr>
        <w:pStyle w:val="1"/>
        <w:spacing w:line="448" w:lineRule="exact"/>
        <w:rPr>
          <w:rFonts w:asciiTheme="minorEastAsia" w:eastAsiaTheme="minorEastAsia" w:hAnsiTheme="minorEastAsia"/>
        </w:rPr>
      </w:pPr>
      <w:bookmarkStart w:id="9" w:name="실험-설계"/>
      <w:bookmarkEnd w:id="7"/>
      <w:bookmarkEnd w:id="8"/>
      <w:r w:rsidRPr="00E80019">
        <w:rPr>
          <w:rFonts w:asciiTheme="minorEastAsia" w:eastAsiaTheme="minorEastAsia" w:hAnsiTheme="minorEastAsia"/>
        </w:rPr>
        <w:lastRenderedPageBreak/>
        <w:t>4. 실험 설계</w:t>
      </w:r>
    </w:p>
    <w:p w14:paraId="34EBCF36"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4.1 인스턴스 생성</w:t>
      </w:r>
    </w:p>
    <w:p w14:paraId="55791758"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병행 트럭 </w:t>
      </w:r>
      <m:oMath>
        <m:r>
          <m:rPr>
            <m:sty m:val="p"/>
          </m:rPr>
          <w:rPr>
            <w:rFonts w:ascii="Cambria Math" w:hAnsi="Cambria Math"/>
          </w:rPr>
          <m:t>|</m:t>
        </m:r>
        <m:r>
          <w:rPr>
            <w:rFonts w:ascii="Cambria Math" w:hAnsi="Cambria Math"/>
          </w:rPr>
          <m:t>I</m:t>
        </m:r>
        <m:r>
          <m:rPr>
            <m:sty m:val="p"/>
          </m:rPr>
          <w:rPr>
            <w:rFonts w:ascii="Cambria Math" w:hAnsi="Cambria Math"/>
          </w:rPr>
          <m:t>|</m:t>
        </m:r>
      </m:oMath>
      <w:r w:rsidRPr="00E80019">
        <w:rPr>
          <w:rFonts w:asciiTheme="minorEastAsia" w:hAnsiTheme="minorEastAsia"/>
        </w:rPr>
        <w:t xml:space="preserve">, 출고트럭 </w:t>
      </w:r>
      <m:oMath>
        <m:r>
          <m:rPr>
            <m:sty m:val="p"/>
          </m:rPr>
          <w:rPr>
            <w:rFonts w:ascii="Cambria Math" w:hAnsi="Cambria Math"/>
          </w:rPr>
          <m:t>|</m:t>
        </m:r>
        <m:r>
          <w:rPr>
            <w:rFonts w:ascii="Cambria Math" w:hAnsi="Cambria Math"/>
          </w:rPr>
          <m:t>F</m:t>
        </m:r>
        <m:r>
          <m:rPr>
            <m:sty m:val="p"/>
          </m:rPr>
          <w:rPr>
            <w:rFonts w:ascii="Cambria Math" w:hAnsi="Cambria Math"/>
          </w:rPr>
          <m:t>|</m:t>
        </m:r>
      </m:oMath>
      <w:r w:rsidRPr="00E80019">
        <w:rPr>
          <w:rFonts w:asciiTheme="minorEastAsia" w:hAnsiTheme="minorEastAsia"/>
        </w:rPr>
        <w:t xml:space="preserve">, 목적지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oMath>
      <w:r w:rsidRPr="00E80019">
        <w:rPr>
          <w:rFonts w:asciiTheme="minorEastAsia" w:hAnsiTheme="minorEastAsia"/>
        </w:rPr>
        <w:t xml:space="preserve">, 도어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oMath>
      <w:r w:rsidRPr="00E80019">
        <w:rPr>
          <w:rFonts w:asciiTheme="minorEastAsia" w:hAnsiTheme="minorEastAsia"/>
        </w:rPr>
        <w:t xml:space="preserve">로 두고 세 규모를 사용한다: 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oMath>
      <w:r w:rsidRPr="00E80019">
        <w:rPr>
          <w:rFonts w:asciiTheme="minorEastAsia" w:hAnsiTheme="minorEastAsia"/>
        </w:rPr>
        <w:t xml:space="preserve">, M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oMath>
      <w:r w:rsidRPr="00E80019">
        <w:rPr>
          <w:rFonts w:asciiTheme="minorEastAsia" w:hAnsiTheme="minorEastAsia"/>
        </w:rPr>
        <w:t xml:space="preserve">, L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oMath>
      <w:r w:rsidRPr="00E80019">
        <w:rPr>
          <w:rFonts w:asciiTheme="minorEastAsia" w:hAnsiTheme="minorEastAsia"/>
        </w:rPr>
        <w:t xml:space="preserve">. 따라서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는 각각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oMath>
      <w:r w:rsidRPr="00E80019">
        <w:rPr>
          <w:rFonts w:asciiTheme="minorEastAsia" w:hAnsiTheme="minorEastAsia"/>
        </w:rPr>
        <w:t xml:space="preserve">이고 병행 트럭 비율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oMath>
      <w:r w:rsidRPr="00E80019">
        <w:rPr>
          <w:rFonts w:asciiTheme="minorEastAsia" w:hAnsiTheme="minorEastAsia"/>
        </w:rPr>
        <w:t xml:space="preserve">는 모두 </w:t>
      </w:r>
      <m:oMath>
        <m:r>
          <w:rPr>
            <w:rFonts w:ascii="Cambria Math" w:hAnsi="Cambria Math"/>
          </w:rPr>
          <m:t>2</m:t>
        </m:r>
        <m:r>
          <m:rPr>
            <m:sty m:val="p"/>
          </m:rPr>
          <w:rPr>
            <w:rFonts w:ascii="Cambria Math" w:hAnsi="Cambria Math"/>
          </w:rPr>
          <m:t>/</m:t>
        </m:r>
        <m:r>
          <w:rPr>
            <w:rFonts w:ascii="Cambria Math" w:hAnsi="Cambria Math"/>
          </w:rPr>
          <m:t>3</m:t>
        </m:r>
      </m:oMath>
      <w:r w:rsidRPr="00E80019">
        <w:rPr>
          <w:rFonts w:asciiTheme="minorEastAsia" w:hAnsiTheme="minorEastAsia"/>
        </w:rPr>
        <w:t>이다. S는 CP-SAT가 일부 조건에서 제한시간 안에 최적성을 증명할 수 있는 소규모 문제이며, L은 제한시간 안에 실행 가능해 확보도 어려운 대규모 문제여서 두 극단을 함께 본다. 병행 트럭 비율을 높게 잡은 것은, 이 비율이 낮으면 문제가 일반 크로스도킹 스케줄링에 가까워져 부분 하역 구조의 영향이 드러나지 않기 때문이다.</w:t>
      </w:r>
    </w:p>
    <w:p w14:paraId="218164CF"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나머지 생성 파라미터는 &lt;Table 3&gt;</w:t>
      </w:r>
      <w:hyperlink w:anchor="tab:param">
        <w:r w:rsidRPr="00E80019">
          <w:rPr>
            <w:rFonts w:asciiTheme="minorEastAsia" w:hAnsiTheme="minorEastAsia"/>
          </w:rPr>
          <w:t xml:space="preserve"/>
        </w:r>
      </w:hyperlink>
      <w:r w:rsidRPr="00E80019">
        <w:rPr>
          <w:rFonts w:asciiTheme="minorEastAsia" w:hAnsiTheme="minorEastAsia"/>
        </w:rPr>
        <w:t xml:space="preserve">에 정리하였다. 화물이 특정 목적지로 쏠리는 정도는 이와 별개의 조건이며, 보고하는 모든 실험은 쏠림이 없는 조건을 사용한다(쏠린 조건과 군집 조건은 온라인 보충자료의 transfer DQN 학습에만 쓴다). 도어를 일렬로 늘어놓으면 이송시간이 도어 번호 차이로 정해져 도어 배정이 해에 미치는 영향이 작아지므로, 배정 결정이 실제로 품질을 가르도록 무작위 배치를 쓴다. 이송 거리를 10으로 나누는 것은 이송시간을 처리시간과 같은 크기 범위에 두기 위해서다.</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448"/>
        <w:gridCol w:w="3312"/>
        <w:gridCol w:w="3312"/>
      </w:tblGrid>
      <w:tr w:rsidR="009A7C2A" w:rsidRPr="00E80019" w14:paraId="73E9C4A3"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single" w:sz="6" w:space="0" w:color="000000"/>
            </w:tcBorders>
          </w:tcPr>
          <w:p w14:paraId="7C052AD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Item</w:t>
            </w:r>
          </w:p>
        </w:tc>
        <w:tc>
          <w:tcPr>
            <w:tcW w:w="3312" w:type="dxa"/>
            <w:tcBorders>
              <w:bottom w:val="single" w:sz="6" w:space="0" w:color="000000"/>
            </w:tcBorders>
          </w:tcPr>
          <w:p w14:paraId="6D4A866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Symbol</w:t>
            </w:r>
          </w:p>
        </w:tc>
        <w:tc>
          <w:tcPr>
            <w:tcW w:w="3312" w:type="dxa"/>
            <w:tcBorders>
              <w:bottom w:val="single" w:sz="6" w:space="0" w:color="000000"/>
            </w:tcBorders>
          </w:tcPr>
          <w:p w14:paraId="5F12EBB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Value</w:t>
            </w:r>
          </w:p>
        </w:tc>
      </w:tr>
      <w:tr w:rsidR="009A7C2A" w:rsidRPr="00E80019" w14:paraId="1977ECE3" w14:textId="77777777" w:rsidTr="009A7C2A">
        <w:tc>
          <w:tcPr>
            <w:tcW w:w="2448" w:type="dxa"/>
          </w:tcPr>
          <w:p w14:paraId="6A29966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Size (compound/outbound/destination/door)</w:t>
            </w:r>
          </w:p>
        </w:tc>
        <w:tc>
          <w:tcPr>
            <w:tcW w:w="3312" w:type="dxa"/>
          </w:tcPr>
          <w:p w14:paraId="587BCA8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(|I|,|F|,|D|,|M|)</w:t>
            </w:r>
          </w:p>
        </w:tc>
        <w:tc>
          <w:tcPr>
            <w:tcW w:w="3312" w:type="dxa"/>
          </w:tcPr>
          <w:p w14:paraId="20167AF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 (6,3,9,6); M (12,6,18,12); L (20,10,30,20)</w:t>
            </w:r>
          </w:p>
        </w:tc>
      </w:tr>
      <w:tr w:rsidR="009A7C2A" w:rsidRPr="00E80019" w14:paraId="26AA247D" w14:textId="77777777" w:rsidTr="009A7C2A">
        <w:tc>
          <w:tcPr>
            <w:tcW w:w="2448" w:type="dxa"/>
          </w:tcPr>
          <w:p w14:paraId="28C778D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Compound-truck ratio</w:t>
            </w:r>
          </w:p>
        </w:tc>
        <w:tc>
          <w:tcPr>
            <w:tcW w:w="3312" w:type="dxa"/>
          </w:tcPr>
          <w:p w14:paraId="07728DD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|I|/|D|</w:t>
            </w:r>
          </w:p>
        </w:tc>
        <w:tc>
          <w:tcPr>
            <w:tcW w:w="3312" w:type="dxa"/>
          </w:tcPr>
          <w:p w14:paraId="50B764F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2/3</w:t>
            </w:r>
          </w:p>
        </w:tc>
      </w:tr>
      <w:tr w:rsidR="009A7C2A" w:rsidRPr="00E80019" w14:paraId="5F8EF753" w14:textId="77777777" w:rsidTr="009A7C2A">
        <w:tc>
          <w:tcPr>
            <w:tcW w:w="2448" w:type="dxa"/>
          </w:tcPr>
          <w:p w14:paraId="68469C6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Number of product types</w:t>
            </w:r>
          </w:p>
        </w:tc>
        <w:tc>
          <w:tcPr>
            <w:tcW w:w="3312" w:type="dxa"/>
          </w:tcPr>
          <w:p w14:paraId="77EC440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|K|</w:t>
            </w:r>
          </w:p>
        </w:tc>
        <w:tc>
          <w:tcPr>
            <w:tcW w:w="3312" w:type="dxa"/>
          </w:tcPr>
          <w:p w14:paraId="3DFAF4D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3</w:t>
            </w:r>
          </w:p>
        </w:tc>
      </w:tr>
      <w:tr w:rsidR="009A7C2A" w:rsidRPr="00E80019" w14:paraId="7FBFFC8A" w14:textId="77777777" w:rsidTr="009A7C2A">
        <w:tc>
          <w:tcPr>
            <w:tcW w:w="2448" w:type="dxa"/>
          </w:tcPr>
          <w:p w14:paraId="0AB31F9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Flow</w:t>
            </w:r>
          </w:p>
        </w:tc>
        <w:tc>
          <w:tcPr>
            <w:tcW w:w="3312" w:type="dxa"/>
          </w:tcPr>
          <w:p w14:paraId="14CFC80A"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f_idk</w:t>
            </w:r>
          </w:p>
        </w:tc>
        <w:tc>
          <w:tcPr>
            <w:tcW w:w="3312" w:type="dxa"/>
          </w:tcPr>
          <w:p w14:paraId="0239D57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U[0,20]</w:t>
            </w:r>
          </w:p>
        </w:tc>
      </w:tr>
      <w:tr w:rsidR="009A7C2A" w:rsidRPr="00E80019" w14:paraId="699E4142" w14:textId="77777777" w:rsidTr="009A7C2A">
        <w:tc>
          <w:tcPr>
            <w:tcW w:w="2448" w:type="dxa"/>
          </w:tcPr>
          <w:p w14:paraId="03483C1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Unit handling time</w:t>
            </w:r>
          </w:p>
        </w:tc>
        <w:tc>
          <w:tcPr>
            <w:tcW w:w="3312" w:type="dxa"/>
          </w:tcPr>
          <w:p w14:paraId="0534FB0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t_k</w:t>
            </w:r>
          </w:p>
        </w:tc>
        <w:tc>
          <w:tcPr>
            <w:tcW w:w="3312" w:type="dxa"/>
          </w:tcPr>
          <w:p w14:paraId="5C8EB40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U[1,4]</w:t>
            </w:r>
          </w:p>
        </w:tc>
      </w:tr>
      <w:tr w:rsidR="009A7C2A" w:rsidRPr="00E80019" w14:paraId="4E0EC68C" w14:textId="77777777" w:rsidTr="009A7C2A">
        <w:tc>
          <w:tcPr>
            <w:tcW w:w="2448" w:type="dxa"/>
          </w:tcPr>
          <w:p w14:paraId="773A7D2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Enter/leave time</w:t>
            </w:r>
          </w:p>
        </w:tc>
        <w:tc>
          <w:tcPr>
            <w:tcW w:w="3312" w:type="dxa"/>
          </w:tcPr>
          <w:p w14:paraId="19DF5A5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DE_q, DL_q</w:t>
            </w:r>
          </w:p>
        </w:tc>
        <w:tc>
          <w:tcPr>
            <w:tcW w:w="3312" w:type="dxa"/>
          </w:tcPr>
          <w:p w14:paraId="289A99E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U[1,5]</w:t>
            </w:r>
          </w:p>
        </w:tc>
      </w:tr>
      <w:tr w:rsidR="009A7C2A" w:rsidRPr="00E80019" w14:paraId="4F4B7E68" w14:textId="77777777" w:rsidTr="009A7C2A">
        <w:tc>
          <w:tcPr>
            <w:tcW w:w="2448" w:type="dxa"/>
          </w:tcPr>
          <w:p w14:paraId="27E3D95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Door coordinates</w:t>
            </w:r>
          </w:p>
        </w:tc>
        <w:tc>
          <w:tcPr>
            <w:tcW w:w="3312" w:type="dxa"/>
          </w:tcPr>
          <w:p w14:paraId="6B1537A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w:t>
            </w:r>
          </w:p>
        </w:tc>
        <w:tc>
          <w:tcPr>
            <w:tcW w:w="3312" w:type="dxa"/>
          </w:tcPr>
          <w:p w14:paraId="28047D6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uniform on [0,100]²</w:t>
            </w:r>
          </w:p>
        </w:tc>
      </w:tr>
      <w:tr w:rsidR="009A7C2A" w:rsidRPr="00E80019" w14:paraId="0053393D" w14:textId="77777777" w:rsidTr="009A7C2A">
        <w:tc>
          <w:tcPr>
            <w:tcW w:w="2448" w:type="dxa"/>
          </w:tcPr>
          <w:p w14:paraId="1E3D392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Inter-door travel time</w:t>
            </w:r>
          </w:p>
        </w:tc>
        <w:tc>
          <w:tcPr>
            <w:tcW w:w="3312" w:type="dxa"/>
          </w:tcPr>
          <w:p w14:paraId="2DC6005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t_mn</w:t>
            </w:r>
          </w:p>
        </w:tc>
        <w:tc>
          <w:tcPr>
            <w:tcW w:w="3312" w:type="dxa"/>
          </w:tcPr>
          <w:p w14:paraId="20087A9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Euclidean distance / 10</w:t>
            </w:r>
          </w:p>
        </w:tc>
      </w:tr>
      <w:tr w:rsidR="009A7C2A" w:rsidRPr="00E80019" w14:paraId="49099321" w14:textId="77777777" w:rsidTr="009A7C2A">
        <w:tc>
          <w:tcPr>
            <w:tcW w:w="2448" w:type="dxa"/>
          </w:tcPr>
          <w:p w14:paraId="13C798DA"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Release time</w:t>
            </w:r>
          </w:p>
        </w:tc>
        <w:tc>
          <w:tcPr>
            <w:tcW w:w="3312" w:type="dxa"/>
          </w:tcPr>
          <w:p w14:paraId="6B3FA5C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r_q</w:t>
            </w:r>
          </w:p>
        </w:tc>
        <w:tc>
          <w:tcPr>
            <w:tcW w:w="3312" w:type="dxa"/>
          </w:tcPr>
          <w:p w14:paraId="03C8CA6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 0; otherwise U[0,ρH]</w:t>
            </w:r>
          </w:p>
        </w:tc>
      </w:tr>
      <w:tr w:rsidR="009A7C2A" w:rsidRPr="00E80019" w14:paraId="0811C8C5" w14:textId="77777777" w:rsidTr="009A7C2A">
        <w:tc>
          <w:tcPr>
            <w:tcW w:w="2448" w:type="dxa"/>
          </w:tcPr>
          <w:p w14:paraId="0F5E3E4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Soft due date</w:t>
            </w:r>
          </w:p>
        </w:tc>
        <w:tc>
          <w:tcPr>
            <w:tcW w:w="3312" w:type="dxa"/>
          </w:tcPr>
          <w:p w14:paraId="2D888CE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d</w:t>
            </w:r>
            <w:r w:rsidRPr="00E80019">
              <w:rPr>
                <w:rFonts w:ascii="Courier New" w:hAnsi="Courier New" w:cs="Courier New"/>
                <w:sz w:val="18"/>
              </w:rPr>
              <w:t>̄</w:t>
            </w:r>
            <w:r w:rsidRPr="00E80019">
              <w:rPr>
                <w:rFonts w:asciiTheme="minorEastAsia" w:hAnsiTheme="minorEastAsia"/>
                <w:sz w:val="18"/>
              </w:rPr>
              <w:t>_q</w:t>
            </w:r>
          </w:p>
        </w:tc>
        <w:tc>
          <w:tcPr>
            <w:tcW w:w="3312" w:type="dxa"/>
          </w:tcPr>
          <w:p w14:paraId="6A92429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 ∞; otherwise r_q + δH</w:t>
            </w:r>
          </w:p>
        </w:tc>
      </w:tr>
      <w:tr w:rsidR="009A7C2A" w:rsidRPr="00E80019" w14:paraId="68B81E07" w14:textId="77777777" w:rsidTr="009A7C2A">
        <w:tc>
          <w:tcPr>
            <w:tcW w:w="2448" w:type="dxa"/>
          </w:tcPr>
          <w:p w14:paraId="2D4FD13C"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Time-constraint level</w:t>
            </w:r>
          </w:p>
        </w:tc>
        <w:tc>
          <w:tcPr>
            <w:tcW w:w="3312" w:type="dxa"/>
          </w:tcPr>
          <w:p w14:paraId="6A1AAFF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(ρ,δ)</w:t>
            </w:r>
          </w:p>
        </w:tc>
        <w:tc>
          <w:tcPr>
            <w:tcW w:w="3312" w:type="dxa"/>
          </w:tcPr>
          <w:p w14:paraId="1CDD169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medium (0.25,0.60); tight (0.50,0.35)</w:t>
            </w:r>
          </w:p>
        </w:tc>
      </w:tr>
    </w:tbl>
    <w:p w14:paraId="7A64F2D1" w14:textId="77777777" w:rsidR="009A7C2A" w:rsidRPr="00E80019" w:rsidRDefault="00000000">
      <w:pPr>
        <w:pStyle w:val="TableCaption"/>
        <w:jc w:val="center"/>
        <w:rPr>
          <w:rFonts w:asciiTheme="minorEastAsia" w:hAnsiTheme="minorEastAsia"/>
        </w:rPr>
      </w:pPr>
      <w:r w:rsidRPr="00E80019">
        <w:rPr>
          <w:rFonts w:asciiTheme="minorEastAsia" w:hAnsiTheme="minorEastAsia"/>
          <w:sz w:val="18"/>
        </w:rPr>
        <w:t xml:space="preserve">Table 3. Instance generation parameters. Flow, handling and enter/leave times are drawn from integer uniform distributions.</w:t>
      </w:r>
    </w:p>
    <w:p w14:paraId="0DC43AEF"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4.2 시간 제약 수준</w:t>
      </w:r>
    </w:p>
    <w:p w14:paraId="3C1591CE"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시간 제약은 none, medium, tight 세 수준이다. none은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 xml:space="preserve">로 두어 모든 트럭이 시각 0에 가용하고 납기가 없는 기존 모델과 같으며, 본 연구의 확장을 껐을 때의 대조군 역할을 한다. medium과 tight에서는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ρH</m:t>
        </m:r>
        <m:r>
          <m:rPr>
            <m:sty m:val="p"/>
          </m:rPr>
          <w:rPr>
            <w:rFonts w:ascii="Cambria Math" w:hAnsi="Cambria Math"/>
          </w:rPr>
          <m:t>]</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δH</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0.35</m:t>
        </m:r>
        <m:r>
          <m:rPr>
            <m:sty m:val="p"/>
          </m:rPr>
          <w:rPr>
            <w:rFonts w:ascii="Cambria Math" w:hAnsi="Cambria Math"/>
          </w:rPr>
          <m:t>)</m:t>
        </m:r>
      </m:oMath>
      <w:r w:rsidRPr="00E80019">
        <w:rPr>
          <w:rFonts w:asciiTheme="minorEastAsia" w:hAnsiTheme="minorEastAsia"/>
        </w:rPr>
        <w:t xml:space="preserve">이다. 여기서 </w:t>
      </w:r>
      <m:oMath>
        <m:r>
          <w:rPr>
            <w:rFonts w:ascii="Cambria Math" w:hAnsi="Cambria Math"/>
          </w:rPr>
          <m:t>H</m:t>
        </m:r>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는 시간 제약이 없을 때의 총 작업완료시간 추정치로, 화물 한 단위가 하역과 적재로 두 번 처리되므로 계수 </w:t>
      </w:r>
      <w:r w:rsidRPr="00E80019">
        <w:rPr>
          <w:rFonts w:asciiTheme="minorEastAsia" w:hAnsiTheme="minorEastAsia"/>
        </w:rPr>
        <w:lastRenderedPageBreak/>
        <w:t xml:space="preserve">2를 둔다. 시간 제약을 </w:t>
      </w:r>
      <m:oMath>
        <m:r>
          <w:rPr>
            <w:rFonts w:ascii="Cambria Math" w:hAnsi="Cambria Math"/>
          </w:rPr>
          <m:t>H</m:t>
        </m:r>
      </m:oMath>
      <w:r w:rsidRPr="00E80019">
        <w:rPr>
          <w:rFonts w:asciiTheme="minorEastAsia" w:hAnsiTheme="minorEastAsia"/>
        </w:rPr>
        <w:t xml:space="preserve">의 비율로 주면 규모가 달라져도 압박 수준이 유지된다. </w:t>
      </w:r>
      <m:oMath>
        <m:r>
          <w:rPr>
            <w:rFonts w:ascii="Cambria Math" w:hAnsi="Cambria Math"/>
          </w:rPr>
          <m:t>ρ</m:t>
        </m:r>
      </m:oMath>
      <w:r w:rsidRPr="00E80019">
        <w:rPr>
          <w:rFonts w:asciiTheme="minorEastAsia" w:hAnsiTheme="minorEastAsia"/>
        </w:rPr>
        <w:t xml:space="preserve">는 도착이 퍼지는 폭, </w:t>
      </w:r>
      <m:oMath>
        <m:r>
          <w:rPr>
            <w:rFonts w:ascii="Cambria Math" w:hAnsi="Cambria Math"/>
          </w:rPr>
          <m:t>δ</m:t>
        </m:r>
      </m:oMath>
      <w:r w:rsidRPr="00E80019">
        <w:rPr>
          <w:rFonts w:asciiTheme="minorEastAsia" w:hAnsiTheme="minorEastAsia"/>
        </w:rPr>
        <w:t>는 도착 후 납기까지의 여유를 뜻하므로, tight는 두 방향으로 동시에 어려워지는 조건이다.</w:t>
      </w:r>
    </w:p>
    <w:p w14:paraId="22876168"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규모 3종과 시간 제약 3수준을 교차해 총 9개의 실험 조건을 만들고, 각 조건을 S-none, M-tight와 같이 규모-수준 형태로 표기한다.</w:t>
      </w:r>
    </w:p>
    <w:p w14:paraId="3EB096E4"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4.3 비교 대상과 측정</w:t>
      </w:r>
    </w:p>
    <w:p w14:paraId="179986F1"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비교 대상은 여섯이다. (i) VAA는 구성 휴리스틱만 적용한 초기해, (ii) Paper-SA-RL5는 원 모델의 재구현, (iii) Extended SA-RL5는 Paper-SA-RL5의 해 표현과 이웃 구조, Q-learning 연산자 선택, SA 수락 규칙을 그대로 두고 평가기와 목적식만 식 (16)으로 확장한 것이며, (iv)–(vi) GILS-uniform, GILS-tabular, GILS-DQN은 선택 정책만 바꾼 제안 방법의 세 변형이다. 제안 방법의 기본값은 GILS-uniform이고 나머지 두 변형은 학습 기반 선택의 효과를 보기 위한 것이다. 여기에 CP-SAT 결과를 함께 보고한다. 원 모델은 도착 시각과 납기를 다루지 않으므로 Paper-SA-RL5는 none 조건에서, Extended SA-RL5는 medium과 tight 조건에서 비교한다. none 조건에서는 납기지연 항이 사라져 Extended SA-RL5가 Paper-SA-RL5와 같아진다.</w:t>
      </w:r>
    </w:p>
    <w:p w14:paraId="77DA846B"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인스턴스 seed는 학습과 조정, 시험 세 집합으로 서로소가 되게 나눈다. 학습 정책은 학습 집합에서만 훈련하고 </w:t>
      </w:r>
      <m:oMath>
        <m:r>
          <w:rPr>
            <w:rFonts w:ascii="Cambria Math" w:hAnsi="Cambria Math"/>
          </w:rPr>
          <m:t>λ</m:t>
        </m:r>
      </m:oMath>
      <w:r w:rsidRPr="00E80019">
        <w:rPr>
          <w:rFonts w:asciiTheme="minorEastAsia" w:hAnsiTheme="minorEastAsia"/>
        </w:rPr>
        <w:t xml:space="preserve">와 수락 규칙 같은 설계 값은 조정 집합에서만 고르므로 시험 집합의 성능이 부풀려지지 않는다. 주 해품질 비교(&lt;Table 4&gt;)는 조건당 시험 인스턴스 20개를 각각 5회 반복 실행한다. 인스턴스마다 난이도가 다르므로 여러 개가 필요하고, 알고리즘에 무작위성이 있으므로 같은 인스턴스도 여러 번 실행한다. 통제된 ablation(&lt;Table 6&gt;, &lt;Table 7&gt;)은 같은 엔진에서 구성요소만 떼어내는 짝지은 비교여서 인스턴스 간 난이도 편차가 상쇄되므로 조건당 5개만 사용하고, 선택 정책 비교(&lt;Table 8&gt;)는 주 비교와 같은 조건당 20개 인스턴스를 사용한다.</w:t>
      </w:r>
    </w:p>
    <w:p w14:paraId="1516F7E8"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같은 인스턴스의 5회 반복은 서로 독립이 아니므로, 먼저 인스턴스별로 평균해 조건당 값 하나를 만든 뒤 짝지은 인스턴스 평균에 양측 Wilcoxon signed-rank test를 </w:t>
      </w:r>
      <w:r>
        <w:rPr>
          <w:rFonts w:asciiTheme="minorEastAsia" w:hAnsiTheme="minorEastAsia"/>
        </w:rPr>
        <w:t xml:space="preserve">적용한다. 따라서 짝의 수 </w:t>
      </w:r>
      <m:oMath>
        <m:r>
          <m:t>n</m:t>
        </m:r>
      </m:oMath>
      <w:r>
        <w:rPr>
          <w:rFonts w:asciiTheme="minorEastAsia" w:hAnsiTheme="minorEastAsia"/>
        </w:rPr>
        <w:t xml:space="preserve">은 비교에 포함된 인스턴스 수를 넘지 않으며, 두 방법의 평균이 같아 차이가 0인 짝은 검정에서 제외된다.</w:t>
      </w:r>
    </w:p>
    <w:p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본 논문은 해를 비교하는 기준을 세 가지로 엄격히 구분한다. </w:t>
      </w:r>
      <w:r>
        <w:rPr>
          <w:rFonts w:asciiTheme="minorEastAsia" w:hAnsiTheme="minorEastAsia"/>
          <w:b/>
          <w:bCs/>
        </w:rPr>
        <w:t xml:space="preserve">최적해</w:t>
      </w:r>
      <w:r>
        <w:rPr>
          <w:rFonts w:asciiTheme="minorEastAsia" w:hAnsiTheme="minorEastAsia"/>
        </w:rPr>
        <w:t xml:space="preserve">(optimal solution)는 CP-SAT가 반환한 해의 목적값이 증명된 하한과 일치하여 최적성이 증명된 해이다. </w:t>
      </w:r>
      <w:r>
        <w:rPr>
          <w:rFonts w:asciiTheme="minorEastAsia" w:hAnsiTheme="minorEastAsia"/>
          <w:b/>
          <w:bCs/>
        </w:rPr>
        <w:t xml:space="preserve">기준해</w:t>
      </w:r>
      <w:r>
        <w:rPr>
          <w:rFonts w:asciiTheme="minorEastAsia" w:hAnsiTheme="minorEastAsia"/>
        </w:rPr>
        <w:t xml:space="preserve">(reference solution)는 CP-SAT가 제한시간 안에 반환한 현재 최선해로, 최적성이 증명되지 않은 해를 포함하며 "최적"으로 부르지 않는다. </w:t>
      </w:r>
      <w:r>
        <w:rPr>
          <w:rFonts w:asciiTheme="minorEastAsia" w:hAnsiTheme="minorEastAsia"/>
          <w:b/>
          <w:bCs/>
        </w:rPr>
        <w:t xml:space="preserve">관측 최선해</w:t>
      </w:r>
      <w:r>
        <w:rPr>
          <w:rFonts w:asciiTheme="minorEastAsia" w:hAnsiTheme="minorEastAsia"/>
        </w:rPr>
        <w:t xml:space="preserve">(best observed solution)는 한 인스턴스에 대해 모든 방법, 모든 반복 횟수, CP-SAT 결과를 통틀어 관측된 가장 좋은 해로, 최적성에 대한 보장이 없다. </w:t>
      </w:r>
      <w:r>
        <w:rPr>
          <w:rFonts w:asciiTheme="minorEastAsia" w:hAnsiTheme="minorEastAsia"/>
        </w:rPr>
        <w:t xml:space="preserve">주 지표는</w:t>
      </w:r>
      <w:r>
        <w:rPr>
          <w:rFonts w:asciiTheme="minorEastAsia" w:hAnsiTheme="minorEastAsia"/>
        </w:rPr>
        <w:t xml:space="preserve"> 인스턴스별 격차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sidRPr="00E80019">
        <w:rPr>
          <w:rFonts w:asciiTheme="minorEastAsia" w:hAnsiTheme="minorEastAsia"/>
        </w:rPr>
        <w:t>이며, 해당 인스턴스에 대해 모든 방법과 모든 반복 횟수, CP-SAT 결과까지 통틀어 관측된 가장 좋은 목적값을 기준으로 삼는다. 대형 조건에서는 CP-SAT 기준해가 없어 최적해 대비 갭을 쓸 수 없기 때문이다.</w:t>
      </w:r>
    </w:p>
    <w:p w14:paraId="2D313CA6"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Paper-SA-RL5와 Extended SA-RL5를 포함한 모든 메타휴리스틱의 종료 조건은 반복 횟수 1,000회로 통일한다. 한 반복은 선택된 연산자 하나로 후보해를 생성하고 평가하는 단계이며, GILS는 여기에 개선 시 하강 탐색을 더 수행한다. 원 모델은 CPU 시간으로 종료하지만 본 연구는 모든 방법에 같은 반복 횟수를 부여하였고, 반복당 계산량이 방법마다 다르므로 실행 시간은 &lt;Table 4&gt;에 함께 보고한다. CP-SAT는 인스턴스당 1회, 8 thread로 S에 300초(조건당 20개), M과 L에 600초(조건당 2개)를 부여하며, 최적성은 S-none 20개 전부와 S-medium 1개에서 증명된다. 보고하는 CP-SAT 계산 시간은 모형 구성과 solver 종료 처리를 포함한 wall-clock 시간이므로 명목 제한시간(600초)을 약간 넘을 수 있다. 실험은 Apple M2 칩(8코어)과 16 GB 메모리를 갖춘 macOS 환경에서 Python 3.12와 OR-Tools 9.15로 수행하였다.</w:t>
      </w:r>
    </w:p>
    <w:p w14:paraId="54F07D14" w14:textId="77777777" w:rsidR="009A7C2A" w:rsidRPr="00E80019" w:rsidRDefault="00000000">
      <w:pPr>
        <w:pStyle w:val="1"/>
        <w:spacing w:line="448" w:lineRule="exact"/>
        <w:rPr>
          <w:rFonts w:asciiTheme="minorEastAsia" w:eastAsiaTheme="minorEastAsia" w:hAnsiTheme="minorEastAsia"/>
        </w:rPr>
      </w:pPr>
      <w:bookmarkStart w:id="10" w:name="실험-결과"/>
      <w:bookmarkEnd w:id="9"/>
      <w:r w:rsidRPr="00E80019">
        <w:rPr>
          <w:rFonts w:asciiTheme="minorEastAsia" w:eastAsiaTheme="minorEastAsia" w:hAnsiTheme="minorEastAsia"/>
        </w:rPr>
        <w:t>5. 실험 결과</w:t>
      </w:r>
    </w:p>
    <w:p w14:paraId="28FB3AC3" w14:textId="77777777" w:rsidR="009A7C2A" w:rsidRPr="00E80019" w:rsidRDefault="00000000">
      <w:pPr>
        <w:pStyle w:val="2"/>
        <w:spacing w:line="384" w:lineRule="exact"/>
        <w:rPr>
          <w:rFonts w:asciiTheme="minorEastAsia" w:eastAsiaTheme="minorEastAsia" w:hAnsiTheme="minorEastAsia"/>
        </w:rPr>
      </w:pPr>
      <w:bookmarkStart w:id="11" w:name="해-품질"/>
      <w:r w:rsidRPr="00E80019">
        <w:rPr>
          <w:rFonts w:asciiTheme="minorEastAsia" w:eastAsiaTheme="minorEastAsia" w:hAnsiTheme="minorEastAsia"/>
        </w:rPr>
        <w:t>5.1 해 품질</w:t>
      </w:r>
    </w:p>
    <w:p w14:paraId="490A2427"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&lt;Table 4&gt;에 20개 인스턴스에 대한 시험 결과를 요약한다. CP-SAT가 기준해를 제공한 실험 조건에서 GILS는 이에 근접하며, 기본 선택 정책인 균등 선택 기준으로 그 격차는 평균 0.06–0.25%이다(학습 선택 정책을 포함한 전체 변형은 0.06–0.50%, 5.3절). 최적성이 증명된 S-none 20개 인스턴스에서 균등 선택 GILS는 최적해보다 평균 0.25% 높다. 같은 선택 정책 기준으로 VAA 대비 격차는 평균 2.66%(</w:t>
      </w:r>
      <m:oMath>
        <m:r>
          <m:t>n</m:t>
        </m:r>
        <m:r>
          <m:rPr>
            <m:sty m:val="p"/>
          </m:rPr>
          <m:t>=</m:t>
        </m:r>
        <m:r>
          <m:t>180</m:t>
        </m:r>
      </m:oMath>
      <w:r>
        <w:rPr>
          <w:rFonts w:asciiTheme="minorEastAsia" w:hAnsiTheme="minorEastAsia"/>
        </w:rPr>
        <w:t xml:space="preserve">, </w:t>
      </w:r>
      <m:oMath>
        <m:r>
          <m:t>p</m:t>
        </m:r>
        <m:r>
          <m:rPr>
            <m:sty m:val="p"/>
          </m:rPr>
          <m:t>&lt;</m:t>
        </m:r>
        <m:r>
          <m:t>0.0001</m:t>
        </m:r>
      </m:oMath>
      <w:r>
        <w:rPr>
          <w:rFonts w:asciiTheme="minorEastAsia" w:hAnsiTheme="minorEastAsia"/>
        </w:rPr>
        <w:t xml:space="preserve">), SA-RL5 대비 격차는 1.38%(</w:t>
      </w:r>
      <m:oMath>
        <m:r>
          <m:t>n</m:t>
        </m:r>
        <m:r>
          <m:rPr>
            <m:sty m:val="p"/>
          </m:rPr>
          <m:t>=</m:t>
        </m:r>
        <m:r>
          <m:t>60</m:t>
        </m:r>
      </m:oMath>
      <w:r>
        <w:rPr>
          <w:rFonts w:asciiTheme="minorEastAsia" w:hAnsiTheme="minorEastAsia"/>
        </w:rPr>
        <w:t xml:space="preserve">, </w:t>
      </w:r>
      <m:oMath>
        <m:r>
          <m:t>p</m:t>
        </m:r>
        <m:r>
          <m:rPr>
            <m:sty m:val="p"/>
          </m:rPr>
          <m:t>&lt;</m:t>
        </m:r>
        <m:r>
          <m:t>0.0001</m:t>
        </m:r>
      </m:oMath>
      <w:r>
        <w:rPr>
          <w:rFonts w:asciiTheme="minorEastAsia" w:hAnsiTheme="minorEastAsia"/>
        </w:rPr>
        <w:t xml:space="preserve">)이다. medium과 tight 조건에서 Extended SA-RL5 대비 격차는 평균 0.89%(</w:t>
      </w:r>
      <m:oMath>
        <m:r>
          <m:t>n</m:t>
        </m:r>
        <m:r>
          <m:rPr>
            <m:sty m:val="p"/>
          </m:rPr>
          <m:t>=</m:t>
        </m:r>
        <m:r>
          <m:t>120</m:t>
        </m:r>
      </m:oMath>
      <w:r>
        <w:rPr>
          <w:rFonts w:asciiTheme="minorEastAsia" w:hAnsiTheme="minorEastAsia"/>
        </w:rPr>
        <w:t xml:space="preserve">, </w:t>
      </w:r>
      <m:oMath>
        <m:r>
          <m:t>p</m:t>
        </m:r>
        <m:r>
          <m:rPr>
            <m:sty m:val="p"/>
          </m:rPr>
          <m:t>&lt;</m:t>
        </m:r>
        <m:r>
          <m:t>0.0001</m:t>
        </m:r>
      </m:oMath>
      <w:r>
        <w:rPr>
          <w:rFonts w:asciiTheme="minorEastAsia" w:hAnsiTheme="minorEastAsia"/>
        </w:rPr>
        <w:t xml:space="preserve">)이다. 실행 시간은 S/M/L에서 각각 0.09, 0.55, 3.17초이다. CP-SAT가 기준해를 반환한 조건에서 CP-SAT의 평균 계산 시간은 S-none 40초, S-medium 245초, S-tight 250초, M-none 606초로 같은 조건의 GILS(각각 0.09, 0.09, 0.09, 0.48초)보다 100배 이상 길며, M의 시간 제약 조건과 L의 모든 조건에서는 CP-SAT가 제한시간 안에 실행 가능해를 반환하지 못했다.</w:t>
      </w:r>
    </w:p>
    <w:p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GILS는 개선 이동 뒤 하강 탐색을 추가로 수행하므로 같은 반복 횟수가 같은 계산량을 뜻하지는 않는다. 이를 통제하기 위해, 각 시험 실행(조건, 인스턴스, 반복)에서 GILS가 실제로 사용한 실행 시간을 같은 실행의 SA-RL5(시간 제약 조건은 Extended SA-RL5)에 그대로 부여하고 시간이 다할 때까지 반복하게 한 동일 wall-clock 비교를 추가로 수행하였다(&lt;Table 5&gt;). L에서는 SA-RL5가 평균 2,020회로 반복 1,000회 비교보다 약 2배의 탐색을 수행하지만(S에서는 GILS가 더 빨라 586회), GILS는 모든 규모에서 동일 시간의 SA-RL5보다 좋은 해를 찾았고(전체 평균 1.08%, </w:t>
      </w:r>
      <m:oMath>
        <m:r>
          <m:t>p</m:t>
        </m:r>
        <m:r>
          <m:rPr>
            <m:sty m:val="p"/>
          </m:rPr>
          <m:t>&lt;</m:t>
        </m:r>
        <m:r>
          <m:t>0.0001</m:t>
        </m:r>
      </m:oMath>
      <w:r>
        <w:rPr>
          <w:rFonts w:asciiTheme="minorEastAsia" w:hAnsiTheme="minorEastAsia"/>
        </w:rPr>
        <w:t xml:space="preserve">) SA-RL5가 앞선 인스턴스는 180개 중 하나도 없었다. 따라서 GILS의 성능 향상은 추가 계산량이 아니라 탐색 구조에서 비롯된다.</w:t>
      </w:r>
    </w:p>
    <w:p w14:paraId="2519D9CA" w14:textId="77777777" w:rsidR="009A7C2A" w:rsidRPr="00E80019" w:rsidRDefault="00000000">
      <w:pPr>
        <w:pStyle w:val="TableCaption"/>
        <w:jc w:val="center"/>
        <w:rPr>
          <w:rFonts w:asciiTheme="minorEastAsia" w:hAnsiTheme="minorEastAsia"/>
        </w:rPr>
      </w:pPr>
      <w:bookmarkStart w:id="12" w:name="tab:main"/>
      <w:r w:rsidRPr="00E80019">
        <w:rPr>
          <w:rFonts w:asciiTheme="minorEastAsia" w:hAnsiTheme="minorEastAsia"/>
          <w:sz w:val="18"/>
        </w:rPr>
        <w:t xml:space="preserve">Table 4. Test results over 20 instances per experimental condition (20 instances </w:t>
      </w:r>
      <m:oMath>
        <m:r>
          <w:rPr>
            <w:rFonts w:ascii="Cambria Math" w:hAnsi="Cambria Math"/>
          </w:rPr>
          <m:t>×</m:t>
        </m:r>
      </m:oMath>
      <w:r w:rsidRPr="00E80019">
        <w:rPr>
          <w:rFonts w:asciiTheme="minorEastAsia" w:hAnsiTheme="minorEastAsia"/>
          <w:sz w:val="18"/>
        </w:rPr>
        <w:t xml:space="preserve"> 5 replications). </w:t>
      </w:r>
      <m:oMath>
        <m:sSub>
          <m:sSubPr>
            <m:ctrlPr>
              <w:rPr>
                <w:rFonts w:ascii="Cambria Math" w:hAnsi="Cambria Math"/>
              </w:rPr>
            </m:ctrlPr>
          </m:sSubPr>
          <m:e>
            <m:r>
              <w:rPr>
                <w:rFonts w:ascii="Cambria Math" w:hAnsi="Cambria Math"/>
              </w:rPr>
              <m:t>Δ</m:t>
            </m:r>
          </m:e>
          <m:sub>
            <m:r>
              <w:rPr>
                <w:rFonts w:ascii="Cambria Math" w:hAnsi="Cambria Math"/>
              </w:rPr>
              <m:t>bo</m:t>
            </m:r>
          </m:sub>
        </m:sSub>
      </m:oMath>
      <w:r w:rsidRPr="00E80019">
        <w:rPr>
          <w:rFonts w:asciiTheme="minorEastAsia" w:hAnsiTheme="minorEastAsia"/>
          <w:sz w:val="18"/>
        </w:rPr>
        <w:t xml:space="preserve"> is the mean gap to the best observed solution and time is the mean per run. The vs CP-SAT column is computed only </w:t>
      </w:r>
      <w:r w:rsidRPr="00E80019">
        <w:rPr>
          <w:rFonts w:asciiTheme="minorEastAsia" w:hAnsiTheme="minorEastAsia"/>
          <w:sz w:val="18"/>
        </w:rPr>
        <w:lastRenderedPageBreak/>
        <w:t xml:space="preserve">on the subset for which CP-SAT returned a reference (20 instances per S condition, 2 for M-none); optimality was proven for all 20 S-none instances and one S-medium instance. On that subset the mean CP-SAT runtime is 179 s (S) and 606 s (M-none).</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1224"/>
        <w:gridCol w:w="1872"/>
        <w:gridCol w:w="2088"/>
        <w:gridCol w:w="1080"/>
        <w:gridCol w:w="1440"/>
        <w:gridCol w:w="1008"/>
      </w:tblGrid>
      <w:tr w:rsidR="009A7C2A" w:rsidRPr="00E80019" w14:paraId="1E3F84D8" w14:textId="77777777" w:rsidTr="009A7C2A">
        <w:trPr>
          <w:cantSplit/>
          <w:cnfStyle w:val="100000000000" w:firstRow="1" w:lastRow="0" w:firstColumn="0" w:lastColumn="0" w:oddVBand="0" w:evenVBand="0" w:oddHBand="0" w:evenHBand="0" w:firstRowFirstColumn="0" w:firstRowLastColumn="0" w:lastRowFirstColumn="0" w:lastRowLastColumn="0"/>
          <w:tblHeader/>
        </w:trPr>
        <w:tc>
          <w:tcPr>
            <w:tcW w:w="1224" w:type="dxa"/>
            <w:tcBorders>
              <w:bottom w:val="single" w:sz="6" w:space="0" w:color="000000"/>
            </w:tcBorders>
          </w:tcPr>
          <w:p w14:paraId="6BC4EA41" w14:textId="77777777" w:rsidR="009A7C2A" w:rsidRPr="00E80019" w:rsidRDefault="00000000">
            <w:pPr>
              <w:pStyle w:val="Compact"/>
              <w:keepNext/>
              <w:spacing w:after="0"/>
              <w:rPr>
                <w:rFonts w:asciiTheme="minorEastAsia" w:hAnsiTheme="minorEastAsia"/>
              </w:rPr>
            </w:pPr>
            <w:r w:rsidRPr="00E80019">
              <w:rPr>
                <w:rFonts w:asciiTheme="minorEastAsia" w:hAnsiTheme="minorEastAsia"/>
                <w:sz w:val="18"/>
              </w:rPr>
              <w:t>Condition</w:t>
            </w:r>
          </w:p>
        </w:tc>
        <w:tc>
          <w:tcPr>
            <w:tcW w:w="1872" w:type="dxa"/>
            <w:tcBorders>
              <w:bottom w:val="single" w:sz="6" w:space="0" w:color="000000"/>
            </w:tcBorders>
          </w:tcPr>
          <w:p w14:paraId="7C5BB193" w14:textId="77777777" w:rsidR="009A7C2A" w:rsidRPr="00E80019" w:rsidRDefault="00000000">
            <w:pPr>
              <w:pStyle w:val="Compact"/>
              <w:keepNext/>
              <w:spacing w:after="0"/>
              <w:rPr>
                <w:rFonts w:asciiTheme="minorEastAsia" w:hAnsiTheme="minorEastAsia"/>
              </w:rPr>
            </w:pPr>
            <w:r w:rsidRPr="00E80019">
              <w:rPr>
                <w:rFonts w:asciiTheme="minorEastAsia" w:hAnsiTheme="minorEastAsia"/>
                <w:sz w:val="18"/>
              </w:rPr>
              <w:t>Method</w:t>
            </w:r>
          </w:p>
        </w:tc>
        <w:tc>
          <w:tcPr>
            <w:tcW w:w="2088" w:type="dxa"/>
            <w:tcBorders>
              <w:bottom w:val="single" w:sz="6" w:space="0" w:color="000000"/>
            </w:tcBorders>
          </w:tcPr>
          <w:p w14:paraId="64B85F3E"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Mean obj. ± s.d.</w:t>
            </w:r>
          </w:p>
        </w:tc>
        <w:tc>
          <w:tcPr>
            <w:tcW w:w="1080" w:type="dxa"/>
            <w:tcBorders>
              <w:bottom w:val="single" w:sz="6" w:space="0" w:color="000000"/>
            </w:tcBorders>
          </w:tcPr>
          <w:p w14:paraId="102ABDB2"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Δbo(%)</w:t>
            </w:r>
          </w:p>
        </w:tc>
        <w:tc>
          <w:tcPr>
            <w:tcW w:w="1440" w:type="dxa"/>
            <w:tcBorders>
              <w:bottom w:val="single" w:sz="6" w:space="0" w:color="000000"/>
            </w:tcBorders>
          </w:tcPr>
          <w:p w14:paraId="52BC05EB"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vs CP-SAT(%)</w:t>
            </w:r>
          </w:p>
        </w:tc>
        <w:tc>
          <w:tcPr>
            <w:tcW w:w="1008" w:type="dxa"/>
            <w:tcBorders>
              <w:bottom w:val="single" w:sz="6" w:space="0" w:color="000000"/>
            </w:tcBorders>
          </w:tcPr>
          <w:p w14:paraId="123BE150"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Time(s)</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S-none</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1497.5 ± 400.3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6.61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+6.61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Paper-SA-RL5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1423.3 ± 383.6</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1.04</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+1.04</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0.15</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1412.5 ± 381.8</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+0.25</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S-medium</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5447.5 ± 1468.9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3.90</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+3.90</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5289.1 ± 1428.9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0.71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+0.71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0.17</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5258.8 ± 1412.7</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+0.15</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S-tight</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9276.8 ± 2387.6</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9057.4 ± 2224.3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0.60</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+0.60</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0.17</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9012.8 ± 2205.5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0.13</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+0.13</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M-none</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3030.9 ± 903.6</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3.73</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+4.80</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Paper-SA-RL5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2976.4 ± 864.4</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1.86</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+0.99</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0.55</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2928.8 ± 844.0</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+0.06</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0.48</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M-medium</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23025.5 ± 4075.4</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2.57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22843.1 ± 4012.0</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1.72</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0.57</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22514.6 ± 3960.1</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0.52</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M-tight</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38903.7 ± 11283.5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1.24</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0.01</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38786.7 ± 11087.7</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0.90</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0.66</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38496.5 ± 11061.4</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0.65</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L-none</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5492.3 ± 1482.2</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2.18</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Paper-SA-RL5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5479.7 ± 1449.5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1.95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1.92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5384.0 ± 1423.9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3.38</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L-medium</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55611.1 ± 18087.3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1.55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55539.7 ± 17673.9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1.44</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1.95</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54826.5 ± 17528.3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3.21</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L-tight</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119671.9 ± 32475.3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0.78</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119637.8 ± 31833.7</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0.74</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1.88</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118865.0 ± 31786.4</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2.91</w:t>
            </w:r>
          </w:p>
        </w:tc>
      </w:tr>
    </w:tbl>
    <w:p w:rsidR="009A7C2A" w:rsidRPr="00E80019" w:rsidRDefault="00000000">
      <w:pPr>
        <w:pStyle w:val="TableCaption"/>
        <w:jc w:val="center"/>
        <w:rPr>
          <w:rFonts w:asciiTheme="minorEastAsia" w:hAnsiTheme="minorEastAsia"/>
        </w:rPr>
      </w:pPr>
      <w:r>
        <w:rPr>
          <w:rFonts w:asciiTheme="minorEastAsia" w:hAnsiTheme="minorEastAsia"/>
          <w:sz w:val="18"/>
        </w:rPr>
        <w:t xml:space="preserve">Table 5. Budget-fairness check (20 instances × 5 replications per condition). SA-RL5 denotes Paper-SA-RL5 on none and Extended SA-RL5 on medium/tight. Gain is the mean relative objective difference in favor of GILS-uniform; SA-RL5 wins counts instances where the time-matched SA-RL5 has the better replication mean. Two-sided Wilcoxon on per-instance replication means, p&lt;0.0001 in every row.</w:t>
      </w:r>
    </w:p>
    <w:tbl>
      <w:tblPr>
        <w:tblStyle w:val="Table"/>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700"/>
        <w:gridCol w:w="650"/>
        <w:gridCol w:w="1150"/>
        <w:gridCol w:w="2050"/>
        <w:gridCol w:w="1800"/>
        <w:gridCol w:w="1800"/>
        <w:gridCol w:w="1150"/>
      </w:tblGrid>
      <w:tr w:rsidR="009A7C2A" w:rsidRPr="00E80019" w:rsidTr="009A7C2A">
        <w:trPr>
          <w:cnfStyle w:val="100000000000" w:firstRow="1" w:lastRow="0" w:firstColumn="0" w:lastColumn="0" w:oddVBand="0" w:evenVBand="0" w:oddHBand="0" w:evenHBand="0" w:firstRowFirstColumn="0" w:firstRowLastColumn="0" w:lastRowFirstColumn="0" w:lastRowLastColumn="0"/>
          <w:tblHeader/>
        </w:trPr>
        <w:tc>
          <w:tcPr>
            <w:tcW w:w="7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Size</w:t>
            </w:r>
          </w:p>
        </w:tc>
        <w:tc>
          <w:tcPr>
            <w:tcW w:w="650" w:type="dxa"/>
            <w:tcBorders>
              <w:bottom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n</w:t>
            </w:r>
          </w:p>
        </w:tc>
        <w:tc>
          <w:tcPr>
            <w:tcW w:w="1150" w:type="dxa"/>
            <w:tcBorders>
              <w:bottom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GILS time(s)</w:t>
            </w:r>
          </w:p>
        </w:tc>
        <w:tc>
          <w:tcPr>
            <w:tcW w:w="20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SA-RL5 iterations (same time)</w:t>
            </w:r>
          </w:p>
        </w:tc>
        <w:tc>
          <w:tcPr>
            <w:tcW w:w="18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Gain vs 1,000 it.(%)</w:t>
            </w:r>
          </w:p>
        </w:tc>
        <w:tc>
          <w:tcPr>
            <w:tcW w:w="18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Gain vs same time(%)</w:t>
            </w:r>
          </w:p>
        </w:tc>
        <w:tc>
          <w:tcPr>
            <w:tcW w:w="11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SA-RL5 wins</w:t>
            </w:r>
          </w:p>
        </w:tc>
      </w:tr>
      <w:tr w:rsidR="009A7C2A" w:rsidRPr="00E80019" w:rsidTr="009A7C2A">
        <w:tc>
          <w:tcPr>
            <w:tcW w:w="7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w:t>
            </w:r>
          </w:p>
        </w:tc>
        <w:tc>
          <w:tcPr>
            <w:tcW w:w="6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60</w:t>
            </w:r>
          </w:p>
        </w:tc>
        <w:tc>
          <w:tcPr>
            <w:tcW w:w="11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0.09</w:t>
            </w:r>
          </w:p>
        </w:tc>
        <w:tc>
          <w:tcPr>
            <w:tcW w:w="20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586</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+0.61</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+1.23</w:t>
            </w:r>
          </w:p>
        </w:tc>
        <w:tc>
          <w:tcPr>
            <w:tcW w:w="11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r w:rsidR="009A7C2A" w:rsidRPr="00E80019" w:rsidTr="009A7C2A">
        <w:tc>
          <w:tcPr>
            <w:tcW w:w="7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w:t>
            </w:r>
          </w:p>
        </w:tc>
        <w:tc>
          <w:tcPr>
            <w:tcW w:w="6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60</w:t>
            </w:r>
          </w:p>
        </w:tc>
        <w:tc>
          <w:tcPr>
            <w:tcW w:w="11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0.55</w:t>
            </w:r>
          </w:p>
        </w:tc>
        <w:tc>
          <w:tcPr>
            <w:tcW w:w="20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1,102</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+1.28</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+1.24</w:t>
            </w:r>
          </w:p>
        </w:tc>
        <w:tc>
          <w:tcPr>
            <w:tcW w:w="11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r w:rsidR="009A7C2A" w:rsidRPr="00E80019" w:rsidTr="009A7C2A">
        <w:tc>
          <w:tcPr>
            <w:tcW w:w="7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L</w:t>
            </w:r>
          </w:p>
        </w:tc>
        <w:tc>
          <w:tcPr>
            <w:tcW w:w="6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60</w:t>
            </w:r>
          </w:p>
        </w:tc>
        <w:tc>
          <w:tcPr>
            <w:tcW w:w="11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3.17</w:t>
            </w:r>
          </w:p>
        </w:tc>
        <w:tc>
          <w:tcPr>
            <w:tcW w:w="20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2,020</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+1.27</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+0.76</w:t>
            </w:r>
          </w:p>
        </w:tc>
        <w:tc>
          <w:tcPr>
            <w:tcW w:w="11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r w:rsidR="009A7C2A" w:rsidRPr="00E80019" w:rsidTr="009A7C2A">
        <w:tc>
          <w:tcPr>
            <w:tcW w:w="7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All</w:t>
            </w:r>
          </w:p>
        </w:tc>
        <w:tc>
          <w:tcPr>
            <w:tcW w:w="650" w:type="dxa"/>
            <w:tcBorders>
              <w:top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180</w:t>
            </w:r>
          </w:p>
        </w:tc>
        <w:tc>
          <w:tcPr>
            <w:tcW w:w="1150" w:type="dxa"/>
            <w:tcBorders>
              <w:top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1.27</w:t>
            </w:r>
          </w:p>
        </w:tc>
        <w:tc>
          <w:tcPr>
            <w:tcW w:w="20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1,236</w:t>
            </w:r>
          </w:p>
        </w:tc>
        <w:tc>
          <w:tcPr>
            <w:tcW w:w="18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+1.05</w:t>
            </w:r>
          </w:p>
        </w:tc>
        <w:tc>
          <w:tcPr>
            <w:tcW w:w="18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+1.08</w:t>
            </w:r>
          </w:p>
        </w:tc>
        <w:tc>
          <w:tcPr>
            <w:tcW w:w="11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bl>
    <w:p w14:paraId="63DF075C" w14:textId="77777777" w:rsidR="009A7C2A" w:rsidRPr="00E80019" w:rsidRDefault="00000000">
      <w:pPr>
        <w:pStyle w:val="2"/>
        <w:spacing w:line="384" w:lineRule="exact"/>
        <w:rPr>
          <w:rFonts w:asciiTheme="minorEastAsia" w:eastAsiaTheme="minorEastAsia" w:hAnsiTheme="minorEastAsia"/>
        </w:rPr>
      </w:pPr>
      <w:bookmarkStart w:id="13" w:name="핵심-구성요소-분석-성능은-어디에서-오는가"/>
      <w:bookmarkEnd w:id="11"/>
      <w:bookmarkEnd w:id="12"/>
      <w:r w:rsidRPr="00E80019">
        <w:rPr>
          <w:rFonts w:asciiTheme="minorEastAsia" w:eastAsiaTheme="minorEastAsia" w:hAnsiTheme="minorEastAsia"/>
        </w:rPr>
        <w:t>5.2 핵심 구성요소 분석: 성능은 어디에서 오는가</w:t>
      </w:r>
    </w:p>
    <w:p w14:paraId="7E2A3BBF"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세 가지 통제된 ablation(반복 횟수 1,000회 고정)으로 엔진을 분해한다.</w:t>
      </w:r>
    </w:p>
    <w:p w14:paraId="3542FABC" w14:textId="4A4A5A64" w:rsidR="009A7C2A" w:rsidRPr="00E80019" w:rsidRDefault="00000000">
      <w:pPr>
        <w:pStyle w:val="a0"/>
        <w:spacing w:line="480" w:lineRule="auto"/>
        <w:ind w:firstLine="216"/>
        <w:rPr>
          <w:rFonts w:asciiTheme="minorEastAsia" w:hAnsiTheme="minorEastAsia"/>
        </w:rPr>
      </w:pPr>
      <w:r>
        <w:rPr>
          <w:rFonts w:asciiTheme="minorEastAsia" w:hAnsiTheme="minorEastAsia"/>
          <w:b/>
          <w:bCs/>
        </w:rPr>
        <w:t xml:space="preserve">연산자 집합. 선택 정책을</w:t>
      </w:r>
      <w:r>
        <w:rPr>
          <w:rFonts w:asciiTheme="minorEastAsia" w:hAnsiTheme="minorEastAsia"/>
        </w:rPr>
        <w:t xml:space="preserve"> 균등 선택으로 고정하고 연산자 집합만 기본(7종)/핵심(+g1,g2)/전체(+g3,g4)로 바꾸면, 기본에서 핵심으로 갈 때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Pr>
          <w:rFonts w:asciiTheme="minorEastAsia" w:hAnsiTheme="minorEastAsia"/>
        </w:rPr>
        <w:t xml:space="preserve">가 9개 실험 조건 전부에서 낮아지고(&lt;Figure 2&gt;) 짝지은 Wilcoxon(&lt;Table 6&gt;)에서도 g1, g2 추가의 </w:t>
      </w:r>
      <w:r>
        <w:rPr>
          <w:rFonts w:asciiTheme="minorEastAsia" w:hAnsiTheme="minorEastAsia"/>
        </w:rPr>
        <w:t xml:space="preserve">효과가 뚜렷하다(</w:t>
      </w:r>
      <m:oMath>
        <m:r>
          <m:t>p</m:t>
        </m:r>
        <m:r>
          <m:rPr>
            <m:sty m:val="p"/>
          </m:rPr>
          <m:t>&lt;</m:t>
        </m:r>
        <m:r>
          <m:t>0.0001</m:t>
        </m:r>
      </m:oMath>
      <w:r>
        <w:rPr>
          <w:rFonts w:asciiTheme="minorEastAsia" w:hAnsiTheme="minorEastAsia"/>
        </w:rPr>
        <w:t xml:space="preserve">). 반면 g3, g4를 더한 효과는 +0.025%p로 작고 전체 45쌍에서의 유의성도 경계 수준이며(</w:t>
      </w:r>
      <m:oMath>
        <m:r>
          <m:t>p</m:t>
        </m:r>
        <m:r>
          <m:rPr>
            <m:sty m:val="p"/>
          </m:rPr>
          <m:t>=</m:t>
        </m:r>
        <m:r>
          <m:t>0.032</m:t>
        </m:r>
      </m:oMath>
      <w:r>
        <w:rPr>
          <w:rFonts w:asciiTheme="minorEastAsia" w:hAnsiTheme="minorEastAsia"/>
        </w:rPr>
        <w:t xml:space="preserve">), 시간 제약 유무로 나누면 유의하지 않아(</w:t>
      </w:r>
      <m:oMath>
        <m:r>
          <m:t>p</m:t>
        </m:r>
        <m:r>
          <m:rPr>
            <m:sty m:val="p"/>
          </m:rPr>
          <m:t>=</m:t>
        </m:r>
        <m:r>
          <m:t>0.09</m:t>
        </m:r>
      </m:oMath>
      <w:r>
        <w:rPr>
          <w:rFonts w:asciiTheme="minorEastAsia" w:hAnsiTheme="minorEastAsia"/>
        </w:rPr>
        <w:t xml:space="preserve">, </w:t>
      </w:r>
      <m:oMath>
        <m:r>
          <m:t>0.12</m:t>
        </m:r>
      </m:oMath>
      <w:r>
        <w:rPr>
          <w:rFonts w:asciiTheme="minorEastAsia" w:hAnsiTheme="minorEastAsia"/>
        </w:rPr>
        <w:t xml:space="preserve">) 보조적인 효과로 본다.</w:t>
      </w:r>
      <w:r>
        <w:rPr>
          <w:rFonts w:asciiTheme="minorEastAsia" w:hAnsiTheme="minorEastAsia"/>
        </w:rPr>
        <w:t xml:space="preserve"> S-medium, S-tight, L-tight에서는 오히려 전체 집합의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Pr>
          <w:rFonts w:asciiTheme="minorEastAsia" w:hAnsiTheme="minorEastAsia"/>
        </w:rPr>
        <w:t xml:space="preserve">가 0.02%p 이내에서 근소하게 높다. 따라서 유도 연산자의 이득은 대부분 g1, g2에서 나온다.</w:t>
      </w:r>
    </w:p>
    <w:p w14:paraId="6599CAF2" w14:textId="77777777" w:rsidR="009A7C2A" w:rsidRPr="00E80019" w:rsidRDefault="00000000">
      <w:pPr>
        <w:pStyle w:val="TableCaption"/>
        <w:jc w:val="center"/>
        <w:rPr>
          <w:rFonts w:asciiTheme="minorEastAsia" w:hAnsiTheme="minorEastAsia"/>
        </w:rPr>
      </w:pPr>
      <w:bookmarkStart w:id="14" w:name="tab:b1"/>
      <w:r w:rsidRPr="00E80019">
        <w:rPr>
          <w:rFonts w:asciiTheme="minorEastAsia" w:hAnsiTheme="minorEastAsia"/>
          <w:sz w:val="18"/>
        </w:rPr>
        <w:t xml:space="preserve">Table 6. Operator-pool ablation (5 instances </w:t>
      </w:r>
      <m:oMath>
        <m:r>
          <w:rPr>
            <w:rFonts w:ascii="Cambria Math" w:hAnsi="Cambria Math"/>
          </w:rPr>
          <m:t>×</m:t>
        </m:r>
      </m:oMath>
      <w:r>
        <w:rPr>
          <w:rFonts w:asciiTheme="minorEastAsia" w:hAnsiTheme="minorEastAsia"/>
          <w:sz w:val="18"/>
        </w:rPr>
        <w:t xml:space="preserve"> 5 replications per condition over 9 conditions, the number of iterations fixed at 1,000; two-sided Wilcoxon on per-instance replication means, hence at most 45 pairs, with zero differences excluded from </w:t>
      </w:r>
      <m:oMath>
        <m:r>
          <m:t>n</m:t>
        </m:r>
      </m:oMath>
      <w:r>
        <w:rPr>
          <w:rFonts w:asciiTheme="minorEastAsia" w:hAnsiTheme="minorEastAsia"/>
          <w:sz w:val="18"/>
        </w:rPr>
        <w:t xml:space="preserve">; positive mean favors the richer operator set).</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744"/>
        <w:gridCol w:w="1008"/>
        <w:gridCol w:w="1584"/>
        <w:gridCol w:w="1440"/>
      </w:tblGrid>
      <w:tr w:rsidR="009A7C2A" w:rsidRPr="00E80019" w14:paraId="6BFEC1DF"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744" w:type="dxa"/>
            <w:tcBorders>
              <w:bottom w:val="single" w:sz="6" w:space="0" w:color="000000"/>
            </w:tcBorders>
          </w:tcPr>
          <w:p w14:paraId="580B9F2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Contrast</w:t>
            </w:r>
          </w:p>
        </w:tc>
        <w:tc>
          <w:tcPr>
            <w:tcW w:w="1008" w:type="dxa"/>
            <w:tcBorders>
              <w:bottom w:val="single" w:sz="6" w:space="0" w:color="000000"/>
            </w:tcBorders>
          </w:tcPr>
          <w:p w14:paraId="50E54A99"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n</w:t>
            </w:r>
          </w:p>
        </w:tc>
        <w:tc>
          <w:tcPr>
            <w:tcW w:w="1584" w:type="dxa"/>
            <w:tcBorders>
              <w:bottom w:val="single" w:sz="6" w:space="0" w:color="000000"/>
            </w:tcBorders>
          </w:tcPr>
          <w:p w14:paraId="076BA89A"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Gain(%p)</w:t>
            </w:r>
          </w:p>
        </w:tc>
        <w:tc>
          <w:tcPr>
            <w:tcW w:w="1440" w:type="dxa"/>
            <w:tcBorders>
              <w:bottom w:val="single" w:sz="6" w:space="0" w:color="000000"/>
            </w:tcBorders>
          </w:tcPr>
          <w:p w14:paraId="482FC75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w:t>
            </w:r>
          </w:p>
        </w:tc>
      </w:tr>
      <w:tr w:rsidR="009A7C2A" w:rsidRPr="00E80019" w14:paraId="7AAD4950" w14:textId="77777777" w:rsidTr="009A7C2A">
        <w:tc>
          <w:tcPr>
            <w:tcW w:w="3744" w:type="dxa"/>
          </w:tcPr>
          <w:p w14:paraId="2760787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generic → critical (add g1, g2)</w:t>
            </w:r>
          </w:p>
        </w:tc>
        <w:tc>
          <w:tcPr>
            <w:tcW w:w="1008" w:type="dxa"/>
          </w:tcPr>
          <w:p w14:paraId="3AFAD2E3"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584" w:type="dxa"/>
          </w:tcPr>
          <w:p w14:paraId="43791DE4"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+0.128</w:t>
            </w:r>
          </w:p>
        </w:tc>
        <w:tc>
          <w:tcPr>
            <w:tcW w:w="1440" w:type="dxa"/>
          </w:tcPr>
          <w:p w14:paraId="187C7BFD"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&lt;0.0001</w:t>
            </w:r>
          </w:p>
        </w:tc>
      </w:tr>
      <w:tr w:rsidR="009A7C2A" w:rsidRPr="00E80019" w14:paraId="2D19F9B2" w14:textId="77777777" w:rsidTr="009A7C2A">
        <w:tc>
          <w:tcPr>
            <w:tcW w:w="3744" w:type="dxa"/>
          </w:tcPr>
          <w:p w14:paraId="64E268F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critical → full (add g3, g4)</w:t>
            </w:r>
          </w:p>
        </w:tc>
        <w:tc>
          <w:tcPr>
            <w:tcW w:w="1008" w:type="dxa"/>
          </w:tcPr>
          <w:p w14:paraId="5CE0A829"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584" w:type="dxa"/>
          </w:tcPr>
          <w:p w14:paraId="31A01918"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+0.025</w:t>
            </w:r>
          </w:p>
        </w:tc>
        <w:tc>
          <w:tcPr>
            <w:tcW w:w="1440" w:type="dxa"/>
          </w:tcPr>
          <w:p w14:paraId="65EF6C4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0.0320</w:t>
            </w:r>
          </w:p>
        </w:tc>
      </w:tr>
      <w:tr w:rsidR="009A7C2A" w:rsidRPr="00E80019" w14:paraId="1E253D24" w14:textId="77777777" w:rsidTr="009A7C2A">
        <w:tc>
          <w:tcPr>
            <w:tcW w:w="3744" w:type="dxa"/>
          </w:tcPr>
          <w:p w14:paraId="588CFEF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generic → full (all guided)</w:t>
            </w:r>
          </w:p>
        </w:tc>
        <w:tc>
          <w:tcPr>
            <w:tcW w:w="1008" w:type="dxa"/>
          </w:tcPr>
          <w:p w14:paraId="341D8F9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584" w:type="dxa"/>
          </w:tcPr>
          <w:p w14:paraId="6D1A4921"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+0.153</w:t>
            </w:r>
          </w:p>
        </w:tc>
        <w:tc>
          <w:tcPr>
            <w:tcW w:w="1440" w:type="dxa"/>
          </w:tcPr>
          <w:p w14:paraId="24745673"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&lt;0.0001</w:t>
            </w:r>
          </w:p>
        </w:tc>
      </w:tr>
    </w:tbl>
    <w:p w14:paraId="15A74CDF" w14:textId="77777777" w:rsidR="009A7C2A" w:rsidRPr="00E80019" w:rsidRDefault="00000000">
      <w:pPr>
        <w:pStyle w:val="CaptionedFigure"/>
        <w:spacing w:after="120"/>
        <w:jc w:val="center"/>
        <w:rPr>
          <w:rFonts w:asciiTheme="minorEastAsia" w:hAnsiTheme="minorEastAsia"/>
        </w:rPr>
      </w:pPr>
      <w:bookmarkStart w:id="15" w:name="fig:op"/>
      <w:bookmarkEnd w:id="14"/>
      <w:r w:rsidRPr="00E80019">
        <w:rPr>
          <w:rFonts w:asciiTheme="minorEastAsia" w:hAnsiTheme="minorEastAsia"/>
          <w:noProof/>
          <w:sz w:val="18"/>
        </w:rPr>
        <w:lastRenderedPageBreak/>
        <w:drawing>
          <wp:inline distT="0" distB="0" distL="0" distR="0" wp14:anchorId="38A525B9" wp14:editId="32A4FAD5">
            <wp:extent cx="5334000" cy="3167062"/>
            <wp:effectExtent l="0" t="0" r="0" b="0"/>
            <wp:docPr id="516521012" name="Picture"/>
            <wp:cNvGraphicFramePr/>
            <a:graphic xmlns:a="http://schemas.openxmlformats.org/drawingml/2006/main">
              <a:graphicData uri="http://schemas.openxmlformats.org/drawingml/2006/picture">
                <pic:pic xmlns:pic="http://schemas.openxmlformats.org/drawingml/2006/picture">
                  <pic:nvPicPr>
                    <pic:cNvPr id="24" name="Picture" descr="fig2_operator_pool.pdf"/>
                    <pic:cNvPicPr>
                      <a:picLocks noChangeAspect="1" noChangeArrowheads="1"/>
                    </pic:cNvPicPr>
                  </pic:nvPicPr>
                  <pic:blipFill>
                    <a:blip r:embed="rId8"/>
                    <a:stretch>
                      <a:fillRect/>
                    </a:stretch>
                  </pic:blipFill>
                  <pic:spPr bwMode="auto">
                    <a:xfrm>
                      <a:off x="0" y="0"/>
                      <a:ext cx="5334000" cy="3167062"/>
                    </a:xfrm>
                    <a:prstGeom prst="rect">
                      <a:avLst/>
                    </a:prstGeom>
                    <a:noFill/>
                    <a:ln w="9525">
                      <a:noFill/>
                      <a:headEnd/>
                      <a:tailEnd/>
                    </a:ln>
                  </pic:spPr>
                </pic:pic>
              </a:graphicData>
            </a:graphic>
          </wp:inline>
        </w:drawing>
      </w:r>
    </w:p>
    <w:p w14:paraId="4E3CC2BB" w14:textId="77777777" w:rsidR="009A7C2A" w:rsidRPr="00E80019" w:rsidRDefault="00000000">
      <w:pPr>
        <w:pStyle w:val="ImageCaption"/>
        <w:jc w:val="center"/>
        <w:rPr>
          <w:rFonts w:asciiTheme="minorEastAsia" w:hAnsiTheme="minorEastAsia"/>
        </w:rPr>
      </w:pPr>
      <w:r w:rsidRPr="00E80019">
        <w:rPr>
          <w:rFonts w:asciiTheme="minorEastAsia" w:hAnsiTheme="minorEastAsia"/>
          <w:sz w:val="18"/>
        </w:rPr>
        <w:t>Figure 2. Mean gap to the best observed solution by operator set.</w:t>
      </w:r>
    </w:p>
    <w:bookmarkEnd w:id="15"/>
    <w:p w14:paraId="0C0750DC"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b/>
          <w:bCs/>
        </w:rPr>
        <w:t xml:space="preserve">엔진 구성요소.</w:t>
      </w:r>
      <w:r>
        <w:rPr>
          <w:rFonts w:asciiTheme="minorEastAsia" w:hAnsiTheme="minorEastAsia"/>
        </w:rPr>
        <w:t xml:space="preserve"> 연산자 집합을 전체로, 선택 정책을 균등 선택으로 고정한 최종 엔진에서 구성요소를 하나씩 제거하거나 SA 수락 규칙과 reheating을 추가하면(&lt;Table 7&gt;) 섭동 재시작 제거에 따른 악화가 가장 크고 시간 제약 유무와 관계없이 유의하다. </w:t>
      </w:r>
      <w:r>
        <w:rPr>
          <w:rFonts w:asciiTheme="minorEastAsia" w:hAnsiTheme="minorEastAsia"/>
        </w:rPr>
        <w:t xml:space="preserve">하강 탐색 제거의 악화(+0.041%p, </w:t>
      </w:r>
      <m:oMath>
        <m:r>
          <m:t>p</m:t>
        </m:r>
        <m:r>
          <m:rPr>
            <m:sty m:val="p"/>
          </m:rPr>
          <m:t>=</m:t>
        </m:r>
        <m:r>
          <m:t>0.003</m:t>
        </m:r>
      </m:oMath>
      <w:r>
        <w:rPr>
          <w:rFonts w:asciiTheme="minorEastAsia" w:hAnsiTheme="minorEastAsia"/>
        </w:rPr>
        <w:t xml:space="preserve">)는 유의하지만 재시작 제거의 약 1/9 수준이다. 무작위 초기해의 악화(+0.043%p, </w:t>
      </w:r>
      <m:oMath>
        <m:r>
          <m:t>p</m:t>
        </m:r>
        <m:r>
          <m:rPr>
            <m:sty m:val="p"/>
          </m:rPr>
          <m:t>=</m:t>
        </m:r>
        <m:r>
          <m:t>0.048</m:t>
        </m:r>
      </m:oMath>
      <w:r>
        <w:rPr>
          <w:rFonts w:asciiTheme="minorEastAsia" w:hAnsiTheme="minorEastAsia"/>
        </w:rPr>
        <w:t xml:space="preserve">)는 경계 수준이고 시간 제약 유무로 나누면 유의하지 않으므로, VAA 초기해의 기여는 작고 보조적이다.</w:t>
      </w:r>
      <w:r>
        <w:rPr>
          <w:rFonts w:asciiTheme="minorEastAsia" w:hAnsiTheme="minorEastAsia"/>
        </w:rPr>
        <w:t xml:space="preserve"> SA 수락 규칙과 reheating을 추가하면 목적값이 오히려 나빠져, 조정 집합에서 정한 greedy 수락 규칙을 시험 집합에서도 뒷받침한다.</w:t>
      </w:r>
    </w:p>
    <w:p w14:paraId="0FB5C1FF" w14:textId="77777777" w:rsidR="009A7C2A" w:rsidRPr="00E80019" w:rsidRDefault="00000000">
      <w:pPr>
        <w:pStyle w:val="TableCaption"/>
        <w:jc w:val="center"/>
        <w:rPr>
          <w:rFonts w:asciiTheme="minorEastAsia" w:hAnsiTheme="minorEastAsia"/>
        </w:rPr>
      </w:pPr>
      <w:bookmarkStart w:id="16" w:name="tab:b2"/>
      <w:r w:rsidRPr="00E80019">
        <w:rPr>
          <w:rFonts w:asciiTheme="minorEastAsia" w:hAnsiTheme="minorEastAsia"/>
          <w:sz w:val="18"/>
        </w:rPr>
        <w:t xml:space="preserve">Table 7. Engine-component ablation (5 instances </w:t>
      </w:r>
      <m:oMath>
        <m:r>
          <w:rPr>
            <w:rFonts w:ascii="Cambria Math" w:hAnsi="Cambria Math"/>
          </w:rPr>
          <m:t>×</m:t>
        </m:r>
      </m:oMath>
      <w:r>
        <w:rPr>
          <w:rFonts w:asciiTheme="minorEastAsia" w:hAnsiTheme="minorEastAsia"/>
          <w:sz w:val="18"/>
        </w:rPr>
        <w:t xml:space="preserve"> 5 replications per condition over 9 conditions; one change at a time to the final greedy-acceptance engine, relative objective degradation after the change; two-sided Wilcoxon on per-instance replication means, hence at most 45 pairs, with zero differences excluded from </w:t>
      </w:r>
      <m:oMath>
        <m:r>
          <m:t>n</m:t>
        </m:r>
      </m:oMath>
      <w:r>
        <w:rPr>
          <w:rFonts w:asciiTheme="minorEastAsia" w:hAnsiTheme="minorEastAsia"/>
          <w:sz w:val="18"/>
        </w:rPr>
        <w:t xml:space="preserve">).</w:t>
      </w:r>
    </w:p>
    <w:tbl>
      <w:tblPr>
        <w:tblStyle w:val="Table"/>
        <w:tblW w:w="71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400"/>
        <w:gridCol w:w="700"/>
        <w:gridCol w:w="1800"/>
        <w:gridCol w:w="1200"/>
      </w:tblGrid>
      <w:tr w:rsidR="009A7C2A" w:rsidRPr="00E80019" w14:paraId="06B45A48"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400" w:type="dxa"/>
            <w:tcBorders>
              <w:bottom w:val="single" w:sz="6" w:space="0" w:color="000000"/>
            </w:tcBorders>
          </w:tcPr>
          <w:p w14:paraId="4ADFFE5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Change to the final engine</w:t>
            </w:r>
          </w:p>
        </w:tc>
        <w:tc>
          <w:tcPr>
            <w:tcW w:w="700" w:type="dxa"/>
            <w:tcBorders>
              <w:bottom w:val="single" w:sz="6" w:space="0" w:color="000000"/>
            </w:tcBorders>
          </w:tcPr>
          <w:p w14:paraId="0E2D6457"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n</w:t>
            </w:r>
          </w:p>
        </w:tc>
        <w:tc>
          <w:tcPr>
            <w:tcW w:w="1800" w:type="dxa"/>
            <w:tcBorders>
              <w:bottom w:val="single" w:sz="6" w:space="0" w:color="000000"/>
            </w:tcBorders>
          </w:tcPr>
          <w:p w14:paraId="7E6F266F"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Degradation(%p)</w:t>
            </w:r>
          </w:p>
        </w:tc>
        <w:tc>
          <w:tcPr>
            <w:tcW w:w="1200" w:type="dxa"/>
            <w:tcBorders>
              <w:bottom w:val="single" w:sz="6" w:space="0" w:color="000000"/>
            </w:tcBorders>
          </w:tcPr>
          <w:p w14:paraId="09225F7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w:t>
            </w:r>
          </w:p>
        </w:tc>
      </w:tr>
      <w:tr w:rsidR="009A7C2A" w:rsidRPr="00E80019" w14:paraId="3FABD51F" w14:textId="77777777" w:rsidTr="009A7C2A">
        <w:tc>
          <w:tcPr>
            <w:tcW w:w="3400" w:type="dxa"/>
          </w:tcPr>
          <w:p w14:paraId="4FF822AB"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remove best-improvement descent</w:t>
            </w:r>
          </w:p>
        </w:tc>
        <w:tc>
          <w:tcPr>
            <w:tcW w:w="700" w:type="dxa"/>
          </w:tcPr>
          <w:p w14:paraId="7D56E1E5"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0924FDFD"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+0.041</w:t>
            </w:r>
          </w:p>
        </w:tc>
        <w:tc>
          <w:tcPr>
            <w:tcW w:w="1200" w:type="dxa"/>
          </w:tcPr>
          <w:p w14:paraId="6B3086AF"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0.0032</w:t>
            </w:r>
          </w:p>
        </w:tc>
      </w:tr>
      <w:tr w:rsidR="009A7C2A" w:rsidRPr="00E80019" w14:paraId="3FC44745" w14:textId="77777777" w:rsidTr="009A7C2A">
        <w:tc>
          <w:tcPr>
            <w:tcW w:w="3400" w:type="dxa"/>
          </w:tcPr>
          <w:p w14:paraId="3E1BCF51"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remove kick restart</w:t>
            </w:r>
          </w:p>
        </w:tc>
        <w:tc>
          <w:tcPr>
            <w:tcW w:w="700" w:type="dxa"/>
          </w:tcPr>
          <w:p w14:paraId="4BED341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65F40BC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+0.365</w:t>
            </w:r>
          </w:p>
        </w:tc>
        <w:tc>
          <w:tcPr>
            <w:tcW w:w="1200" w:type="dxa"/>
          </w:tcPr>
          <w:p w14:paraId="5E74BEB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&lt;0.0001</w:t>
            </w:r>
          </w:p>
        </w:tc>
      </w:tr>
      <w:tr w:rsidR="009A7C2A" w:rsidRPr="00E80019" w14:paraId="2D1546E1" w14:textId="77777777" w:rsidTr="009A7C2A">
        <w:tc>
          <w:tcPr>
            <w:tcW w:w="3400" w:type="dxa"/>
          </w:tcPr>
          <w:p w14:paraId="67EEFA0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random start instead of VAA</w:t>
            </w:r>
          </w:p>
        </w:tc>
        <w:tc>
          <w:tcPr>
            <w:tcW w:w="700" w:type="dxa"/>
          </w:tcPr>
          <w:p w14:paraId="55FAE82F"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15AA46C4"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+0.043</w:t>
            </w:r>
          </w:p>
        </w:tc>
        <w:tc>
          <w:tcPr>
            <w:tcW w:w="1200" w:type="dxa"/>
          </w:tcPr>
          <w:p w14:paraId="4069921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0.0482</w:t>
            </w:r>
          </w:p>
        </w:tc>
      </w:tr>
      <w:tr w:rsidR="009A7C2A" w:rsidRPr="00E80019" w14:paraId="3BE21D13" w14:textId="77777777" w:rsidTr="009A7C2A">
        <w:tc>
          <w:tcPr>
            <w:tcW w:w="3400" w:type="dxa"/>
          </w:tcPr>
          <w:p w14:paraId="244D022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add SA acceptance + reheating</w:t>
            </w:r>
          </w:p>
        </w:tc>
        <w:tc>
          <w:tcPr>
            <w:tcW w:w="700" w:type="dxa"/>
          </w:tcPr>
          <w:p w14:paraId="39575E0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67BF8C5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+0.027</w:t>
            </w:r>
          </w:p>
        </w:tc>
        <w:tc>
          <w:tcPr>
            <w:tcW w:w="1200" w:type="dxa"/>
          </w:tcPr>
          <w:p w14:paraId="3A788063"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0.0014</w:t>
            </w:r>
          </w:p>
        </w:tc>
      </w:tr>
    </w:tbl>
    <w:p w14:paraId="0D34C803" w14:textId="77777777" w:rsidR="009A7C2A" w:rsidRPr="00E80019" w:rsidRDefault="00000000">
      <w:pPr>
        <w:pStyle w:val="2"/>
        <w:spacing w:line="384" w:lineRule="exact"/>
        <w:rPr>
          <w:rFonts w:asciiTheme="minorEastAsia" w:eastAsiaTheme="minorEastAsia" w:hAnsiTheme="minorEastAsia"/>
        </w:rPr>
      </w:pPr>
      <w:bookmarkStart w:id="18" w:name="보조-분석-학습-기반-연산자-선택"/>
      <w:bookmarkEnd w:id="13"/>
      <w:bookmarkEnd w:id="17"/>
      <w:r w:rsidRPr="00E80019">
        <w:rPr>
          <w:rFonts w:asciiTheme="minorEastAsia" w:eastAsiaTheme="minorEastAsia" w:hAnsiTheme="minorEastAsia"/>
        </w:rPr>
        <w:t>5.3 보조 분석: 학습 기반 연산자 선택</w:t>
      </w:r>
    </w:p>
    <w:p w14:paraId="3CE9C580"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연산자 집합과 구성요소를 전체로 고정하고 선택 정책만 바꾸면(&lt;Table 8&gt;), 어떤 학습 정책도 균등 선택보다 좋지 않다. tabular Q-learning은 균등 선택보다 평균 0.038%p, transfer DQN은 0.101%p 나쁘며 둘 다 유의하다. 반복 횟수를 50–3,000회로 바꾸어도 모든 반복 횟수에서 균등 선택의 격차가 가장 작고, 3,000회에서만 tabular가 균등 선택에 근접한다(0.13% 대 0.12%). 이러한 결과는 무제약 조건만으로도 성립하므로(균등 선택 대비 tabular −0.049%p, p=0.0002; DQN −0.041%p, p=0.002) 시간 제약 확장 때문에 나타난 결과가 아니다. transfer DQN의 network와 학습 설정, 반복 횟수(50–3,000회)별 격차 곡선, 학습 스크립트와 seed는 온라인 보충자료에 정리하였다.</w:t>
      </w:r>
    </w:p>
    <w:p w14:paraId="6F4A91FE" w14:textId="77777777" w:rsidR="009A7C2A" w:rsidRPr="00E80019" w:rsidRDefault="00000000">
      <w:pPr>
        <w:pStyle w:val="TableCaption"/>
        <w:jc w:val="center"/>
        <w:rPr>
          <w:rFonts w:asciiTheme="minorEastAsia" w:hAnsiTheme="minorEastAsia"/>
        </w:rPr>
      </w:pPr>
      <w:bookmarkStart w:id="19" w:name="tab:sel"/>
      <w:r w:rsidRPr="00E80019">
        <w:rPr>
          <w:rFonts w:asciiTheme="minorEastAsia" w:hAnsiTheme="minorEastAsia"/>
          <w:sz w:val="18"/>
        </w:rPr>
        <w:t xml:space="preserve">Table 8. Effect of the selection policy (20 instances </w:t>
      </w:r>
      <m:oMath>
        <m:r>
          <w:rPr>
            <w:rFonts w:ascii="Cambria Math" w:hAnsi="Cambria Math"/>
          </w:rPr>
          <m:t>×</m:t>
        </m:r>
      </m:oMath>
      <w:r>
        <w:rPr>
          <w:rFonts w:asciiTheme="minorEastAsia" w:hAnsiTheme="minorEastAsia"/>
          <w:sz w:val="18"/>
        </w:rPr>
        <w:t xml:space="preserve"> 5 replications per condition over 9 conditions, 1,000 iterations; two-sided Wilcoxon on per-instance replication means, hence at most 180 pairs, with zero differences excluded from </w:t>
      </w:r>
      <m:oMath>
        <m:r>
          <m:t>n</m:t>
        </m:r>
      </m:oMath>
      <w:r>
        <w:rPr>
          <w:rFonts w:asciiTheme="minorEastAsia" w:hAnsiTheme="minorEastAsia"/>
          <w:sz w:val="18"/>
        </w:rPr>
        <w:t xml:space="preserve">; positive mean favors the first method).</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044"/>
        <w:gridCol w:w="700"/>
        <w:gridCol w:w="1008"/>
        <w:gridCol w:w="1584"/>
        <w:gridCol w:w="1440"/>
      </w:tblGrid>
      <w:tr w:rsidR="009A7C2A" w:rsidRPr="00E80019" w14:paraId="470431CB"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044" w:type="dxa"/>
            <w:tcBorders>
              <w:bottom w:val="single" w:sz="6" w:space="0" w:color="000000"/>
            </w:tcBorders>
          </w:tcPr>
          <w:p w14:paraId="1ACFBCF4"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Comparison</w:t>
            </w:r>
          </w:p>
        </w:tc>
        <w:tc>
          <w:tcPr>
            <w:tcW w:w="700" w:type="dxa"/>
            <w:tcBorders>
              <w:bottom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n</w:t>
            </w:r>
          </w:p>
        </w:tc>
        <w:tc>
          <w:tcPr>
            <w:tcW w:w="1008" w:type="dxa"/>
            <w:tcBorders>
              <w:bottom w:val="single" w:sz="6" w:space="0" w:color="000000"/>
            </w:tcBorders>
          </w:tcPr>
          <w:p w14:paraId="2E90A3E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Mean diff.(%p)</w:t>
            </w:r>
          </w:p>
        </w:tc>
        <w:tc>
          <w:tcPr>
            <w:tcW w:w="1584" w:type="dxa"/>
            <w:tcBorders>
              <w:bottom w:val="single" w:sz="6" w:space="0" w:color="000000"/>
            </w:tcBorders>
          </w:tcPr>
          <w:p w14:paraId="7DEC7E6D"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p</w:t>
            </w:r>
          </w:p>
        </w:tc>
        <w:tc>
          <w:tcPr>
            <w:tcW w:w="1440" w:type="dxa"/>
            <w:tcBorders>
              <w:bottom w:val="single" w:sz="6" w:space="0" w:color="000000"/>
            </w:tcBorders>
          </w:tcPr>
          <w:p w14:paraId="74BB0D9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Verdict</w:t>
            </w:r>
          </w:p>
        </w:tc>
      </w:tr>
      <w:tr w:rsidR="009A7C2A" w:rsidRPr="00E80019" w14:paraId="5BD0CC31" w14:textId="77777777" w:rsidTr="009A7C2A">
        <w:tc>
          <w:tcPr>
            <w:tcW w:w="3044" w:type="dxa"/>
          </w:tcPr>
          <w:p w14:paraId="06F7028E"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tabular vs uniform</w:t>
            </w:r>
          </w:p>
        </w:tc>
        <w:tc>
          <w:tcPr>
            <w:tcW w:w="70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180</w:t>
            </w:r>
          </w:p>
        </w:tc>
        <w:tc>
          <w:tcPr>
            <w:tcW w:w="1008" w:type="dxa"/>
          </w:tcPr>
          <w:p w14:paraId="4D29B1D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−0.038</w:t>
            </w:r>
          </w:p>
        </w:tc>
        <w:tc>
          <w:tcPr>
            <w:tcW w:w="1584" w:type="dxa"/>
          </w:tcPr>
          <w:p w14:paraId="53985E0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&lt;0.0001</w:t>
            </w:r>
          </w:p>
        </w:tc>
        <w:tc>
          <w:tcPr>
            <w:tcW w:w="1440" w:type="dxa"/>
          </w:tcPr>
          <w:p w14:paraId="175CBD24"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Tabular worse</w:t>
            </w:r>
          </w:p>
        </w:tc>
      </w:tr>
      <w:tr w:rsidR="009A7C2A" w:rsidRPr="00E80019" w14:paraId="5F46F412" w14:textId="77777777" w:rsidTr="009A7C2A">
        <w:tc>
          <w:tcPr>
            <w:tcW w:w="3044" w:type="dxa"/>
          </w:tcPr>
          <w:p w14:paraId="743663E4"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tabular vs DQN</w:t>
            </w:r>
          </w:p>
        </w:tc>
        <w:tc>
          <w:tcPr>
            <w:tcW w:w="70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180</w:t>
            </w:r>
          </w:p>
        </w:tc>
        <w:tc>
          <w:tcPr>
            <w:tcW w:w="1008" w:type="dxa"/>
          </w:tcPr>
          <w:p w14:paraId="65A317D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+0.063</w:t>
            </w:r>
          </w:p>
        </w:tc>
        <w:tc>
          <w:tcPr>
            <w:tcW w:w="1584" w:type="dxa"/>
          </w:tcPr>
          <w:p w14:paraId="3CD6703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&lt;0.0001</w:t>
            </w:r>
          </w:p>
        </w:tc>
        <w:tc>
          <w:tcPr>
            <w:tcW w:w="1440" w:type="dxa"/>
          </w:tcPr>
          <w:p w14:paraId="099CCBE6"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DQN worse</w:t>
            </w:r>
          </w:p>
        </w:tc>
      </w:tr>
      <w:tr w:rsidR="009A7C2A" w:rsidRPr="00E80019" w14:paraId="24DD439E" w14:textId="77777777" w:rsidTr="009A7C2A">
        <w:tc>
          <w:tcPr>
            <w:tcW w:w="3044" w:type="dxa"/>
          </w:tcPr>
          <w:p w14:paraId="400E354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uniform vs DQN</w:t>
            </w:r>
          </w:p>
        </w:tc>
        <w:tc>
          <w:tcPr>
            <w:tcW w:w="70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179</w:t>
            </w:r>
          </w:p>
        </w:tc>
        <w:tc>
          <w:tcPr>
            <w:tcW w:w="1008" w:type="dxa"/>
          </w:tcPr>
          <w:p w14:paraId="7C1DA280"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+0.101</w:t>
            </w:r>
          </w:p>
        </w:tc>
        <w:tc>
          <w:tcPr>
            <w:tcW w:w="1584" w:type="dxa"/>
          </w:tcPr>
          <w:p w14:paraId="17F008E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&lt;0.0001</w:t>
            </w:r>
          </w:p>
        </w:tc>
        <w:tc>
          <w:tcPr>
            <w:tcW w:w="1440" w:type="dxa"/>
          </w:tcPr>
          <w:p w14:paraId="6E9352D2"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DQN worse</w:t>
            </w:r>
          </w:p>
        </w:tc>
      </w:tr>
    </w:tbl>
    <w:p w14:paraId="5777CBA7" w14:textId="77777777" w:rsidR="009A7C2A" w:rsidRPr="00E80019" w:rsidRDefault="00000000">
      <w:pPr>
        <w:pStyle w:val="2"/>
        <w:spacing w:line="384" w:lineRule="exact"/>
        <w:rPr>
          <w:rFonts w:asciiTheme="minorEastAsia" w:eastAsiaTheme="minorEastAsia" w:hAnsiTheme="minorEastAsia"/>
        </w:rPr>
      </w:pPr>
      <w:bookmarkStart w:id="20" w:name="tardiness-weight-민감도"/>
      <w:bookmarkEnd w:id="18"/>
      <w:bookmarkEnd w:id="19"/>
      <w:r w:rsidRPr="00E80019">
        <w:rPr>
          <w:rFonts w:asciiTheme="minorEastAsia" w:eastAsiaTheme="minorEastAsia" w:hAnsiTheme="minorEastAsia"/>
        </w:rPr>
        <w:t xml:space="preserve">5.4 납기지연 가중치 민감도</w:t>
      </w:r>
    </w:p>
    <w:p w14:paraId="29CCBBE8"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식 (16)은 총 작업완료시간과 총 납기지연이라는, 척도가 서로 다른 두 시간 성분을 합치므로, 조정 집합에서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oMath>
      <w:r w:rsidRPr="00E80019">
        <w:rPr>
          <w:rFonts w:asciiTheme="minorEastAsia" w:hAnsiTheme="minorEastAsia"/>
        </w:rPr>
        <w:t> 값을 바꿔가며 탐색한다. 물리적 총 작업완료시간과 총 납기지연을 인스턴스별로 min–max 정규화해 평균한다(&lt;Figure 3&gt;)</w:t>
      </w:r>
      <w:hyperlink w:anchor="fig:lam"/>
      <w:r w:rsidRPr="00E80019">
        <w:rPr>
          <w:rFonts w:asciiTheme="minorEastAsia" w:hAnsiTheme="minorEastAsia"/>
        </w:rPr>
        <w:t xml:space="preserve">. 납기지연 감소의 대부분은 </w:t>
      </w:r>
      <m:oMath>
        <m:r>
          <w:rPr>
            <w:rFonts w:ascii="Cambria Math" w:hAnsi="Cambria Math"/>
          </w:rPr>
          <m:t>λ</m:t>
        </m:r>
        <m:r>
          <m:rPr>
            <m:sty m:val="p"/>
          </m:rPr>
          <w:rPr>
            <w:rFonts w:ascii="Cambria Math" w:hAnsi="Cambria Math"/>
          </w:rPr>
          <m:t>=</m:t>
        </m:r>
        <m:r>
          <w:rPr>
            <w:rFonts w:ascii="Cambria Math" w:hAnsi="Cambria Math"/>
          </w:rPr>
          <m:t>0</m:t>
        </m:r>
      </m:oMath>
      <w:r w:rsidRPr="00E80019">
        <w:rPr>
          <w:rFonts w:asciiTheme="minorEastAsia" w:hAnsiTheme="minorEastAsia"/>
        </w:rPr>
        <w:t xml:space="preserve">에서 </w:t>
      </w:r>
      <m:oMath>
        <m:r>
          <w:rPr>
            <w:rFonts w:ascii="Cambria Math" w:hAnsi="Cambria Math"/>
          </w:rPr>
          <m:t>1</m:t>
        </m:r>
      </m:oMath>
      <w:r w:rsidRPr="00E80019">
        <w:rPr>
          <w:rFonts w:asciiTheme="minorEastAsia" w:hAnsiTheme="minorEastAsia"/>
        </w:rPr>
        <w:t xml:space="preserve"> 사이에서 일어나고 이후에는 그 폭이 줄어든다. 전체 탐색 구간에서 규모별 평균 총 작업완료시간은 0.6–1.4% 상승하고 평균 납기지연은 0.9–3.1% 하락한다. </w:t>
      </w:r>
      <m:oMath>
        <m:r>
          <w:rPr>
            <w:rFonts w:ascii="Cambria Math" w:hAnsi="Cambria Math"/>
          </w:rPr>
          <m:t>λ</m:t>
        </m:r>
        <m:r>
          <m:rPr>
            <m:sty m:val="p"/>
          </m:rPr>
          <w:rPr>
            <w:rFonts w:ascii="Cambria Math" w:hAnsi="Cambria Math"/>
          </w:rPr>
          <m:t>=</m:t>
        </m:r>
        <m:r>
          <w:rPr>
            <w:rFonts w:ascii="Cambria Math" w:hAnsi="Cambria Math"/>
          </w:rPr>
          <m:t>1</m:t>
        </m:r>
      </m:oMath>
      <w:r>
        <w:rPr>
          <w:rFonts w:asciiTheme="minorEastAsia" w:hAnsiTheme="minorEastAsia"/>
        </w:rPr>
        <w:t xml:space="preserve">을 채택한다: 완만한 총 작업완료시간 비용으로 납기지연이 </w:t>
      </w:r>
      <w:r>
        <w:rPr>
          <w:rFonts w:asciiTheme="minorEastAsia" w:hAnsiTheme="minorEastAsia"/>
        </w:rPr>
        <w:t xml:space="preserve">거의 최소에 이르며, 총 작업완료시간과 납기지연에 단위 시간당 동일한 벌점 계수를 부여한다. 다만 </w:t>
      </w:r>
      <m:oMath>
        <m:sSub>
          <m:e>
            <m:r>
              <m:t>C</m:t>
            </m:r>
          </m:e>
          <m:sub>
            <m:r>
              <m:rPr>
                <m:sty m:val="p"/>
              </m:rPr>
              <m:t>max</m:t>
            </m:r>
          </m:sub>
        </m:sSub>
      </m:oMath>
      <w:r>
        <w:rPr>
          <w:rFonts w:asciiTheme="minorEastAsia" w:hAnsiTheme="minorEastAsia"/>
        </w:rPr>
        <w:t xml:space="preserve">는 단일 최댓값이고 </w:t>
      </w:r>
      <m:oMath>
        <m:nary>
          <m:naryPr>
            <m:chr m:val="∑"/>
            <m:limLoc m:val="undOvr"/>
            <m:subHide m:val="off"/>
            <m:supHide m:val="on"/>
          </m:naryPr>
          <m:sub>
            <m:r>
              <m:t>q</m:t>
            </m:r>
          </m:sub>
          <m:sup>
            <m:r>
              <m:t>​</m:t>
            </m:r>
          </m:sup>
          <m:e>
            <m:sSub>
              <m:e>
                <m:r>
                  <m:t>T</m:t>
                </m:r>
              </m:e>
              <m:sub>
                <m:r>
                  <m:t>q</m:t>
                </m:r>
              </m:sub>
            </m:sSub>
          </m:e>
        </m:nary>
      </m:oMath>
      <w:r>
        <w:rPr>
          <w:rFonts w:asciiTheme="minorEastAsia" w:hAnsiTheme="minorEastAsia"/>
        </w:rPr>
        <w:t xml:space="preserve">는 여러 트럭의 합이므로 계수가 같다고 두 성분이 목적식에 미치는 실질적 영향까지 같은 것은 아니다. </w:t>
      </w:r>
      <m:oMath>
        <m:r>
          <m:t>λ</m:t>
        </m:r>
      </m:oMath>
      <w:r>
        <w:rPr>
          <w:rFonts w:asciiTheme="minorEastAsia" w:hAnsiTheme="minorEastAsia"/>
        </w:rPr>
        <w:t xml:space="preserve">는 운영자가 총 작업완료시간 대비 납기 준수를 얼마나 중시하는지를 나타내는 관리적 선호(managerial preference) 파라미터이며, 실제 적용에서는 운영 여건에 맞게 조정할 수 있다. </w:t>
      </w:r>
      <w:r>
        <w:rPr>
          <w:rFonts w:asciiTheme="minorEastAsia" w:hAnsiTheme="minorEastAsia"/>
        </w:rPr>
        <w:t xml:space="preserve">이 탐색은 시험이 아닌 조정 인스턴스를 사용한 설계 정당화이다.</w:t>
      </w:r>
    </w:p>
    <w:p w14:paraId="2E517EE3" w14:textId="77777777" w:rsidR="009A7C2A" w:rsidRPr="00E80019" w:rsidRDefault="00000000">
      <w:pPr>
        <w:pStyle w:val="CaptionedFigure"/>
        <w:spacing w:after="120"/>
        <w:jc w:val="center"/>
        <w:rPr>
          <w:rFonts w:asciiTheme="minorEastAsia" w:hAnsiTheme="minorEastAsia"/>
        </w:rPr>
      </w:pPr>
      <w:bookmarkStart w:id="21" w:name="fig:lam"/>
      <w:r w:rsidRPr="00E80019">
        <w:rPr>
          <w:rFonts w:asciiTheme="minorEastAsia" w:hAnsiTheme="minorEastAsia"/>
          <w:noProof/>
          <w:sz w:val="18"/>
        </w:rPr>
        <w:lastRenderedPageBreak/>
        <w:drawing>
          <wp:inline distT="0" distB="0" distL="0" distR="0" wp14:anchorId="0EC9270C" wp14:editId="55EBB5D9">
            <wp:extent cx="3840480" cy="2743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4_lambda_tradeoff.pdf"/>
                    <pic:cNvPicPr>
                      <a:picLocks noChangeAspect="1" noChangeArrowheads="1"/>
                    </pic:cNvPicPr>
                  </pic:nvPicPr>
                  <pic:blipFill>
                    <a:blip r:embed="rId10"/>
                    <a:stretch>
                      <a:fillRect/>
                    </a:stretch>
                  </pic:blipFill>
                  <pic:spPr bwMode="auto">
                    <a:xfrm>
                      <a:off x="0" y="0"/>
                      <a:ext cx="3840480" cy="2743200"/>
                    </a:xfrm>
                    <a:prstGeom prst="rect">
                      <a:avLst/>
                    </a:prstGeom>
                    <a:noFill/>
                    <a:ln w="9525">
                      <a:noFill/>
                      <a:headEnd/>
                      <a:tailEnd/>
                    </a:ln>
                  </pic:spPr>
                </pic:pic>
              </a:graphicData>
            </a:graphic>
          </wp:inline>
        </w:drawing>
      </w:r>
    </w:p>
    <w:p w14:paraId="077D8882" w14:textId="77777777" w:rsidR="009A7C2A" w:rsidRPr="00E80019" w:rsidRDefault="00000000">
      <w:pPr>
        <w:pStyle w:val="ImageCaption"/>
        <w:jc w:val="center"/>
        <w:rPr>
          <w:rFonts w:asciiTheme="minorEastAsia" w:hAnsiTheme="minorEastAsia"/>
        </w:rPr>
      </w:pPr>
      <w:r w:rsidRPr="00E80019">
        <w:rPr>
          <w:rFonts w:asciiTheme="minorEastAsia" w:hAnsiTheme="minorEastAsia"/>
          <w:sz w:val="18"/>
        </w:rPr>
        <w:t>Figure 3. Normalized makespan-tardiness trade-off on tuning instances.</w:t>
      </w:r>
    </w:p>
    <w:p w14:paraId="75EAA5FC" w14:textId="77777777" w:rsidR="009A7C2A" w:rsidRPr="00E80019" w:rsidRDefault="00000000">
      <w:pPr>
        <w:pStyle w:val="1"/>
        <w:spacing w:line="448" w:lineRule="exact"/>
        <w:rPr>
          <w:rFonts w:asciiTheme="minorEastAsia" w:eastAsiaTheme="minorEastAsia" w:hAnsiTheme="minorEastAsia"/>
        </w:rPr>
      </w:pPr>
      <w:bookmarkStart w:id="22" w:name="논의"/>
      <w:bookmarkEnd w:id="10"/>
      <w:bookmarkEnd w:id="20"/>
      <w:bookmarkEnd w:id="21"/>
      <w:r w:rsidRPr="00E80019">
        <w:rPr>
          <w:rFonts w:asciiTheme="minorEastAsia" w:eastAsiaTheme="minorEastAsia" w:hAnsiTheme="minorEastAsia"/>
        </w:rPr>
        <w:t>6. 논의</w:t>
      </w:r>
    </w:p>
    <w:p w14:paraId="45EEAEAE"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학습 기반 선택 정책이 균등 선택 대비 이득을 주지 못한 것은 학습 일반에 대한 결론이 아니라 본 논문의 탐색 구조가 낳은 결과다. </w:t>
      </w:r>
      <w:r>
        <w:rPr>
          <w:rFonts w:asciiTheme="minorEastAsia" w:hAnsiTheme="minorEastAsia"/>
        </w:rPr>
        <w:t xml:space="preserve">후보 하나의 평가에 수십–백수십 마이크로초(μs)밖에 들지 않아</w:t>
      </w:r>
      <w:r w:rsidRPr="00E80019">
        <w:rPr>
          <w:rFonts w:asciiTheme="minorEastAsia" w:hAnsiTheme="minorEastAsia"/>
        </w:rPr>
        <w:t xml:space="preserve"> 연산자를 잘 고르는 것보다 많이 시도하는 편이 유리하고, 모든 신규 최선해 뒤에 결정론적 하강 탐색이 따라붙어 어떤 연산자로 그 지점에 이르렀는지의 차이를 상당 부분 흡수한다. 반복 횟수별 격차 곡선도 1,000회 이후의 추가 개선이 작음을 보인다(조건당 5개 인스턴스에서 균등 선택의 격차는 1,000회 0.22%, 3,000회 0.12%이고, 45개 인스턴스 중 33개에서 개선 폭이 0.1%p 미만이다). 정체 탈출은 섭동 재시작이 맡으므로 SA 수락 규칙과 reheating의 역할은 이와 겹치며, 조정 집합 비교와 시험 집합 ablation에서 이 둘이 해 품질을 높이지 않아 최종 VAA-GILS에서 제외하였다(4장, &lt;Table 7&gt;). 즉 본 문제에서 성능의 본질은 학습된 선택 정책이나 확률적 수락 규칙이 아니라 섭동 재시작, 유도 연산자, 결정론적 하강 탐색에 있다.</w:t>
      </w:r>
    </w:p>
    <w:p w14:paraId="70B0260B"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선택 정책이 예측할 대상이 마땅치 않다는 점도 작용한다. 본 문제의 인스턴스는 정적이고 모든 도착 시각이 최적화 이전에 알려져 있어, 실행 도중 새로 드러나 정책이 활용할 정보가 없다. 도착 정보가 시간에 따라 공개되는 동적 도크 운영이나 이동 하나의 평가가 비싼 시뮬레이션 기반 모형에서는 판단이 달라질 수 있다. 따라서 본 결과의 함의는 학습이 무용하다는 것이 아니라 비교 조건에 있다. 학습 기반 선택 정책은 동일한 엔진과 동일한 반복 횟수 아래 균등 선택과 견주어야 하며, 그 통제가 없으면 하강 탐색과 재시작, 강한 연산자 집합의 이득이 정책의 성과로 잘못 귀속될 수 있다.</w:t>
      </w:r>
    </w:p>
    <w:p w14:paraId="30B07639" w14:textId="77777777" w:rsidR="009A7C2A" w:rsidRPr="00E80019" w:rsidRDefault="00000000">
      <w:pPr>
        <w:pStyle w:val="1"/>
        <w:spacing w:line="448" w:lineRule="exact"/>
        <w:rPr>
          <w:rFonts w:asciiTheme="minorEastAsia" w:eastAsiaTheme="minorEastAsia" w:hAnsiTheme="minorEastAsia"/>
        </w:rPr>
      </w:pPr>
      <w:bookmarkStart w:id="23" w:name="결론"/>
      <w:bookmarkEnd w:id="22"/>
      <w:r w:rsidRPr="00E80019">
        <w:rPr>
          <w:rFonts w:asciiTheme="minorEastAsia" w:eastAsiaTheme="minorEastAsia" w:hAnsiTheme="minorEastAsia"/>
        </w:rPr>
        <w:t>7. 결 론</w:t>
      </w:r>
    </w:p>
    <w:p w14:paraId="7CB436DB"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본 연구는 부분 하역된 병행 트럭이 출고 운송 트럭으로 전환되고 다른 트럭의 이송 화물을 기다리는 선행 관계가 트럭별 도착 시각 및 연성 납기와 결합하면서 지연이 공유 목적지를 따라 전파되는 구조를, 저자가 아는 한 처음으로 MILP와 CP-SAT 모형으로 정식화하고 목적식의 유효 하한을 제시하였다. CP-SAT 기준해가 있는 실험 조건에서 VAA-GILS의 목적값은 해당 기준해 대비 평균 0.06–0.25%였고(소형 무제약 조건의 20개 인스턴스는 CP-SAT가 모두 최적성을 증명하였으며 최적해 대비 평균 격차는 0.25%였다), CP-SAT가 600초 안에 실행 가능해를 찾지 못한 대형 시간 제약 조건에서도 약 3초 안에 VAA와 Extended SA-RL5보다 좋은 해를 제공하였다. 동일 wall-clock 예산에서도 VAA-GILS는 SA-RL5보다 일관되게 우수하여, 성능 향상이 추가 계산량이 아니라 탐색 구조에서 비롯됨을 확인하였다. ablation은 성능이 섭동 재시작, 유도 연산자, 하강 탐색이라는 결정론적 구조에서 비롯되며, 학습 기반 연산자 선택과 확률적 수락 규칙은 이 환경에서 실용적 이득을 주지 않아 최종 알고리즘은 greedy 수락 규칙을 사용한다. 향후에는 도착 정보가 실시간으로 공개되는 동적 문제, 대형 시간 제약 조건을 위한 더 강한 하한, 산업 데이터를 활용한 사례 연구가 필요하다.</w:t>
      </w:r>
    </w:p>
    <w:p w14:paraId="608C3B9D" w14:textId="77777777" w:rsidR="009A7C2A" w:rsidRPr="00E80019" w:rsidRDefault="00000000">
      <w:pPr>
        <w:pStyle w:val="1"/>
        <w:spacing w:line="448" w:lineRule="exact"/>
        <w:rPr>
          <w:rFonts w:asciiTheme="minorEastAsia" w:eastAsiaTheme="minorEastAsia" w:hAnsiTheme="minorEastAsia"/>
        </w:rPr>
      </w:pPr>
      <w:bookmarkStart w:id="26" w:name="생성형-ai-활용-공개"/>
      <w:bookmarkEnd w:id="24"/>
      <w:bookmarkEnd w:id="25"/>
      <w:r w:rsidRPr="00E80019">
        <w:rPr>
          <w:rFonts w:asciiTheme="minorEastAsia" w:eastAsiaTheme="minorEastAsia" w:hAnsiTheme="minorEastAsia"/>
        </w:rPr>
        <w:t xml:space="preserve">생성형 AI 활용 내역</w:t>
      </w:r>
    </w:p>
    <w:p w14:paraId="7ED7EA0E" w14:textId="77777777" w:rsidR="009A7C2A" w:rsidRPr="00E80019" w:rsidRDefault="00000000">
      <w:pPr>
        <w:pStyle w:val="FirstParagraph"/>
        <w:rPr>
          <w:rFonts w:asciiTheme="minorEastAsia" w:hAnsiTheme="minorEastAsia"/>
        </w:rPr>
      </w:pPr>
      <w:r>
        <w:rPr>
          <w:rFonts w:asciiTheme="minorEastAsia" w:hAnsiTheme="minorEastAsia"/>
        </w:rPr>
        <w:t xml:space="preserve">본 논문의 연구 및 작성 과정에서 저자는 OpenAI Codex(GPT-5, OpenAI)와 Claude Code(Anthropic)를 코드 작성 및 디버깅 보조와 논문의 문장 표현 및 가독성 개선을 위해 활용하였다. 생성형 AI의 도움을 받은 내용은 저자가 검토 및 수정하였으며, 논문의 모든 내용과 결과에 대한 책임은 저자에게 있다.</w:t>
      </w:r>
    </w:p>
    <w:p w14:paraId="3C3B24BB" w14:textId="77777777" w:rsidR="009A7C2A" w:rsidRPr="00E80019" w:rsidRDefault="00000000">
      <w:pPr>
        <w:pStyle w:val="1"/>
        <w:spacing w:line="448" w:lineRule="exact"/>
        <w:rPr>
          <w:rFonts w:asciiTheme="minorEastAsia" w:eastAsiaTheme="minorEastAsia" w:hAnsiTheme="minorEastAsia"/>
        </w:rPr>
      </w:pPr>
      <w:bookmarkStart w:id="27" w:name="참고문헌"/>
      <w:bookmarkEnd w:id="26"/>
      <w:r w:rsidRPr="00E80019">
        <w:rPr>
          <w:rFonts w:asciiTheme="minorEastAsia" w:eastAsiaTheme="minorEastAsia" w:hAnsiTheme="minorEastAsia"/>
        </w:rPr>
        <w:lastRenderedPageBreak/>
        <w:t>참고문헌</w:t>
      </w:r>
    </w:p>
    <w:p w14:paraId="43FCE756" w14:textId="77777777" w:rsidR="009A7C2A" w:rsidRPr="00E80019" w:rsidRDefault="00000000">
      <w:pPr>
        <w:pStyle w:val="FirstParagraph"/>
        <w:rPr>
          <w:rFonts w:asciiTheme="minorEastAsia" w:hAnsiTheme="minorEastAsia"/>
        </w:rPr>
      </w:pPr>
      <w:r w:rsidRPr="00E80019">
        <w:rPr>
          <w:rFonts w:asciiTheme="minorEastAsia" w:hAnsiTheme="minorEastAsia"/>
        </w:rPr>
        <w:t xml:space="preserve">Assadi, M. T. and Bagheri, M.(2016), Differential Evolution and Population-Based Simulated Annealing for Truck Scheduling Problem in Multiple Door Cross-Docking Systems, </w:t>
      </w:r>
      <w:r w:rsidRPr="00E80019">
        <w:rPr>
          <w:rFonts w:asciiTheme="minorEastAsia" w:hAnsiTheme="minorEastAsia"/>
          <w:i/>
          <w:iCs/>
        </w:rPr>
        <w:t>Computers &amp; Industrial Engineering</w:t>
      </w:r>
      <w:r w:rsidRPr="00E80019">
        <w:rPr>
          <w:rFonts w:asciiTheme="minorEastAsia" w:hAnsiTheme="minorEastAsia"/>
        </w:rPr>
        <w:t>, 96, 149-161.</w:t>
      </w:r>
    </w:p>
    <w:p w14:paraId="58439A12"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Bodnar, P., de Koster, R., and Azadeh, K.(2017), Scheduling Trucks in a Cross-Dock with Mixed Service Mode Dock Doors, </w:t>
      </w:r>
      <w:r w:rsidRPr="00E80019">
        <w:rPr>
          <w:rFonts w:asciiTheme="minorEastAsia" w:hAnsiTheme="minorEastAsia"/>
          <w:i/>
          <w:iCs/>
        </w:rPr>
        <w:t>Transportation Science</w:t>
      </w:r>
      <w:r w:rsidRPr="00E80019">
        <w:rPr>
          <w:rFonts w:asciiTheme="minorEastAsia" w:hAnsiTheme="minorEastAsia"/>
        </w:rPr>
        <w:t>, 51(1), 112-131.</w:t>
      </w:r>
    </w:p>
    <w:p w14:paraId="347A777C"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Boysen, N. and Fliedner, M.(2010), Cross Dock Scheduling: Classification, Literature Review and Research Agenda, </w:t>
      </w:r>
      <w:r w:rsidRPr="00E80019">
        <w:rPr>
          <w:rFonts w:asciiTheme="minorEastAsia" w:hAnsiTheme="minorEastAsia"/>
          <w:i/>
          <w:iCs/>
        </w:rPr>
        <w:t>Omega</w:t>
      </w:r>
      <w:r w:rsidRPr="00E80019">
        <w:rPr>
          <w:rFonts w:asciiTheme="minorEastAsia" w:hAnsiTheme="minorEastAsia"/>
        </w:rPr>
        <w:t>, 38(6), 413-422.</w:t>
      </w:r>
    </w:p>
    <w:p w14:paraId="5946ACCF"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Joo, C. M. and Kim, B. S.(2013), Scheduling Compound Trucks in Multi-Door Cross-Docking Terminals, </w:t>
      </w:r>
      <w:r w:rsidRPr="00E80019">
        <w:rPr>
          <w:rFonts w:asciiTheme="minorEastAsia" w:hAnsiTheme="minorEastAsia"/>
          <w:i/>
          <w:iCs/>
        </w:rPr>
        <w:t>International Journal of Advanced Manufacturing Technology</w:t>
      </w:r>
      <w:r w:rsidRPr="00E80019">
        <w:rPr>
          <w:rFonts w:asciiTheme="minorEastAsia" w:hAnsiTheme="minorEastAsia"/>
        </w:rPr>
        <w:t>, 64, 977-988.</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Karimi-Mamaghan, M., Mohammadi, M., Pasdeloup, B., and Meyer, P.(2023), Learning to Select Operators in Meta-Heuristics: An Integration of Q-Learning into the Iterated Greedy Algorithm for the Permutation Flowshop Scheduling Problem, </w:t>
      </w:r>
      <w:r w:rsidRPr="00E80019">
        <w:rPr>
          <w:rFonts w:asciiTheme="minorEastAsia" w:hAnsiTheme="minorEastAsia"/>
          <w:i/>
          <w:iCs/>
        </w:rPr>
        <w:t xml:space="preserve">European Journal of Operational Research</w:t>
      </w:r>
      <w:r w:rsidRPr="00E80019">
        <w:rPr>
          <w:rFonts w:asciiTheme="minorEastAsia" w:hAnsiTheme="minorEastAsia"/>
        </w:rPr>
        <w:t xml:space="preserve">, 304(3), 1296-1330.</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Kirkpatrick, S., Gelatt, C. D., and Vecchi, M. P.(1983), Optimization by Simulated Annealing, </w:t>
      </w:r>
      <w:r w:rsidRPr="00E80019">
        <w:rPr>
          <w:rFonts w:asciiTheme="minorEastAsia" w:hAnsiTheme="minorEastAsia"/>
          <w:i/>
          <w:iCs/>
        </w:rPr>
        <w:t xml:space="preserve">Science</w:t>
      </w:r>
      <w:r w:rsidRPr="00E80019">
        <w:rPr>
          <w:rFonts w:asciiTheme="minorEastAsia" w:hAnsiTheme="minorEastAsia"/>
        </w:rPr>
        <w:t xml:space="preserve">, 220(4598), 671-680.</w:t>
      </w:r>
    </w:p>
    <w:p w14:paraId="07605619"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Konur, D. and Golias, M. M.(2013a), Analysis of Different Approaches to Cross-Dock Truck Scheduling with Truck Arrival Time Uncertainty, </w:t>
      </w:r>
      <w:r w:rsidRPr="00E80019">
        <w:rPr>
          <w:rFonts w:asciiTheme="minorEastAsia" w:hAnsiTheme="minorEastAsia"/>
          <w:i/>
          <w:iCs/>
        </w:rPr>
        <w:t>Computers &amp; Industrial Engineering</w:t>
      </w:r>
      <w:r w:rsidRPr="00E80019">
        <w:rPr>
          <w:rFonts w:asciiTheme="minorEastAsia" w:hAnsiTheme="minorEastAsia"/>
        </w:rPr>
        <w:t>, 65(4), 663-672.</w:t>
      </w:r>
    </w:p>
    <w:p w14:paraId="15D3A8D8"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Konur, D. and Golias, M. M.(2013b), Cost-Stable Truck Scheduling at a Cross-Dock Facility with Unknown Truck Arrivals: A Meta-Heuristic Approach, </w:t>
      </w:r>
      <w:r w:rsidRPr="00E80019">
        <w:rPr>
          <w:rFonts w:asciiTheme="minorEastAsia" w:hAnsiTheme="minorEastAsia"/>
          <w:i/>
          <w:iCs/>
        </w:rPr>
        <w:t>Transportation Research Part E</w:t>
      </w:r>
      <w:r w:rsidRPr="00E80019">
        <w:rPr>
          <w:rFonts w:asciiTheme="minorEastAsia" w:hAnsiTheme="minorEastAsia"/>
        </w:rPr>
        <w:t>, 49(1), 71-91.</w:t>
      </w:r>
    </w:p>
    <w:p w14:paraId="74011CF0"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Ladier, A.-L. and Alpan, G.(2016), Robust Cross-Dock Scheduling with Time Windows, </w:t>
      </w:r>
      <w:r w:rsidRPr="00E80019">
        <w:rPr>
          <w:rFonts w:asciiTheme="minorEastAsia" w:hAnsiTheme="minorEastAsia"/>
          <w:i/>
          <w:iCs/>
        </w:rPr>
        <w:t>Computers &amp; Industrial Engineering</w:t>
      </w:r>
      <w:r w:rsidRPr="00E80019">
        <w:rPr>
          <w:rFonts w:asciiTheme="minorEastAsia" w:hAnsiTheme="minorEastAsia"/>
        </w:rPr>
        <w:t>, 99, 16-28.</w:t>
      </w:r>
    </w:p>
    <w:p w14:paraId="69C02569"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Larbi, R., Alpan, G., Baptiste, P., and Penz, B.(2011), Scheduling Cross Docking Operations under Full, Partial and No Information on Inbound Arrivals, </w:t>
      </w:r>
      <w:r w:rsidRPr="00E80019">
        <w:rPr>
          <w:rFonts w:asciiTheme="minorEastAsia" w:hAnsiTheme="minorEastAsia"/>
          <w:i/>
          <w:iCs/>
        </w:rPr>
        <w:t>Computers &amp; Operations Research</w:t>
      </w:r>
      <w:r w:rsidRPr="00E80019">
        <w:rPr>
          <w:rFonts w:asciiTheme="minorEastAsia" w:hAnsiTheme="minorEastAsia"/>
        </w:rPr>
        <w:t>, 38(6), 889-900.</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Li, M., Hao, J.-K., and Wu, Q.(2024), A Flow Based Formulation and a Reinforcement Learning Based Strategic Oscillation for Cross-Dock Door Assignment, </w:t>
      </w:r>
      <w:r w:rsidRPr="00E80019">
        <w:rPr>
          <w:rFonts w:asciiTheme="minorEastAsia" w:hAnsiTheme="minorEastAsia"/>
          <w:i/>
          <w:iCs/>
        </w:rPr>
        <w:t xml:space="preserve">European Journal of Operational Research</w:t>
      </w:r>
      <w:r w:rsidRPr="00E80019">
        <w:rPr>
          <w:rFonts w:asciiTheme="minorEastAsia" w:hAnsiTheme="minorEastAsia"/>
        </w:rPr>
        <w:t xml:space="preserve">, 312(2), 473-492.</w:t>
      </w:r>
    </w:p>
    <w:p w14:paraId="0B6821A9"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Li, Y., Mohammadi, M., Zhang, X., Lan, Y., and van Jaarsveld, W.(2026), Integrated Trucks Assignment and Scheduling Problem with Mixed Service Mode Docks, </w:t>
      </w:r>
      <w:r w:rsidRPr="00E80019">
        <w:rPr>
          <w:rFonts w:asciiTheme="minorEastAsia" w:hAnsiTheme="minorEastAsia"/>
          <w:i/>
          <w:iCs/>
        </w:rPr>
        <w:t>European Journal of Operational Research</w:t>
      </w:r>
      <w:r w:rsidRPr="00E80019">
        <w:rPr>
          <w:rFonts w:asciiTheme="minorEastAsia" w:hAnsiTheme="minorEastAsia"/>
        </w:rPr>
        <w:t>, 333(1), 117-137.</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Lourenço, H. R., Martin, O. C., and Stützle, T.(2019), Iterated Local Search: Framework and Applications, In Gendreau, M. and Potvin, J.-Y.(Eds.), </w:t>
      </w:r>
      <w:r w:rsidRPr="00E80019">
        <w:rPr>
          <w:rFonts w:asciiTheme="minorEastAsia" w:hAnsiTheme="minorEastAsia"/>
          <w:i/>
          <w:iCs/>
        </w:rPr>
        <w:t xml:space="preserve">Handbook of Metaheuristics</w:t>
      </w:r>
      <w:r w:rsidRPr="00E80019">
        <w:rPr>
          <w:rFonts w:asciiTheme="minorEastAsia" w:hAnsiTheme="minorEastAsia"/>
        </w:rPr>
        <w:t xml:space="preserve">, Springer, Cham, 129-168.</w:t>
      </w:r>
    </w:p>
    <w:p w14:paraId="34E0152E"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Mnih, V., Kavukcuoglu, K., Silver, D., Rusu, A. A., Veness, J., Bellemare, M. G., Graves, A., Riedmiller, M., Fidjeland, A. K., Ostrovski, G., Petersen, S., Beattie, C., Sadik, A., Antonoglou, I., King, H., Kumaran, D., Wierstra, D., Legg, S., and Hassabis, D.(2015), Human-Level Control through Deep Reinforcement Learning, </w:t>
      </w:r>
      <w:r w:rsidRPr="00E80019">
        <w:rPr>
          <w:rFonts w:asciiTheme="minorEastAsia" w:hAnsiTheme="minorEastAsia"/>
          <w:i/>
          <w:iCs/>
        </w:rPr>
        <w:t>Nature</w:t>
      </w:r>
      <w:r w:rsidRPr="00E80019">
        <w:rPr>
          <w:rFonts w:asciiTheme="minorEastAsia" w:hAnsiTheme="minorEastAsia"/>
        </w:rPr>
        <w:t>, 518, 529-533.</w:t>
      </w:r>
    </w:p>
    <w:p w14:paraId="139955D0"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Molavi, D., Shahmardan, A., and Sajadieh, M. S.(2018), Truck Scheduling in a Cross Docking Systems with Fixed Due Dates and Shipment Sorting, </w:t>
      </w:r>
      <w:r w:rsidRPr="00E80019">
        <w:rPr>
          <w:rFonts w:asciiTheme="minorEastAsia" w:hAnsiTheme="minorEastAsia"/>
          <w:i/>
          <w:iCs/>
        </w:rPr>
        <w:t>Computers &amp; Industrial Engineering</w:t>
      </w:r>
      <w:r w:rsidRPr="00E80019">
        <w:rPr>
          <w:rFonts w:asciiTheme="minorEastAsia" w:hAnsiTheme="minorEastAsia"/>
        </w:rPr>
        <w:t>, 117, 29-40.</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Nowak, M. and Puladi, S.(2025), Value of Operational Flexibility in Cross-Docking, </w:t>
      </w:r>
      <w:r w:rsidRPr="00E80019">
        <w:rPr>
          <w:rFonts w:asciiTheme="minorEastAsia" w:hAnsiTheme="minorEastAsia"/>
          <w:i/>
          <w:iCs/>
        </w:rPr>
        <w:t xml:space="preserve">Computers &amp; Industrial Engineering</w:t>
      </w:r>
      <w:r w:rsidRPr="00E80019">
        <w:rPr>
          <w:rFonts w:asciiTheme="minorEastAsia" w:hAnsiTheme="minorEastAsia"/>
        </w:rPr>
        <w:t xml:space="preserve">, 209, 111423.</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Pan, F., Fan, T., Qi, X., Chen, J., and Zhang, C.(2021), Truck Scheduling for Cross-Docking of Fresh Produce with Repeated Loading, </w:t>
      </w:r>
      <w:r w:rsidRPr="00E80019">
        <w:rPr>
          <w:rFonts w:asciiTheme="minorEastAsia" w:hAnsiTheme="minorEastAsia"/>
          <w:i/>
          <w:iCs/>
        </w:rPr>
        <w:t xml:space="preserve">Mathematical Problems in Engineering</w:t>
      </w:r>
      <w:r w:rsidRPr="00E80019">
        <w:rPr>
          <w:rFonts w:asciiTheme="minorEastAsia" w:hAnsiTheme="minorEastAsia"/>
        </w:rPr>
        <w:t xml:space="preserve">, 2021, 5592122.</w:t>
      </w:r>
    </w:p>
    <w:p w14:paraId="7C7DC6B4"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Rijal, A., Bijvank, M., and de Koster, R.(2019), Integrated Scheduling and Assignment of Trucks at Unit-Load Cross-Dock Terminals with Mixed Service Mode Dock Doors, </w:t>
      </w:r>
      <w:r w:rsidRPr="00E80019">
        <w:rPr>
          <w:rFonts w:asciiTheme="minorEastAsia" w:hAnsiTheme="minorEastAsia"/>
          <w:i/>
          <w:iCs/>
        </w:rPr>
        <w:t>European Journal of Operational Research</w:t>
      </w:r>
      <w:r w:rsidRPr="00E80019">
        <w:rPr>
          <w:rFonts w:asciiTheme="minorEastAsia" w:hAnsiTheme="minorEastAsia"/>
        </w:rPr>
        <w:t>, 278(3), 752-771.</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Ropke, S. and Pisinger, D.(2006), An Adaptive Large Neighborhood Search Heuristic for the Pickup and Delivery Problem with Time Windows, </w:t>
      </w:r>
      <w:r w:rsidRPr="00E80019">
        <w:rPr>
          <w:rFonts w:asciiTheme="minorEastAsia" w:hAnsiTheme="minorEastAsia"/>
          <w:i/>
          <w:iCs/>
        </w:rPr>
        <w:t xml:space="preserve">Transportation Science</w:t>
      </w:r>
      <w:r w:rsidRPr="00E80019">
        <w:rPr>
          <w:rFonts w:asciiTheme="minorEastAsia" w:hAnsiTheme="minorEastAsia"/>
        </w:rPr>
        <w:t xml:space="preserve">, 40(4), 455-472.</w:t>
      </w:r>
    </w:p>
    <w:p w14:paraId="003CE5CD"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Shahmardan, A. and Sajadieh, M. S.(2020), Truck Scheduling in a Multi-Door Cross-Docking Center with Partial Unloading: Reinforcement Learning-Based Simulated Annealing Approaches, </w:t>
      </w:r>
      <w:r w:rsidRPr="00E80019">
        <w:rPr>
          <w:rFonts w:asciiTheme="minorEastAsia" w:hAnsiTheme="minorEastAsia"/>
          <w:i/>
          <w:iCs/>
        </w:rPr>
        <w:t>Computers &amp; Industrial Engineering</w:t>
      </w:r>
      <w:r w:rsidRPr="00E80019">
        <w:rPr>
          <w:rFonts w:asciiTheme="minorEastAsia" w:hAnsiTheme="minorEastAsia"/>
        </w:rPr>
        <w:t>, 139, 106134.</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Theophilus, O., Dulebenets, M. A., Pasha, J., Lau, Y.-y., Fathollahi-Fard, A. M., and Mazaheri, A.(2021), Truck Scheduling Optimization at a Cold-Chain Cross-Docking Terminal with Product Perishability Considerations, </w:t>
      </w:r>
      <w:r w:rsidRPr="00E80019">
        <w:rPr>
          <w:rFonts w:asciiTheme="minorEastAsia" w:hAnsiTheme="minorEastAsia"/>
          <w:i/>
          <w:iCs/>
        </w:rPr>
        <w:t xml:space="preserve">Computers &amp; Industrial Engineering</w:t>
      </w:r>
      <w:r w:rsidRPr="00E80019">
        <w:rPr>
          <w:rFonts w:asciiTheme="minorEastAsia" w:hAnsiTheme="minorEastAsia"/>
        </w:rPr>
        <w:t xml:space="preserve">, 156, 107240.</w:t>
      </w:r>
    </w:p>
    <w:p w14:paraId="3B488712" w14:textId="77777777" w:rsidR="009A7C2A" w:rsidRPr="00E80019" w:rsidRDefault="00000000">
      <w:pPr>
        <w:pStyle w:val="a0"/>
        <w:ind w:firstLine="216"/>
        <w:rPr>
          <w:rFonts w:asciiTheme="minorEastAsia" w:hAnsiTheme="minorEastAsia"/>
        </w:rPr>
      </w:pPr>
      <w:r w:rsidRPr="00E80019">
        <w:rPr>
          <w:rFonts w:asciiTheme="minorEastAsia" w:hAnsiTheme="minorEastAsia"/>
        </w:rPr>
        <w:lastRenderedPageBreak/>
        <w:t xml:space="preserve">Van Belle, J., Valckenaers, P., and Cattrysse, D.(2012), Cross-Docking: State of the Art, </w:t>
      </w:r>
      <w:r w:rsidRPr="00E80019">
        <w:rPr>
          <w:rFonts w:asciiTheme="minorEastAsia" w:hAnsiTheme="minorEastAsia"/>
          <w:i/>
          <w:iCs/>
        </w:rPr>
        <w:t>Omega</w:t>
      </w:r>
      <w:r w:rsidRPr="00E80019">
        <w:rPr>
          <w:rFonts w:asciiTheme="minorEastAsia" w:hAnsiTheme="minorEastAsia"/>
        </w:rPr>
        <w:t>, 40(6), 827-846.</w:t>
      </w:r>
    </w:p>
    <w:p w14:paraId="68728DB6"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Van Belle, J., Valckenaers, P., Vanden Berghe, G., and Cattrysse, D.(2013), A Tabu Search Approach to the Truck Scheduling Problem with Multiple Docks and Time Windows, </w:t>
      </w:r>
      <w:r w:rsidRPr="00E80019">
        <w:rPr>
          <w:rFonts w:asciiTheme="minorEastAsia" w:hAnsiTheme="minorEastAsia"/>
          <w:i/>
          <w:iCs/>
        </w:rPr>
        <w:t>Computers &amp; Industrial Engineering</w:t>
      </w:r>
      <w:r w:rsidRPr="00E80019">
        <w:rPr>
          <w:rFonts w:asciiTheme="minorEastAsia" w:hAnsiTheme="minorEastAsia"/>
        </w:rPr>
        <w:t>, 66(4), 818-826.</w:t>
      </w:r>
    </w:p>
    <w:p w14:paraId="0DB374FC"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Watkins, C. J. C. H. and Dayan, P.(1992), Q-Learning, </w:t>
      </w:r>
      <w:r w:rsidRPr="00E80019">
        <w:rPr>
          <w:rFonts w:asciiTheme="minorEastAsia" w:hAnsiTheme="minorEastAsia"/>
          <w:i/>
          <w:iCs/>
        </w:rPr>
        <w:t>Machine Learning</w:t>
      </w:r>
      <w:r w:rsidRPr="00E80019">
        <w:rPr>
          <w:rFonts w:asciiTheme="minorEastAsia" w:hAnsiTheme="minorEastAsia"/>
        </w:rPr>
        <w:t>, 8, 279-292.</w:t>
      </w:r>
    </w:p>
    <w:p w14:paraId="389B904F"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Xi, X., Liu, C., Wang, Y., and Lee, L. H.(2020), Two-Stage Conflict Robust Optimization Models for Cross-Dock Truck Scheduling Problem under Uncertainty, </w:t>
      </w:r>
      <w:r w:rsidRPr="00E80019">
        <w:rPr>
          <w:rFonts w:asciiTheme="minorEastAsia" w:hAnsiTheme="minorEastAsia"/>
          <w:i/>
          <w:iCs/>
        </w:rPr>
        <w:t>Transportation Research Part E</w:t>
      </w:r>
      <w:r w:rsidRPr="00E80019">
        <w:rPr>
          <w:rFonts w:asciiTheme="minorEastAsia" w:hAnsiTheme="minorEastAsia"/>
        </w:rPr>
        <w:t>, 144, 102123.</w:t>
      </w:r>
      <w:bookmarkEnd w:id="27"/>
    </w:p>
    <w:sectPr w:rsidR="009A7C2A" w:rsidRPr="00E80019">
      <w:headerReference w:type="default" r:id="rId12"/>
      <w:footerReference w:type="default" r:id="rId13"/>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650F" w14:textId="77777777" w:rsidR="00265DDE" w:rsidRDefault="00265DDE">
      <w:pPr>
        <w:spacing w:after="0"/>
      </w:pPr>
      <w:r>
        <w:separator/>
      </w:r>
    </w:p>
  </w:endnote>
  <w:endnote w:type="continuationSeparator" w:id="0">
    <w:p w14:paraId="38C06FFD" w14:textId="77777777" w:rsidR="00265DDE" w:rsidRDefault="00265D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A488" w14:textId="77777777" w:rsidR="009A7C2A" w:rsidRDefault="00000000">
    <w:pPr>
      <w:jc w:val="center"/>
    </w:pPr>
    <w:r>
      <w:fldChar w:fldCharType="begin"/>
    </w:r>
    <w:r>
      <w:instrText xml:space="preserve"> PAGE </w:instrText>
    </w:r>
    <w:r w:rsidR="00E80019">
      <w:fldChar w:fldCharType="separate"/>
    </w:r>
    <w:r w:rsidR="00E800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36C1D" w14:textId="77777777" w:rsidR="00265DDE" w:rsidRDefault="00265DDE">
      <w:pPr>
        <w:spacing w:after="0"/>
      </w:pPr>
      <w:r>
        <w:separator/>
      </w:r>
    </w:p>
  </w:footnote>
  <w:footnote w:type="continuationSeparator" w:id="0">
    <w:p w14:paraId="6292FDF2" w14:textId="77777777" w:rsidR="00265DDE" w:rsidRDefault="00265D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A582" w14:textId="77777777" w:rsidR="009A7C2A" w:rsidRDefault="009A7C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56D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843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7C2A"/>
    <w:rsid w:val="00205F88"/>
    <w:rsid w:val="00265DDE"/>
    <w:rsid w:val="009A7C2A"/>
    <w:rsid w:val="00E800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847F"/>
  <w15:docId w15:val="{6C56AAEB-62CE-443D-9041-C2388127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color w:val="000000"/>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b/>
      <w:sz w:val="28"/>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b/>
      <w:sz w:val="24"/>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b/>
      <w:sz w:val="22"/>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b/>
      <w:sz w:val="32"/>
      <w:szCs w:val="56"/>
    </w:rPr>
  </w:style>
  <w:style w:type="character" w:customStyle="1" w:styleId="Char">
    <w:name w:val="제목 Char"/>
    <w:basedOn w:val="a1"/>
    <w:link w:val="a4"/>
    <w:uiPriority w:val="10"/>
    <w:rsid w:val="00A10FD9"/>
    <w:rPr>
      <w:rFonts w:asciiTheme="majorHAnsi" w:eastAsiaTheme="majorEastAsia" w:hAnsiTheme="majorHAnsi" w:cstheme="majorBidi"/>
      <w:color w:val="000000"/>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000000"/>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00000"/>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00000"/>
      <w:sz w:val="32"/>
      <w:szCs w:val="32"/>
    </w:rPr>
  </w:style>
  <w:style w:type="character" w:customStyle="1" w:styleId="3Char">
    <w:name w:val="제목 3 Char"/>
    <w:basedOn w:val="a1"/>
    <w:link w:val="3"/>
    <w:uiPriority w:val="9"/>
    <w:semiHidden/>
    <w:rsid w:val="00A10FD9"/>
    <w:rPr>
      <w:rFonts w:eastAsiaTheme="majorEastAsia" w:cstheme="majorBidi"/>
      <w:color w:val="000000"/>
      <w:sz w:val="28"/>
      <w:szCs w:val="28"/>
    </w:rPr>
  </w:style>
  <w:style w:type="character" w:customStyle="1" w:styleId="4Char">
    <w:name w:val="제목 4 Char"/>
    <w:basedOn w:val="a1"/>
    <w:link w:val="4"/>
    <w:uiPriority w:val="9"/>
    <w:semiHidden/>
    <w:rsid w:val="00A10FD9"/>
    <w:rPr>
      <w:rFonts w:eastAsiaTheme="majorEastAsia" w:cstheme="majorBidi"/>
      <w:i/>
      <w:iCs/>
      <w:color w:val="000000"/>
    </w:rPr>
  </w:style>
  <w:style w:type="character" w:customStyle="1" w:styleId="5Char">
    <w:name w:val="제목 5 Char"/>
    <w:basedOn w:val="a1"/>
    <w:link w:val="5"/>
    <w:uiPriority w:val="9"/>
    <w:semiHidden/>
    <w:rsid w:val="00A10FD9"/>
    <w:rPr>
      <w:rFonts w:eastAsiaTheme="majorEastAsia" w:cstheme="majorBidi"/>
      <w:color w:val="000000"/>
    </w:rPr>
  </w:style>
  <w:style w:type="character" w:customStyle="1" w:styleId="6Char">
    <w:name w:val="제목 6 Char"/>
    <w:basedOn w:val="a1"/>
    <w:link w:val="6"/>
    <w:uiPriority w:val="9"/>
    <w:semiHidden/>
    <w:rsid w:val="00A10FD9"/>
    <w:rPr>
      <w:rFonts w:eastAsiaTheme="majorEastAsia" w:cstheme="majorBidi"/>
      <w:i/>
      <w:iCs/>
      <w:color w:val="000000"/>
    </w:rPr>
  </w:style>
  <w:style w:type="character" w:customStyle="1" w:styleId="7Char">
    <w:name w:val="제목 7 Char"/>
    <w:basedOn w:val="a1"/>
    <w:link w:val="7"/>
    <w:uiPriority w:val="9"/>
    <w:semiHidden/>
    <w:rsid w:val="00A10FD9"/>
    <w:rPr>
      <w:rFonts w:eastAsiaTheme="majorEastAsia" w:cstheme="majorBidi"/>
      <w:color w:val="000000"/>
    </w:rPr>
  </w:style>
  <w:style w:type="character" w:customStyle="1" w:styleId="8Char">
    <w:name w:val="제목 8 Char"/>
    <w:basedOn w:val="a1"/>
    <w:link w:val="8"/>
    <w:uiPriority w:val="9"/>
    <w:semiHidden/>
    <w:rsid w:val="00A10FD9"/>
    <w:rPr>
      <w:rFonts w:eastAsiaTheme="majorEastAsia" w:cstheme="majorBidi"/>
      <w:i/>
      <w:iCs/>
      <w:color w:val="000000"/>
    </w:rPr>
  </w:style>
  <w:style w:type="character" w:customStyle="1" w:styleId="9Char">
    <w:name w:val="제목 9 Char"/>
    <w:basedOn w:val="a1"/>
    <w:link w:val="9"/>
    <w:uiPriority w:val="9"/>
    <w:semiHidden/>
    <w:rsid w:val="00A10FD9"/>
    <w:rPr>
      <w:rFonts w:eastAsiaTheme="majorEastAsia" w:cstheme="majorBidi"/>
      <w:color w:val="000000"/>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rPr>
      <w:color w:val="000000"/>
      <w:sz w:val="20"/>
      <w:szCs w:val="20"/>
      <w:lang w:eastAsia="ko-KR"/>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rPr>
      <w:color w:val="000000"/>
    </w:rPr>
  </w:style>
  <w:style w:type="character" w:customStyle="1" w:styleId="VerbatimChar">
    <w:name w:val="Verbatim Char"/>
    <w:basedOn w:val="Char1"/>
    <w:link w:val="SourceCode"/>
    <w:rPr>
      <w:rFonts w:ascii="Consolas" w:hAnsi="Consolas"/>
      <w:color w:val="000000"/>
      <w:sz w:val="22"/>
    </w:rPr>
  </w:style>
  <w:style w:type="character" w:customStyle="1" w:styleId="SectionNumber">
    <w:name w:val="Section Number"/>
    <w:basedOn w:val="Char1"/>
    <w:rPr>
      <w:color w:val="000000"/>
    </w:rPr>
  </w:style>
  <w:style w:type="character" w:styleId="ab">
    <w:name w:val="footnote reference"/>
    <w:basedOn w:val="Char1"/>
    <w:rPr>
      <w:color w:val="000000"/>
      <w:vertAlign w:val="superscript"/>
    </w:rPr>
  </w:style>
  <w:style w:type="character" w:styleId="ac">
    <w:name w:val="Hyperlink"/>
    <w:basedOn w:val="Char1"/>
    <w:rPr>
      <w:color w:val="000000"/>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color w:val="000000"/>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color w:val="000000"/>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3658</Words>
  <Characters>20857</Characters>
  <Application>Microsoft Office Word</Application>
  <DocSecurity>0</DocSecurity>
  <Lines>173</Lines>
  <Paragraphs>48</Paragraphs>
  <ScaleCrop>false</ScaleCrop>
  <Company/>
  <LinksUpToDate>false</LinksUpToDate>
  <CharactersWithSpaces>24467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YoungSoo Kim</cp:lastModifiedBy>
  <cp:revision>2</cp:revision>
  <dcterms:created xsi:type="dcterms:W3CDTF">2026-09-07T10:12:00Z</dcterms:created>
  <dcterms:modified xsi:type="dcterms:W3CDTF">2026-09-12T07:33:00Z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truck scheduling in a multi-door cross-dock where a compound truck is partially unloaded and then departs as an outbound carrier. Existing models assume all trucks are available at time zero and minimize makespan only. We extend the problem with per-truck release times and soft due dates (violable at a tardiness cost), minimizing makespan plus total tardiness, and formulate it as a mixed-integer program and a CP-SAT model under a reproducible seed protocol. VAA-GILS is an iterated local search combining Vogel-style construction, best-improvement descent, bottleneck-guided operators, and kick restarts. Where CP-SAT provides a reference, VAA-GILS is within 0.11–0.21Keywords: Cross-Docking, Compound Truck, Release Time, Soft Due Date, Iterated Local Search, Constraint Programming</vt:lpwstr>
  </property>
</Properties>
</file>