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300" w:lineRule="exact"/>
      </w:pPr>
      <w:r>
        <w:t>Abstract</w:t>
      </w:r>
    </w:p>
    <w:p w14:paraId="1DBC36E3" w14:textId="77777777" w:rsidR="009A7C2A" w:rsidRDefault="00000000">
      <w:pPr>
        <w:pStyle w:val="Abstract"/>
        <w:spacing w:line="300" w:lineRule="exact"/>
      </w:pPr>
      <w:r>
        <w:t xml:space="preserve">We study truck scheduling in a multi-door cross-dock where a compound truck is partially unloaded and then departs as the outbound carrier of its retained destination. Release times and due dates are well studied for conventional inbound and outbound trucks, but existing compound-truck models assume that all trucks are available at time zero and minimize makespan only. We formulate, as a mixed-integer program and a CP-SAT model, how per-truck release times and soft due dates interact with this carrier conversion and its transfer precedence: a late arrival delays every carrier that waits for its freight, and soft due dates turn the propagated delay into tardiness cost. To our knowledge, this delay-propagation structure has not been modeled before; the objective is makespan plus total tardiness. VAA-GILS is an iterated local search combining Vogel-style construction, best-improvement descent, bottleneck-guided operators, kick restarts, and greedy acceptance. Where CP-SAT provides a reference solution, VAA-GILS is within 0.06–0.25% of that reference while requiring substantially less computation time (under 0.5 versus 40–606 seconds); on the 20 S-none instances, for all of which CP-SAT proved optimality, VAA-GILS is on average 0.25% above the optimum. Where CP-SAT finds no feasible schedule within 600 seconds, VAA-GILS returns the best solutions observed among the compared methods. Ablation attributes the gain to this deterministic structure, not to learned operator selection or stochastic acceptance.</w:t>
      </w:r>
    </w:p>
    <w:p w14:paraId="58926347" w14:textId="77777777" w:rsidR="009A7C2A" w:rsidRDefault="00000000">
      <w:pPr>
        <w:pStyle w:val="Abstract"/>
        <w:spacing w:line="300" w:lineRule="exact"/>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300" w:lineRule="exact"/>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r>
      <w:r>
        <w:rPr>
          <w:b/>
          <w:bCs/>
        </w:rPr>
        <w:t xml:space="preserve"/>
      </w:r>
      <w:r>
        <w:rPr>
          <w:b/>
          <w:bCs/>
        </w:rPr>
        <w:t xml:space="preserve"/>
      </w:r>
      <w:r>
        <w:rPr>
          <w:b/>
          <w:bCs/>
        </w:rPr>
        <w:t xml:space="preserve"/>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도입하고 Shahmardan과 Sajadieh(2020)가 발전시킨 병행 트럭(compound truck) 변형에서는 한 대의 트럭이 두 역할을 겸한다.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작업완료시간(makespan)을 크게 줄이는 것으로 보고되어 LTL(Less-Than-Truckload, 소량 화물 혼적) 통합 네트워크에서 실용적 매력이 크다.</w:t>
      </w:r>
    </w:p>
    <w:p w14:paraId="3AD6463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기존 병행 트럭 모델의 두 가정이 현실성을 제약한다. 첫째, 모든 트럭이 시각 0에 가용하다고 가정하지만 실제 도크에서는 트럭마다 예약 도착 시각(release time)이 다르다. 둘째, 목적식이 순수 총 작업완료시간이지만 출고트럭의 출발은 위반 시 비용이 발생하는 납기(due date)에 묶여 있다.</w:t>
      </w:r>
    </w:p>
    <w:p w14:paraId="49505EA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도착 시각, 시간창(time window), 납기지연(tardiness)은 일반 크로스도킹 스케줄링에서 이미 연구되어 왔다(Van Belle et al., 2013; Assadi and Bagheri, 2016; Bodnar et al., 2017; Molavi et al., 2018; Rijal et al., 2019; Li et al., 2026). 그러나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납기(soft due date)는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본 논문의 기여와 기존 연구 대비 차별성은 다음 세 가지이며, 대표 연구와의 비교는 &lt;Table 1&gt;에 정리하였다. 첫째, 문제 정식화의 차별성이다. 도착 시각이나 납기를 다룬 기존 연구(Van Belle 등, 2013; Assadi and Bagheri, 2016; Bodnar 등, 2017; Rijal 등, 2019; Theophilus 등, 2021; Li 등, 2026)는 모두 입고·출고 역할이 고정된 트럭을 전제하고, 병행 트럭을 다룬 연구(Shahmardan and Sajadieh, 2020; Nowak and Puladi, 2025)는 모든 트럭이 시각 0에 가용하다고 보고 총 작업완료시간만 최소화한다. 본 연구는 부분 하역 병행 트럭이 운송 트럭으로 전환되는 선행 관계에 트럭별 도착 시각과 연성 납기를 결합한 모형을 저자가 아는 한 처음 제시하고, 이를 독립적인 스케줄 평가기와 일치하는 big-</w:t>
      </w:r>
      <m:oMath>
        <m:r>
          <m:t>M</m:t>
        </m:r>
      </m:oMath>
      <w:r>
        <w:rPr>
          <w:rFonts w:asciiTheme="minorEastAsia" w:hAnsiTheme="minorEastAsia"/>
        </w:rPr>
        <w:t xml:space="preserve"> MILP 및 reified CP-SAT로 정식화한다. 이 결합에서는 한 트럭의 늦은 도착이 공유 목적지를 통해 다른 운송 트럭의 납기지연으로 전파되므로, 두 계열 가운데 어느 한쪽 모형의 단순한 확장으로는 나타나지 않는 지연 구조가 생긴다. 둘째, 해법의 차별성이다. Shahmardan과 Sajadieh(2020)의 SA-RL5는 한 반복에 이동 하나를 simulated annealing으로 수락하는 순수 SA이고, 최근의 학습형 메타휴리스틱(Karimi-Mamaghan 등, 2023; Li 등, 2026)은 연산자 선택 자체를 학습한다. 본 연구는 원 모델의 VAA 구성 휴리스틱과 기본 이웃 구조에, 병목 트럭과 납기지연이 큰 트럭을 직접 겨냥하는 병목 유도 연산자(bottleneck-guided operator), 개선 시 적용하는 최선개선 하강 탐색(best-improvement descent), 섭동 재시작(kick restart)을 결합한 VAA-GILS를 제안하며, 이 해법은 같은 반복 횟수뿐 아니라 같은 실행 시간에서도 원 모델 계열의 해법보다 좋은 해를 찾는다. 셋째, 검증 방식의 차별성이다. 소형 무제약 조건의 20개 인스턴스 전부에서 CP-SAT로 최적성을 증명하여 휴리스틱의 최적해 대비 격차를 제시하고, 최적해·기준해·관측 최선해를 구분하여 보고한다. 또한 학습 기반 연산자 선택을 동일한 엔진과 동일한 반복 횟수의 균등 선택과 비교하는 통제된 ablation으로, 학습형 선택이 해를 개선한다는 보고와 달리 강한 지역탐색을 갖춘 본 해법에서는 그 이득이 나타나지 않음을 보조적으로 확인한다.</w:t>
      </w:r>
    </w:p>
    <w:p w14:paraId="00AD53F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구성은 다음과 같다. 제 2장에서 관련 연구를 정리하고, 제 3장에서 문제를 정의하며 혼합정수계획 모형과 CP-SAT 모형을 제시한다. 제 4장에서 제안 알고리즘인 VAA-GILS를 서술하고, 제 5장과 제 6장에서 실험 설계와 결과를 제시한다. 제 7장에서 결과를 논의하고 제 8장에서 결론을 맺는다.</w:t>
      </w:r>
    </w:p>
    <w:p w14:paraId="147A0EA8" w14:textId="77777777" w:rsidR="009A7C2A" w:rsidRPr="00E80019" w:rsidRDefault="00000000">
      <w:pPr>
        <w:pStyle w:val="1"/>
        <w:spacing w:line="448" w:lineRule="exact"/>
        <w:rPr>
          <w:rFonts w:asciiTheme="minorEastAsia" w:eastAsiaTheme="minorEastAsia" w:hAnsiTheme="minorEastAsia"/>
        </w:rPr>
      </w:pPr>
      <w:bookmarkStart w:id="1" w:name="관련-연구"/>
      <w:bookmarkEnd w:id="0"/>
      <w:r w:rsidRPr="00E80019">
        <w:rPr>
          <w:rFonts w:asciiTheme="minorEastAsia" w:eastAsiaTheme="minorEastAsia" w:hAnsiTheme="minorEastAsia"/>
        </w:rPr>
        <w:t>2. 관련 연구</w:t>
      </w:r>
    </w:p>
    <w:p w14:paraId="29910F29"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b/>
          <w:bCs/>
        </w:rPr>
        <w:t>시간 제약이 있는 크로스도킹 스케줄링.</w:t>
      </w:r>
      <w:r w:rsidRPr="00E80019">
        <w:rPr>
          <w:rFonts w:asciiTheme="minorEastAsia" w:hAnsiTheme="minorEastAsia"/>
        </w:rPr>
        <w:t xml:space="preserve"> Boysen과 Fliedner(2010)는 도크 스케줄링 문제를 분류하였고, Van Belle 등(2012)은 분야를 조망하였다. 여러 결정론적 모형이 기존 입고·출고트럭에 대해 시간 제약을 이미 반영한다. Van Belle 등(2013)은 다중 도어·time window· 납기지연을, Assadi와 Bagheri(2016)는 ready time과 outbound 조기완료와 납기지연(earliness/tardiness)을, Bodnar 등(2017)은 time window와 mixed-service door를 다룬다. Molavi 등(2018)은 경성 납기(hard due date)를, Rijal 등(2019)은 truck scheduling과 door assignment의 통합을 다룬다. 이들은 도착 시각과 납기 자체가 새롭지 않음을 보이나, 입고·출고트럭을 구분하며 부분 하역 후 출고 운송 트럭으로 전환되는 트럭을 모형화하지 않는다. 최근의 Theophilus 등(2021)도 cold-chain 터미널에서 부패성 제품의 품질 저하, 트럭 도착 시각, 예정 출발 시각을 넘긴 지연 출발 비용을 함께 고려하지만 입고트럭과 출고트럭은 서로 구분된다. 병행 트럭 계열의 후속 연구는 드물다. Nowak과 Puladi(2025)는 혼합 서비스 도어와 작업 선점을 허용하면서 하역을 마친 트럭이 다시 적재되는 병행 트럭을 다루고 메타휴리스틱으로 총 작업완료시간을 최소화하지만, 트럭은 싣고 온 화물을 모두 하역한 뒤 적재되고 도착 시각이나 납기는 두지 않는다. 출고트럭의 반복 적재를 허용한 Pan 등(2021)은 병행 트럭을 다루지 않으며 모든 트럭이 시각 0에 가용하다고 가정한다. Shahmardan과 Sajadieh(2020)를 인용한 문헌 가운데에서도 부분 하역 병행 트럭에 도착 시각과 납기를 결합한 연구는 확인되지 않았다.</w:t>
      </w:r>
    </w:p>
    <w:p w14:paraId="3CFF6BD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불확실·불완전 도착 정보.</w:t>
      </w:r>
      <w:r w:rsidRPr="00E80019">
        <w:rPr>
          <w:rFonts w:asciiTheme="minorEastAsia" w:hAnsiTheme="minorEastAsia"/>
        </w:rPr>
        <w:t xml:space="preserve"> 도착 정보의 불확실성은 앞서 다룬 결정론적 시간 제약 연구들과는 별개의 흐름을 이룬다. Konur와 Golias는 bounded arrival window(2013a)와 unknown arrival 하의 cost-stable schedule(2013b)을 다룬다. Larbi 등(2011)은 도착 정보의 완전·부분·부재(full/partial/absent) 정보를 구분하고, Ladier와 Alpan(2016)은 time window 하의 robust schedule을, Xi 등(2020)은 two-stage conflict robust optimization을 제시한다. 본 모형은 결정론적이며 각 도착 시각은 스케줄 구성 시점에 알려져 있다. 따라서 이들 불확실성 모형은 본 모형을 직접 대체하기보다 향후 자연스럽게 확장할 수 있는 연구 방향에 해당한다.</w:t>
      </w:r>
    </w:p>
    <w:p w14:paraId="2DD9651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가장 유사한 문제와 학습형 메타휴리스틱.</w:t>
      </w:r>
      <w:r w:rsidRPr="00E80019">
        <w:rPr>
          <w:rFonts w:asciiTheme="minorEastAsia" w:hAnsiTheme="minorEastAsia"/>
        </w:rPr>
        <w:t xml:space="preserve"> Li 등(2026)은 무인 배송센터(distribution center)를 대상으로 mixed service mode dock의 통합 트럭 배정·스케줄링을 Q-learning 기반 ALNS(adaptive large neighborhood search; Ropke and Pisinger, 2006)로 푼다. 이들 역시 도착 시각과 연장 가능한 출발 예정 시각을 시간창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rsidRPr="00E80019">
        <w:rPr>
          <w:rFonts w:asciiTheme="minorEastAsia" w:hAnsiTheme="minorEastAsia"/>
        </w:rPr>
        <w:t xml:space="preserve">로 두고 납기지연과 총 작업완료시간을 목적에 포함하므로, 시간 제약의 형태 자체는 본 연구와 유사하다. 그러나 유연성이 도어 수준에 있어 도어가 적재 전용·하역 전용·혼합 모드 중 하나를 선택하고 트럭은 순수 입고·출고트럭으로 고정되며, 화물은 도어 간 직접 이송이 아니라 저장 구역을 경유해 AGV가 운반한다. 반면 본 문제의 유연성은 트럭 수준에 있어, 부분 하역된 병행 트럭이 특정 목적지의 운송 트럭으로 전환되고 화물은 도어 간에 직접 이송된다. 한편 이들과 함께 cross-dock door assignment에 강화학습 기반 strategic oscillation을 적용한 Li 등(2024), iterated greedy에 Q-learning 연산자 선택을 통합한 Karimi-Mamaghan 등(2023)처럼 학습 기반 탐색 제어가 메타휴리스틱을 개선한다는 보고가 많으나, 본 연구는 강한 지역 탐색을 갖춘 뒤에는 학습 기반 선택 정책의 이득이 작다는 통제된 반례를 더한다. 대표 연구와 본 연구의 문제·해법 차이는 &lt;Table 1&gt;에 요약하였다.</w:t>
      </w: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1. Positioning of this study against representative cross-docking truck scheduling studies. Temporal constraints are truck arrival, release, due-date, or departure-time restrictions; "—" in the partial-unloading column denotes models without compound trucks.</w:t>
      </w:r>
    </w:p>
    <w:tbl>
      <w:tblPr>
        <w:tblStyle w:val="Table"/>
        <w:tblW w:w="885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750"/>
        <w:gridCol w:w="1600"/>
        <w:gridCol w:w="900"/>
        <w:gridCol w:w="1550"/>
        <w:gridCol w:w="1750"/>
        <w:gridCol w:w="130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Study</w:t>
            </w:r>
          </w:p>
        </w:tc>
        <w:tc>
          <w:tcPr>
            <w:tcW w:w="16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Truck roles</w:t>
            </w:r>
          </w:p>
        </w:tc>
        <w:tc>
          <w:tcPr>
            <w:tcW w:w="9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Partial unloading</w:t>
            </w:r>
          </w:p>
        </w:tc>
        <w:tc>
          <w:tcPr>
            <w:tcW w:w="15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Temporal constraints</w:t>
            </w:r>
          </w:p>
        </w:tc>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Objective</w:t>
            </w:r>
          </w:p>
        </w:tc>
        <w:tc>
          <w:tcPr>
            <w:tcW w:w="13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Solution method</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Van Belle et al. (2013)</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Travel time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Tabu search</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Assadi and Bagheri (2016)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Ready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DE, PBSA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Bodnar et al. (2017)</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Cost including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Rijal et al.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and departure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 storage + travel cost</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Shahmardan and Sajadieh (2020)</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Heuristic, RL-based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Theophilus et al. (2021)</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scheduled departures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Total cost incl. delayed departure and decay</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Evolutionary algorithm</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Nowak and Puladi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mixed-service doors, preemption</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start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 VNS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Li et al. (2026)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mixed-mode docks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makespan, AGV travel</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Q-learning ALNS</w:t>
            </w:r>
          </w:p>
        </w:tc>
      </w:tr>
      <w:tr w:rsidR="009A7C2A" w:rsidRPr="00E80019" w:rsidTr="009A7C2A">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This study</w:t>
            </w:r>
          </w:p>
        </w:tc>
        <w:tc>
          <w:tcPr>
            <w:tcW w:w="16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w:t>
            </w:r>
          </w:p>
        </w:tc>
        <w:tc>
          <w:tcPr>
            <w:tcW w:w="9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Release times + soft due dates</w:t>
            </w:r>
          </w:p>
        </w:tc>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 + λ·tardiness</w:t>
            </w:r>
          </w:p>
        </w:tc>
        <w:tc>
          <w:tcPr>
            <w:tcW w:w="13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CP-SAT, VAA-GILS</w:t>
            </w:r>
          </w:p>
        </w:tc>
      </w:tr>
    </w:tbl>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bookmarkEnd w:id="1"/>
      <w:r w:rsidRPr="00E80019">
        <w:rPr>
          <w:rFonts w:asciiTheme="minorEastAsia" w:eastAsiaTheme="minorEastAsia" w:hAnsiTheme="minorEastAsia"/>
        </w:rPr>
        <w:lastRenderedPageBreak/>
        <w:t>3.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3.1 기본 모델</w:t>
      </w:r>
    </w:p>
    <w:p w14:paraId="29AD8DC6" w14:textId="77777777" w:rsidR="009A7C2A" w:rsidRPr="00E80019" w:rsidRDefault="00000000">
      <w:pPr>
        <w:pStyle w:val="FirstParagraph"/>
        <w:spacing w:line="300" w:lineRule="exact"/>
        <w:rPr>
          <w:rFonts w:asciiTheme="minorEastAsia" w:hAnsiTheme="minorEastAsia"/>
        </w:rPr>
      </w:pPr>
      <m:oMath>
        <m:r>
          <w:rPr>
            <w:rFonts w:ascii="Cambria Math" w:hAnsi="Cambria Math"/>
          </w:rPr>
          <m:t>I</m:t>
        </m:r>
      </m:oMath>
      <w:r w:rsidRPr="00E80019">
        <w:rPr>
          <w:rFonts w:asciiTheme="minorEastAsia" w:hAnsiTheme="minorEastAsia"/>
        </w:rPr>
        <w:t xml:space="preserve">, </w:t>
      </w:r>
      <m:oMath>
        <m:r>
          <w:rPr>
            <w:rFonts w:ascii="Cambria Math" w:hAnsi="Cambria Math"/>
          </w:rPr>
          <m:t>F</m:t>
        </m:r>
      </m:oMath>
      <w:r w:rsidRPr="00E80019">
        <w:rPr>
          <w:rFonts w:asciiTheme="minorEastAsia" w:hAnsiTheme="minorEastAsia"/>
        </w:rPr>
        <w:t xml:space="preserve">, </w:t>
      </w:r>
      <m:oMath>
        <m:r>
          <w:rPr>
            <w:rFonts w:ascii="Cambria Math" w:hAnsi="Cambria Math"/>
          </w:rPr>
          <m:t>D</m:t>
        </m:r>
      </m:oMath>
      <w:r w:rsidRPr="00E80019">
        <w:rPr>
          <w:rFonts w:asciiTheme="minorEastAsia" w:hAnsiTheme="minorEastAsia"/>
        </w:rPr>
        <w:t xml:space="preserve">, </w:t>
      </w:r>
      <m:oMath>
        <m:r>
          <w:rPr>
            <w:rFonts w:ascii="Cambria Math" w:hAnsi="Cambria Math"/>
          </w:rPr>
          <m:t>K</m:t>
        </m:r>
      </m:oMath>
      <w:r w:rsidRPr="00E80019">
        <w:rPr>
          <w:rFonts w:asciiTheme="minorEastAsia" w:hAnsiTheme="minorEastAsia"/>
        </w:rPr>
        <w:t xml:space="preserve">, </w:t>
      </w:r>
      <m:oMath>
        <m:r>
          <w:rPr>
            <w:rFonts w:ascii="Cambria Math" w:hAnsi="Cambria Math"/>
          </w:rPr>
          <m:t>M</m:t>
        </m:r>
      </m:oMath>
      <w:r w:rsidRPr="00E80019">
        <w:rPr>
          <w:rFonts w:asciiTheme="minorEastAsia" w:hAnsiTheme="minorEastAsia"/>
        </w:rPr>
        <w:t xml:space="preserve">을 각각 병행 트럭, 출고트럭, 목적지, 상품 종류, 도어의 집합이라 하고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이라 하자. 병행 트럭 </w:t>
      </w:r>
      <m:oMath>
        <m:r>
          <w:rPr>
            <w:rFonts w:ascii="Cambria Math" w:hAnsi="Cambria Math"/>
          </w:rPr>
          <m:t>i</m:t>
        </m:r>
      </m:oMath>
      <w:r w:rsidRPr="00E80019">
        <w:rPr>
          <w:rFonts w:asciiTheme="minorEastAsia" w:hAnsiTheme="minorEastAsia"/>
        </w:rPr>
        <w:t xml:space="preserve">는 목적지 </w:t>
      </w:r>
      <m:oMath>
        <m:r>
          <w:rPr>
            <w:rFonts w:ascii="Cambria Math" w:hAnsi="Cambria Math"/>
          </w:rPr>
          <m:t>d</m:t>
        </m:r>
      </m:oMath>
      <w:r w:rsidRPr="00E80019">
        <w:rPr>
          <w:rFonts w:asciiTheme="minorEastAsia" w:hAnsiTheme="minorEastAsia"/>
        </w:rPr>
        <w:t xml:space="preserve">행 상품 </w:t>
      </w:r>
      <m:oMath>
        <m:r>
          <w:rPr>
            <w:rFonts w:ascii="Cambria Math" w:hAnsi="Cambria Math"/>
          </w:rPr>
          <m:t>k</m:t>
        </m:r>
      </m:oMath>
      <w:r w:rsidRPr="00E80019">
        <w:rPr>
          <w:rFonts w:asciiTheme="minorEastAsia" w:hAnsiTheme="minorEastAsia"/>
        </w:rPr>
        <w:t xml:space="preserve">를 화물량 </w:t>
      </w:r>
      <m:oMath>
        <m:sSub>
          <m:sSubPr>
            <m:ctrlPr>
              <w:rPr>
                <w:rFonts w:ascii="Cambria Math" w:hAnsi="Cambria Math"/>
              </w:rPr>
            </m:ctrlPr>
          </m:sSubPr>
          <m:e>
            <m:r>
              <w:rPr>
                <w:rFonts w:ascii="Cambria Math" w:hAnsi="Cambria Math"/>
              </w:rPr>
              <m:t>f</m:t>
            </m:r>
          </m:e>
          <m:sub>
            <m:r>
              <w:rPr>
                <w:rFonts w:ascii="Cambria Math" w:hAnsi="Cambria Math"/>
              </w:rPr>
              <m:t>idk</m:t>
            </m:r>
          </m:sub>
        </m:sSub>
      </m:oMath>
      <w:r w:rsidRPr="00E80019">
        <w:rPr>
          <w:rFonts w:asciiTheme="minorEastAsia" w:hAnsiTheme="minorEastAsia"/>
        </w:rPr>
        <w:t xml:space="preserve">만큼 싣는다. 단위 처리시간 </w:t>
      </w:r>
      <m:oMath>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도어 </w:t>
      </w:r>
      <m:oMath>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 간 배치 이송시간 </w:t>
      </w:r>
      <m:oMath>
        <m:sSub>
          <m:sSubPr>
            <m:ctrlPr>
              <w:rPr>
                <w:rFonts w:ascii="Cambria Math" w:hAnsi="Cambria Math"/>
              </w:rPr>
            </m:ctrlPr>
          </m:sSubPr>
          <m:e>
            <m:r>
              <w:rPr>
                <w:rFonts w:ascii="Cambria Math" w:hAnsi="Cambria Math"/>
              </w:rPr>
              <m:t>t</m:t>
            </m:r>
          </m:e>
          <m:sub>
            <m:r>
              <w:rPr>
                <w:rFonts w:ascii="Cambria Math" w:hAnsi="Cambria Math"/>
              </w:rPr>
              <m:t>mn</m:t>
            </m:r>
          </m:sub>
        </m:sSub>
      </m:oMath>
      <w:r w:rsidRPr="00E80019">
        <w:rPr>
          <w:rFonts w:asciiTheme="minorEastAsia" w:hAnsiTheme="minorEastAsia"/>
        </w:rPr>
        <w:t xml:space="preserve">, 트럭 </w:t>
      </w:r>
      <m:oMath>
        <m:r>
          <w:rPr>
            <w:rFonts w:ascii="Cambria Math" w:hAnsi="Cambria Math"/>
          </w:rPr>
          <m:t>i</m:t>
        </m:r>
      </m:oMath>
      <w:r w:rsidRPr="00E80019">
        <w:rPr>
          <w:rFonts w:asciiTheme="minorEastAsia" w:hAnsiTheme="minorEastAsia"/>
        </w:rPr>
        <w:t xml:space="preserve">의 진입·출차 전환시간 </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oMath>
      <w:r w:rsidRPr="00E80019">
        <w:rPr>
          <w:rFonts w:asciiTheme="minorEastAsia" w:hAnsiTheme="minorEastAsia"/>
        </w:rPr>
        <w:t xml:space="preserve">에 대해 </w:t>
      </w:r>
      <m:oMath>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idk</m:t>
                </m:r>
              </m:sub>
            </m:sSub>
          </m:e>
        </m:nary>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로 둔다. 각 병행 트럭은 유지할 목적지 하나와 도어 하나를(도어당 병행 트럭 최대 1대), 각 출고트럭은 남은 목적지 하나와 도어를 고르며, 같은 도어의 출고트럭은 작업 순서를 정한다. 각 목적지에는 정확히 하나의 운송 트럭이 배정된다.</w:t>
      </w:r>
    </w:p>
    <w:p w14:paraId="0224A3C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의 도착 시각을 </w:t>
      </w:r>
      <m:oMath>
        <m:sSub>
          <m:sSubPr>
            <m:ctrlPr>
              <w:rPr>
                <w:rFonts w:ascii="Cambria Math" w:hAnsi="Cambria Math"/>
              </w:rPr>
            </m:ctrlPr>
          </m:sSubPr>
          <m:e>
            <m:r>
              <w:rPr>
                <w:rFonts w:ascii="Cambria Math" w:hAnsi="Cambria Math"/>
              </w:rPr>
              <m:t>r</m:t>
            </m:r>
          </m:e>
          <m:sub>
            <m:r>
              <w:rPr>
                <w:rFonts w:ascii="Cambria Math" w:hAnsi="Cambria Math"/>
              </w:rPr>
              <m:t>q</m:t>
            </m:r>
          </m:sub>
        </m:sSub>
      </m:oMath>
      <w:r w:rsidRPr="00E80019">
        <w:rPr>
          <w:rFonts w:asciiTheme="minorEastAsia" w:hAnsiTheme="minorEastAsia"/>
        </w:rPr>
        <w:t xml:space="preserve">로 나타낸다. 따라서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E80019">
        <w:rPr>
          <w:rFonts w:asciiTheme="minorEastAsia" w:hAnsiTheme="minorEastAsia"/>
        </w:rPr>
        <w:t xml:space="preserve">는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가 도어 작업을 시작할 수 있는 가장 이른 시각이고,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00E80019">
        <w:rPr>
          <w:rFonts w:asciiTheme="minorEastAsia" w:hAnsiTheme="minorEastAsia"/>
        </w:rPr>
        <w:t xml:space="preserve">는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가 도어 작업을 시작할 수 있는 가장 이른 시각이다. 위반이 허용되는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와 그에 따른 납기지연 </w:t>
      </w:r>
      <m:oMath>
        <m:sSub>
          <m:sSubPr>
            <m:ctrlPr>
              <w:rPr>
                <w:rFonts w:ascii="Cambria Math" w:hAnsi="Cambria Math"/>
              </w:rPr>
            </m:ctrlPr>
          </m:sSubPr>
          <m:e>
            <m:r>
              <w:rPr>
                <w:rFonts w:ascii="Cambria Math" w:hAnsi="Cambria Math"/>
              </w:rPr>
              <m:t>T</m:t>
            </m:r>
          </m:e>
          <m:sub>
            <m:r>
              <w:rPr>
                <w:rFonts w:ascii="Cambria Math" w:hAnsi="Cambria Math"/>
              </w:rPr>
              <m:t>q</m:t>
            </m:r>
          </m:sub>
        </m:sSub>
      </m:oMath>
      <w:r w:rsidRPr="00E80019">
        <w:rPr>
          <w:rFonts w:asciiTheme="minorEastAsia" w:hAnsiTheme="minorEastAsia"/>
        </w:rPr>
        <w:t>는 3.3절에서 정의한다.</w:t>
      </w:r>
    </w:p>
    <w:p w14:paraId="52AC8BC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시간 계산은 스케줄 평가기 규칙을 따른다.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도착 시각과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34637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346377"/>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Pr>
          <w:rFonts w:asciiTheme="minorEastAsia" w:hAnsiTheme="minorEastAsia"/>
          <w:sz w:val="18"/>
        </w:rPr>
        <w:t xml:space="preserve">Figure 1. Processing timelines for the two alternative carrier configurations: (a) a compound truck retaining destination </w:t>
      </w:r>
      <m:oMath>
        <m:r>
          <m:t>d</m:t>
        </m:r>
      </m:oMath>
      <w:r>
        <w:rPr>
          <w:rFonts w:asciiTheme="minorEastAsia" w:hAnsiTheme="minorEastAsia"/>
          <w:sz w:val="18"/>
        </w:rPr>
        <w:t xml:space="preserve">, and (b) a dedicated outbound truck assigned to destination </w:t>
      </w:r>
      <m:oMath>
        <m:r>
          <m:t>d</m:t>
        </m:r>
      </m:oMath>
      <w:r>
        <w:rPr>
          <w:rFonts w:asciiTheme="minorEastAsia" w:hAnsiTheme="minorEastAsia"/>
          <w:sz w:val="18"/>
        </w:rPr>
        <w:t xml:space="preserve">.</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3.2 Mixed-integer 정식화</w:t>
      </w:r>
    </w:p>
    <w:p w14:paraId="730223A5"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이진 변수 </w:t>
      </w:r>
      <m:oMath>
        <m:sSub>
          <m:sSubPr>
            <m:ctrlPr>
              <w:rPr>
                <w:rFonts w:ascii="Cambria Math" w:hAnsi="Cambria Math"/>
              </w:rPr>
            </m:ctrlPr>
          </m:sSubPr>
          <m:e>
            <m:r>
              <w:rPr>
                <w:rFonts w:ascii="Cambria Math" w:hAnsi="Cambria Math"/>
              </w:rPr>
              <m:t>x</m:t>
            </m:r>
          </m:e>
          <m:sub>
            <m:r>
              <w:rPr>
                <w:rFonts w:ascii="Cambria Math" w:hAnsi="Cambria Math"/>
              </w:rPr>
              <m:t>idm</m:t>
            </m:r>
          </m:sub>
        </m:sSub>
      </m:oMath>
      <w:r w:rsidRPr="00E80019">
        <w:rPr>
          <w:rFonts w:asciiTheme="minorEastAsia" w:hAnsiTheme="minorEastAsia"/>
        </w:rPr>
        <w:t xml:space="preserve">은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를 유지 목적지 </w:t>
      </w:r>
      <m:oMath>
        <m:r>
          <w:rPr>
            <w:rFonts w:ascii="Cambria Math" w:hAnsi="Cambria Math"/>
          </w:rPr>
          <m:t>d</m:t>
        </m:r>
      </m:oMath>
      <w:r w:rsidRPr="00E80019">
        <w:rPr>
          <w:rFonts w:asciiTheme="minorEastAsia" w:hAnsiTheme="minorEastAsia"/>
        </w:rPr>
        <w:t xml:space="preserve">·도어 </w:t>
      </w:r>
      <m:oMath>
        <m:r>
          <w:rPr>
            <w:rFonts w:ascii="Cambria Math" w:hAnsi="Cambria Math"/>
          </w:rPr>
          <m:t>m</m:t>
        </m:r>
      </m:oMath>
      <w:r w:rsidRPr="00E80019">
        <w:rPr>
          <w:rFonts w:asciiTheme="minorEastAsia" w:hAnsiTheme="minorEastAsia"/>
        </w:rPr>
        <w:t xml:space="preserve">에, </w:t>
      </w:r>
      <m:oMath>
        <m:sSub>
          <m:sSubPr>
            <m:ctrlPr>
              <w:rPr>
                <w:rFonts w:ascii="Cambria Math" w:hAnsi="Cambria Math"/>
              </w:rPr>
            </m:ctrlPr>
          </m:sSubPr>
          <m:e>
            <m:r>
              <w:rPr>
                <w:rFonts w:ascii="Cambria Math" w:hAnsi="Cambria Math"/>
              </w:rPr>
              <m:t>z</m:t>
            </m:r>
          </m:e>
          <m:sub>
            <m:r>
              <w:rPr>
                <w:rFonts w:ascii="Cambria Math" w:hAnsi="Cambria Math"/>
              </w:rPr>
              <m:t>fdm</m:t>
            </m:r>
          </m:sub>
        </m:sSub>
      </m:oMath>
      <w:r w:rsidRPr="00E80019">
        <w:rPr>
          <w:rFonts w:asciiTheme="minorEastAsia" w:hAnsiTheme="minorEastAsia"/>
        </w:rPr>
        <w:t xml:space="preserve">은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를 배정한다. </w:t>
      </w:r>
      <m:oMath>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로 두고, </w:t>
      </w:r>
      <m:oMath>
        <m:sSub>
          <m:sSubPr>
            <m:ctrlPr>
              <w:rPr>
                <w:rFonts w:ascii="Cambria Math" w:hAnsi="Cambria Math"/>
              </w:rPr>
            </m:ctrlPr>
          </m:sSubPr>
          <m:e>
            <m:r>
              <w:rPr>
                <w:rFonts w:ascii="Cambria Math" w:hAnsi="Cambria Math"/>
              </w:rPr>
              <m:t>b</m:t>
            </m:r>
          </m:e>
          <m:sub>
            <m:r>
              <w:rPr>
                <w:rFonts w:ascii="Cambria Math" w:hAnsi="Cambria Math"/>
              </w:rPr>
              <m:t>fgm</m:t>
            </m:r>
          </m:sub>
        </m:sSub>
      </m:oMath>
      <w:r w:rsidRPr="00E80019">
        <w:rPr>
          <w:rFonts w:asciiTheme="minorEastAsia" w:hAnsiTheme="minorEastAsia"/>
        </w:rPr>
        <w:t xml:space="preserve">은 도어 </w:t>
      </w:r>
      <m:oMath>
        <m:r>
          <w:rPr>
            <w:rFonts w:ascii="Cambria Math" w:hAnsi="Cambria Math"/>
          </w:rPr>
          <m:t>m</m:t>
        </m:r>
      </m:oMath>
      <w:r w:rsidRPr="00E80019">
        <w:rPr>
          <w:rFonts w:asciiTheme="minorEastAsia" w:hAnsiTheme="minorEastAsia"/>
        </w:rPr>
        <w:t xml:space="preserve">에서 </w:t>
      </w:r>
      <m:oMath>
        <m:r>
          <w:rPr>
            <w:rFonts w:ascii="Cambria Math" w:hAnsi="Cambria Math"/>
          </w:rPr>
          <m:t>f</m:t>
        </m:r>
      </m:oMath>
      <w:r w:rsidRPr="00E80019">
        <w:rPr>
          <w:rFonts w:asciiTheme="minorEastAsia" w:hAnsiTheme="minorEastAsia"/>
        </w:rPr>
        <w:t xml:space="preserve">가 </w:t>
      </w:r>
      <m:oMath>
        <m:r>
          <w:rPr>
            <w:rFonts w:ascii="Cambria Math" w:hAnsi="Cambria Math"/>
          </w:rPr>
          <m:t>g</m:t>
        </m:r>
      </m:oMath>
      <w:r w:rsidRPr="00E80019">
        <w:rPr>
          <w:rFonts w:asciiTheme="minorEastAsia" w:hAnsiTheme="minorEastAsia"/>
        </w:rPr>
        <w:t xml:space="preserve">에 선행하면 1이다. 연속 변수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 xml:space="preserve">는 각각 병행 트럭의 하역 완료, 병행 트럭의 도어 작업 완료, 출고 도어 작업 시작, 출고 완료, 총 작업완료시간이다. </w:t>
      </w:r>
      <m:oMath>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 xml:space="preserve">, </w:t>
      </w:r>
      <m:oMath>
        <m:r>
          <w:rPr>
            <w:rFonts w:ascii="Cambria Math" w:hAnsi="Cambria Math"/>
          </w:rPr>
          <m:t>B</m:t>
        </m:r>
      </m:oMath>
      <w:r w:rsidRPr="00E80019">
        <w:rPr>
          <w:rFonts w:asciiTheme="minorEastAsia" w:hAnsiTheme="minorEastAsia"/>
        </w:rPr>
        <w:t>는 유효한 horizon 상한이다.</w:t>
      </w:r>
    </w:p>
    <w:p w14:paraId="341E6FD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배정 제약은 다음과 같다.</w:t>
      </w:r>
    </w:p>
    <w:p w14:paraId="0EB68C77" w14:textId="77777777" w:rsidR="009A7C2A" w:rsidRPr="00E80019" w:rsidRDefault="00000000">
      <w:pPr>
        <w:pStyle w:val="a0"/>
        <w:spacing w:line="300" w:lineRule="exact"/>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C376B87"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31BEE40A"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병행 트럭의 시간 관계와 유입 이송 선행 제약은 다음과 같다.</w:t>
      </w:r>
    </w:p>
    <w:p w14:paraId="275EE80C"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인 기여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w:t>
      </w:r>
      <m:oMath>
        <m:nary>
          <m:naryPr>
            <m:chr m:val="∑"/>
            <m:limLoc m:val="undOvr"/>
            <m:subHide m:val="off"/>
            <m:supHide m:val="on"/>
          </m:naryPr>
          <m:sub>
            <m:r>
              <m:t>k</m:t>
            </m:r>
          </m:sub>
          <m:sup>
            <m:r>
              <m:t>​</m:t>
            </m:r>
          </m:sup>
          <m:e>
            <m:sSub>
              <m:e>
                <m:r>
                  <m:t>f</m:t>
                </m:r>
              </m:e>
              <m:sub>
                <m:r>
                  <m:t>i</m:t>
                </m:r>
                <m:r>
                  <m:t>d</m:t>
                </m:r>
                <m:r>
                  <m:t>k</m:t>
                </m:r>
              </m:sub>
            </m:sSub>
          </m:e>
        </m:nary>
        <m:r>
          <m:rPr>
            <m:sty m:val="p"/>
          </m:rPr>
          <m:t>&gt;</m:t>
        </m:r>
        <m:r>
          <m:t>0</m:t>
        </m:r>
      </m:oMath>
      <w:r>
        <w:rPr>
          <w:rFonts w:asciiTheme="minorEastAsia" w:hAnsiTheme="minorEastAsia"/>
        </w:rPr>
        <w:t xml:space="preserve">인 기여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1EF3E61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CP-SAT 모형은 big-</w:t>
      </w:r>
      <m:oMath>
        <m:r>
          <w:rPr>
            <w:rFonts w:ascii="Cambria Math" w:hAnsi="Cambria Math"/>
          </w:rPr>
          <m:t>M</m:t>
        </m:r>
      </m:oMath>
      <w:r w:rsidRPr="00E80019">
        <w:rPr>
          <w:rFonts w:asciiTheme="minorEastAsia" w:hAnsiTheme="minorEastAsia"/>
        </w:rPr>
        <w:t xml:space="preserve"> disjunction을 enforcement literal로 대체하고 모든 시간값을 가장 가까운 0.01 단위로 반올림한 뒤 100배하여 정수로 변환하며, 모든 배정을 고정하면 독립 평가기의 완료 시각이 재현되어 model fidelity가 확인된다.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3.3 시간 제약 확장과 목적식</w:t>
      </w:r>
    </w:p>
    <w:p w14:paraId="1E65B41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는 앞서 정의한 도착 시각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과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를 갖고 </w:t>
      </w:r>
      <m:oMath>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이다. 목적식은</w:t>
      </w:r>
    </w:p>
    <w:p w14:paraId="3EB9C392"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300" w:lineRule="exact"/>
        <w:rPr>
          <w:rFonts w:asciiTheme="minorEastAsia" w:hAnsiTheme="minorEastAsia"/>
        </w:rPr>
      </w:pPr>
      <m:oMath>
        <m:r>
          <m:t>λ</m:t>
        </m:r>
      </m:oMath>
      <w:r>
        <w:rPr>
          <w:rFonts w:asciiTheme="minorEastAsia" w:hAnsiTheme="minorEastAsia"/>
        </w:rPr>
        <w:t xml:space="preserve">는 납기지연 한 단위 시간에 부과하는 벌점 계수(penalty coefficient)로, 총 작업완료시간과 납기 준수 사이의 관리적 선호를 반영하는 파라미터이다(6.4절).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이면 기존 총 작업완료시간 모델로 환원된다. CP-SAT는 현재 최선해(현재 최선해)와 증명된 하한을 함께 반환하며, 하한과 일치가 증명될 때에만 최적으로 부른다.</w:t>
      </w:r>
    </w:p>
    <w:p w14:paraId="012D8B6C" w14:textId="77777777" w:rsidR="009A7C2A" w:rsidRPr="00E80019" w:rsidRDefault="00000000">
      <w:pPr>
        <w:pStyle w:val="2"/>
        <w:spacing w:line="384" w:lineRule="exact"/>
        <w:rPr>
          <w:rFonts w:asciiTheme="minorEastAsia" w:eastAsiaTheme="minorEastAsia" w:hAnsiTheme="minorEastAsia"/>
        </w:rPr>
      </w:pPr>
      <w:bookmarkStart w:id="6" w:name="조합적-하한"/>
      <w:bookmarkEnd w:id="5"/>
      <w:r w:rsidRPr="00E80019">
        <w:rPr>
          <w:rFonts w:asciiTheme="minorEastAsia" w:eastAsiaTheme="minorEastAsia" w:hAnsiTheme="minorEastAsia"/>
        </w:rPr>
        <w:lastRenderedPageBreak/>
        <w:t>3.4 조합적 하한</w:t>
      </w:r>
    </w:p>
    <w:p w14:paraId="4B4A5C5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CP-SAT가 제공하는 하한이 약한 실험 조건에서 격차를 보고하기 위해 도어 경합을 완화한 두 유효 하한을 사용한다.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최속 완료와 출고트럭 </w:t>
      </w:r>
      <m:oMath>
        <m:r>
          <w:rPr>
            <w:rFonts w:ascii="Cambria Math" w:hAnsi="Cambria Math"/>
          </w:rPr>
          <m:t>f</m:t>
        </m:r>
      </m:oMath>
      <w:r w:rsidRPr="00E80019">
        <w:rPr>
          <w:rFonts w:asciiTheme="minorEastAsia" w:hAnsiTheme="minorEastAsia"/>
        </w:rPr>
        <w:t>의 최속 완료는</w:t>
      </w:r>
    </w:p>
    <w:p w14:paraId="7EC45E19"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e>
          </m:d>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4E5AE61C" w14:textId="77777777" w:rsidR="009A7C2A" w:rsidRPr="00E80019" w:rsidRDefault="00000000">
      <w:pPr>
        <w:pStyle w:val="FirstParagraph"/>
        <w:spacing w:line="300" w:lineRule="exact"/>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103A91EC"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critical-chain 하한은 </w:t>
      </w: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Sub>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이다. door-area 하한은 각 트럭의 최소 도어 점유</w:t>
      </w:r>
    </w:p>
    <w:p w14:paraId="31FCC4B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d</m:t>
                  </m:r>
                </m:lim>
              </m:limLow>
              <m:sSub>
                <m:sSubPr>
                  <m:ctrlPr>
                    <w:rPr>
                      <w:rFonts w:ascii="Cambria Math" w:hAnsi="Cambria Math"/>
                    </w:rPr>
                  </m:ctrlPr>
                </m:sSubPr>
                <m:e>
                  <m:r>
                    <w:rPr>
                      <w:rFonts w:ascii="Cambria Math" w:hAnsi="Cambria Math"/>
                    </w:rPr>
                    <m:t>h</m:t>
                  </m:r>
                </m:e>
                <m:sub>
                  <m:r>
                    <w:rPr>
                      <w:rFonts w:ascii="Cambria Math" w:hAnsi="Cambria Math"/>
                    </w:rPr>
                    <m:t>id</m:t>
                  </m:r>
                </m:sub>
              </m:sSub>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4914040A"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p>
    <w:p w14:paraId="1FEBBFC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을 도어 수로 나눈 값이다.</w:t>
      </w:r>
    </w:p>
    <w:p w14:paraId="3228644C"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M</m:t>
              </m:r>
              <m:r>
                <m:rPr>
                  <m:sty m:val="p"/>
                </m:rPr>
                <w:rPr>
                  <w:rFonts w:ascii="Cambria Math" w:hAnsi="Cambria Math"/>
                </w:rPr>
                <m:t>|</m:t>
              </m:r>
            </m:den>
          </m:f>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f</m:t>
                      </m:r>
                    </m:sub>
                  </m:sSub>
                </m:e>
              </m:nary>
            </m:e>
          </m:d>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p>
    <w:p w14:paraId="529C83E3"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총 작업완료시간 하한과 구조적 지연 하한을 각각 </w:t>
      </w:r>
      <m:oMath>
        <m:r>
          <m:t>L</m:t>
        </m:r>
        <m:sSub>
          <m:e>
            <m:r>
              <m:t>B</m:t>
            </m:r>
          </m:e>
          <m:sub>
            <m:r>
              <m:t>τ</m:t>
            </m:r>
          </m:sub>
        </m:sSub>
        <m:r>
          <m:rPr>
            <m:sty m:val="p"/>
          </m:rPr>
          <m:t>=</m:t>
        </m:r>
        <m:r>
          <m:rPr>
            <m:sty m:val="p"/>
          </m:rPr>
          <m:t>max</m:t>
        </m:r>
        <m:r>
          <m:rPr>
            <m:sty m:val="p"/>
          </m:rPr>
          <m:t>{</m:t>
        </m:r>
        <m:r>
          <m:t>L</m:t>
        </m:r>
        <m:sSub>
          <m:e>
            <m:r>
              <m:t>B</m:t>
            </m:r>
          </m:e>
          <m:sub>
            <m:r>
              <m:rPr>
                <m:sty m:val="p"/>
              </m:rPr>
              <m:t>c</m:t>
            </m:r>
            <m:r>
              <m:rPr>
                <m:sty m:val="p"/>
              </m:rPr>
              <m:t>c</m:t>
            </m:r>
          </m:sub>
        </m:sSub>
        <m:r>
          <m:rPr>
            <m:sty m:val="p"/>
          </m:rPr>
          <m:t>,</m:t>
        </m:r>
        <m:r>
          <m:t>L</m:t>
        </m:r>
        <m:sSub>
          <m:e>
            <m:r>
              <m:t>B</m:t>
            </m:r>
          </m:e>
          <m:sub>
            <m:r>
              <m:rPr>
                <m:sty m:val="p"/>
              </m:rPr>
              <m:t>d</m:t>
            </m:r>
            <m:r>
              <m:rPr>
                <m:sty m:val="p"/>
              </m:rPr>
              <m:t>a</m:t>
            </m:r>
          </m:sub>
        </m:sSub>
        <m:r>
          <m:rPr>
            <m:sty m:val="p"/>
          </m:rPr>
          <m:t>}</m:t>
        </m:r>
      </m:oMath>
      <w:r>
        <w:rPr>
          <w:rFonts w:asciiTheme="minorEastAsia" w:hAnsiTheme="minorEastAsia"/>
        </w:rPr>
        <w:t xml:space="preserve">와</w:t>
      </w:r>
    </w:p>
    <w:p w14:paraId="597C71DB"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&lt;∞</m:t>
              </m:r>
            </m:sub>
            <m:sup>
              <m:r>
                <w:rPr>
                  <w:rFonts w:ascii="Cambria Math" w:hAnsi="Cambria Math"/>
                </w:rPr>
                <m:t>​</m:t>
              </m:r>
            </m:sup>
            <m:e>
              <m:r>
                <m:rPr>
                  <m:sty m:val="p"/>
                </m:rPr>
                <w:rPr>
                  <w:rFonts w:ascii="Cambria Math" w:hAnsi="Cambria Math"/>
                </w:rPr>
                <m:t>max</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 E</m:t>
          </m:r>
          <m:sSub>
            <m:sSubPr>
              <m:ctrlPr>
                <w:rPr>
                  <w:rFonts w:ascii="Cambria Math" w:hAnsi="Cambria Math"/>
                </w:rPr>
              </m:ctrlPr>
            </m:sSubPr>
            <m:e>
              <m:r>
                <w:rPr>
                  <w:rFonts w:ascii="Cambria Math" w:hAnsi="Cambria Math"/>
                </w:rPr>
                <m:t>F</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p>
    <w:p w14:paraId="1628C8F6"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로 두고 </w:t>
      </w:r>
      <m:oMath>
        <m:r>
          <m:t>L</m:t>
        </m:r>
        <m:sSub>
          <m:e>
            <m:r>
              <m:t>B</m:t>
            </m:r>
          </m:e>
          <m:sub>
            <m:r>
              <m:t>J</m:t>
            </m:r>
          </m:sub>
        </m:sSub>
        <m:r>
          <m:rPr>
            <m:sty m:val="p"/>
          </m:rPr>
          <m:t>=</m:t>
        </m:r>
        <m:r>
          <m:t>L</m:t>
        </m:r>
        <m:sSub>
          <m:e>
            <m:r>
              <m:t>B</m:t>
            </m:r>
          </m:e>
          <m:sub>
            <m:r>
              <m:t>τ</m:t>
            </m:r>
          </m:sub>
        </m:sSub>
        <m:r>
          <m:rPr>
            <m:sty m:val="p"/>
          </m:rPr>
          <m:t>+</m:t>
        </m:r>
        <m:r>
          <m:t>λ</m:t>
        </m:r>
        <m:r>
          <m:t>L</m:t>
        </m:r>
        <m:sSub>
          <m:e>
            <m:r>
              <m:t>B</m:t>
            </m:r>
          </m:e>
          <m:sub>
            <m:r>
              <m:t>T</m:t>
            </m:r>
          </m:sub>
        </m:sSub>
      </m:oMath>
      <w:r>
        <w:rPr>
          <w:rFonts w:asciiTheme="minorEastAsia" w:hAnsiTheme="minorEastAsia"/>
        </w:rPr>
        <w:t xml:space="preserve">라 하자.</w:t>
      </w:r>
    </w:p>
    <w:p w:rsidR="009A7C2A" w:rsidRPr="00E80019" w:rsidRDefault="00000000">
      <w:pPr>
        <w:pStyle w:val="FirstParagraph"/>
        <w:spacing w:line="300" w:lineRule="exact"/>
        <w:rPr>
          <w:rFonts w:asciiTheme="minorEastAsia" w:hAnsiTheme="minorEastAsia"/>
        </w:rPr>
      </w:pPr>
      <w:r>
        <w:rPr>
          <w:rFonts w:asciiTheme="minorEastAsia" w:hAnsiTheme="minorEastAsia"/>
          <w:b/>
          <w:bCs/>
        </w:rPr>
        <w:t xml:space="preserve">명제 1.</w:t>
      </w:r>
      <w:r>
        <w:rPr>
          <w:rFonts w:asciiTheme="minorEastAsia" w:hAnsiTheme="minorEastAsia"/>
        </w:rPr>
        <w:t xml:space="preserve"> 식 (1)–(16)의 모든 실행 가능해에 대해 </w:t>
      </w:r>
      <m:oMath>
        <m:sSub>
          <m:e>
            <m:r>
              <m:t>C</m:t>
            </m:r>
          </m:e>
          <m:sub>
            <m:r>
              <m:rPr>
                <m:sty m:val="p"/>
              </m:rPr>
              <m:t>max</m:t>
            </m:r>
          </m:sub>
        </m:sSub>
        <m:r>
          <m:rPr>
            <m:sty m:val="p"/>
          </m:rPr>
          <m:t>≥</m:t>
        </m:r>
        <m:r>
          <m:t>L</m:t>
        </m:r>
        <m:sSub>
          <m:e>
            <m:r>
              <m:t>B</m:t>
            </m:r>
          </m:e>
          <m:sub>
            <m:r>
              <m:t>τ</m:t>
            </m:r>
          </m:sub>
        </m:sSub>
      </m:oMath>
      <w:r>
        <w:rPr>
          <w:rFonts w:asciiTheme="minorEastAsia" w:hAnsiTheme="minorEastAsia"/>
        </w:rPr>
        <w:t xml:space="preserve">, </w:t>
      </w:r>
      <m:oMath>
        <m:nary>
          <m:naryPr>
            <m:chr m:val="∑"/>
            <m:limLoc m:val="undOvr"/>
            <m:subHide m:val="off"/>
            <m:supHide m:val="on"/>
          </m:naryPr>
          <m:sub>
            <m:r>
              <m:t>q</m:t>
            </m:r>
            <m:r>
              <m:rPr>
                <m:sty m:val="p"/>
              </m:rPr>
              <m:t>∈</m:t>
            </m:r>
            <m:r>
              <m:t>I</m:t>
            </m:r>
            <m:r>
              <m:rPr>
                <m:sty m:val="p"/>
              </m:rPr>
              <m:t>∪</m:t>
            </m:r>
            <m:r>
              <m:t>F</m:t>
            </m:r>
          </m:sub>
          <m:sup>
            <m:r>
              <m:t>​</m:t>
            </m:r>
          </m:sup>
          <m:e>
            <m:sSub>
              <m:e>
                <m:r>
                  <m:t>T</m:t>
                </m:r>
              </m:e>
              <m:sub>
                <m:r>
                  <m:t>q</m:t>
                </m:r>
              </m:sub>
            </m:sSub>
          </m:e>
        </m:nary>
        <m:r>
          <m:rPr>
            <m:sty m:val="p"/>
          </m:rPr>
          <m:t>≥</m:t>
        </m:r>
        <m:r>
          <m:t>L</m:t>
        </m:r>
        <m:sSub>
          <m:e>
            <m:r>
              <m:t>B</m:t>
            </m:r>
          </m:e>
          <m:sub>
            <m:r>
              <m:t>T</m:t>
            </m:r>
          </m:sub>
        </m:sSub>
      </m:oMath>
      <w:r>
        <w:rPr>
          <w:rFonts w:asciiTheme="minorEastAsia" w:hAnsiTheme="minorEastAsia"/>
        </w:rPr>
        <w:t xml:space="preserve">이며, 따라서 </w:t>
      </w:r>
      <m:oMath>
        <m:r>
          <m:t>λ</m:t>
        </m:r>
        <m:r>
          <m:rPr>
            <m:sty m:val="p"/>
          </m:rPr>
          <m:t>≥</m:t>
        </m:r>
        <m:r>
          <m:t>0</m:t>
        </m:r>
      </m:oMath>
      <w:r>
        <w:rPr>
          <w:rFonts w:asciiTheme="minorEastAsia" w:hAnsiTheme="minorEastAsia"/>
        </w:rPr>
        <w:t xml:space="preserve">이면 </w:t>
      </w:r>
      <m:oMath>
        <m:r>
          <m:t>J</m:t>
        </m:r>
        <m:r>
          <m:rPr>
            <m:sty m:val="p"/>
          </m:rPr>
          <m:t>≥</m:t>
        </m:r>
        <m:r>
          <m:t>L</m:t>
        </m:r>
        <m:sSub>
          <m:e>
            <m:r>
              <m:t>B</m:t>
            </m:r>
          </m:e>
          <m:sub>
            <m:r>
              <m:t>J</m:t>
            </m:r>
          </m:sub>
        </m:sSub>
      </m:oMath>
      <w:r>
        <w:rPr>
          <w:rFonts w:asciiTheme="minorEastAsia" w:hAnsiTheme="minorEastAsia"/>
        </w:rPr>
        <w:t xml:space="preserve">이다.</w:t>
      </w:r>
    </w:p>
    <w:p w:rsidR="009A7C2A" w:rsidRPr="00E80019" w:rsidRDefault="00000000">
      <w:pPr>
        <w:pStyle w:val="FirstParagraph"/>
        <w:spacing w:line="300" w:lineRule="exact"/>
        <w:rPr>
          <w:rFonts w:asciiTheme="minorEastAsia" w:hAnsiTheme="minorEastAsia"/>
        </w:rPr>
      </w:pPr>
      <w:r>
        <w:rPr>
          <w:rFonts w:asciiTheme="minorEastAsia" w:hAnsiTheme="minorEastAsia"/>
          <w:i/>
          <w:iCs/>
        </w:rPr>
        <w:t xml:space="preserve">증명.</w:t>
      </w:r>
      <w:r>
        <w:rPr>
          <w:rFonts w:asciiTheme="minorEastAsia" w:hAnsiTheme="minorEastAsia"/>
        </w:rPr>
        <w:t xml:space="preserve"> (i) 최속 완료. 도어 경합을 나타내는 식 (4), (11)–(14)와 도어 간 이송시간 </w:t>
      </w:r>
      <m:oMath>
        <m:sSub>
          <m:e>
            <m:r>
              <m:t>t</m:t>
            </m:r>
          </m:e>
          <m:sub>
            <m:r>
              <m:t>n</m:t>
            </m:r>
            <m:r>
              <m:t>m</m:t>
            </m:r>
          </m:sub>
        </m:sSub>
        <m:r>
          <m:rPr>
            <m:sty m:val="p"/>
          </m:rPr>
          <m:t>≥</m:t>
        </m:r>
        <m:r>
          <m:t>0</m:t>
        </m:r>
      </m:oMath>
      <w:r>
        <w:rPr>
          <w:rFonts w:asciiTheme="minorEastAsia" w:hAnsiTheme="minorEastAsia"/>
        </w:rPr>
        <w:t xml:space="preserve">을 제거하면 각 트럭의 완료 시각은 작아질 수만 있다. 병행 트럭 </w:t>
      </w:r>
      <m:oMath>
        <m:r>
          <m:t>i</m:t>
        </m:r>
      </m:oMath>
      <w:r>
        <w:rPr>
          <w:rFonts w:asciiTheme="minorEastAsia" w:hAnsiTheme="minorEastAsia"/>
        </w:rPr>
        <w:t xml:space="preserve">가 목적지 </w:t>
      </w:r>
      <m:oMath>
        <m:r>
          <m:t>d</m:t>
        </m:r>
      </m:oMath>
      <w:r>
        <w:rPr>
          <w:rFonts w:asciiTheme="minorEastAsia" w:hAnsiTheme="minorEastAsia"/>
        </w:rPr>
        <w:t xml:space="preserve">를 유지하면 식 (5), (6)에서 </w:t>
      </w:r>
      <m:oMath>
        <m:sSub>
          <m:e>
            <m:r>
              <m:t>C</m:t>
            </m:r>
          </m:e>
          <m:sub>
            <m:r>
              <m:t>i</m:t>
            </m:r>
          </m:sub>
        </m:sSub>
        <m:r>
          <m:rPr>
            <m:sty m:val="p"/>
          </m:rPr>
          <m:t>≥</m:t>
        </m:r>
        <m:sSub>
          <m:e>
            <m:r>
              <m:t>r</m:t>
            </m:r>
          </m:e>
          <m:sub>
            <m:r>
              <m:t>i</m:t>
            </m:r>
          </m:sub>
        </m:sSub>
        <m:r>
          <m:rPr>
            <m:sty m:val="p"/>
          </m:rPr>
          <m:t>+</m:t>
        </m:r>
        <m:r>
          <m:t>D</m:t>
        </m:r>
        <m:sSub>
          <m:e>
            <m:r>
              <m:t>E</m:t>
            </m:r>
          </m:e>
          <m:sub>
            <m:r>
              <m:t>i</m:t>
            </m:r>
          </m:sub>
        </m:sSub>
        <m:r>
          <m:rPr>
            <m:sty m:val="p"/>
          </m:rPr>
          <m:t>+</m:t>
        </m:r>
        <m:r>
          <m:rPr>
            <m:sty m:val="p"/>
          </m:rPr>
          <m:t>(</m:t>
        </m:r>
        <m:sSub>
          <m:e>
            <m:r>
              <m:t>H</m:t>
            </m:r>
          </m:e>
          <m:sub>
            <m:r>
              <m:t>i</m:t>
            </m:r>
          </m:sub>
        </m:sSub>
        <m:r>
          <m:rPr>
            <m:sty m:val="p"/>
          </m:rPr>
          <m:t>−</m:t>
        </m:r>
        <m:sSub>
          <m:e>
            <m:r>
              <m:t>h</m:t>
            </m:r>
          </m:e>
          <m:sub>
            <m:r>
              <m:t>i</m:t>
            </m:r>
            <m:r>
              <m:t>d</m:t>
            </m:r>
          </m:sub>
        </m:sSub>
        <m:r>
          <m:rPr>
            <m:sty m:val="p"/>
          </m:rPr>
          <m:t>)</m:t>
        </m:r>
        <m:r>
          <m:rPr>
            <m:sty m:val="p"/>
          </m:rPr>
          <m:t>+</m:t>
        </m:r>
        <m:sSub>
          <m:e>
            <m:r>
              <m:t>L</m:t>
            </m:r>
          </m:e>
          <m:sub>
            <m:r>
              <m:t>i</m:t>
            </m:r>
            <m:r>
              <m:t>d</m:t>
            </m:r>
          </m:sub>
        </m:sSub>
        <m:r>
          <m:rPr>
            <m:sty m:val="p"/>
          </m:rPr>
          <m:t>+</m:t>
        </m:r>
        <m:r>
          <m:t>D</m:t>
        </m:r>
        <m:sSub>
          <m:e>
            <m:r>
              <m:t>L</m:t>
            </m:r>
          </m:e>
          <m:sub>
            <m:r>
              <m:t>i</m:t>
            </m:r>
          </m:sub>
        </m:sSub>
      </m:oMath>
      <w:r>
        <w:rPr>
          <w:rFonts w:asciiTheme="minorEastAsia" w:hAnsiTheme="minorEastAsia"/>
        </w:rPr>
        <w:t xml:space="preserve">이고, </w:t>
      </w:r>
      <m:oMath>
        <m:r>
          <m:t>d</m:t>
        </m:r>
      </m:oMath>
      <w:r>
        <w:rPr>
          <w:rFonts w:asciiTheme="minorEastAsia" w:hAnsiTheme="minorEastAsia"/>
        </w:rPr>
        <w:t xml:space="preserve">에 대해 최솟값을 취하면 </w:t>
      </w:r>
      <m:oMath>
        <m:sSub>
          <m:e>
            <m:r>
              <m:t>C</m:t>
            </m:r>
          </m:e>
          <m:sub>
            <m:r>
              <m:t>i</m:t>
            </m:r>
          </m:sub>
        </m:sSub>
        <m:r>
          <m:rPr>
            <m:sty m:val="p"/>
          </m:rPr>
          <m:t>≥</m:t>
        </m:r>
        <m:r>
          <m:t>E</m:t>
        </m:r>
        <m:sSub>
          <m:e>
            <m:r>
              <m:t>F</m:t>
            </m:r>
          </m:e>
          <m:sub>
            <m:r>
              <m:t>i</m:t>
            </m:r>
          </m:sub>
        </m:sSub>
      </m:oMath>
      <w:r>
        <w:rPr>
          <w:rFonts w:asciiTheme="minorEastAsia" w:hAnsiTheme="minorEastAsia"/>
        </w:rPr>
        <w:t xml:space="preserve">이다. 출고트럭 </w:t>
      </w:r>
      <m:oMath>
        <m:r>
          <m:t>f</m:t>
        </m:r>
      </m:oMath>
      <w:r>
        <w:rPr>
          <w:rFonts w:asciiTheme="minorEastAsia" w:hAnsiTheme="minorEastAsia"/>
        </w:rPr>
        <w:t xml:space="preserve">가 목적지 </w:t>
      </w:r>
      <m:oMath>
        <m:r>
          <m:t>d</m:t>
        </m:r>
      </m:oMath>
      <w:r>
        <w:rPr>
          <w:rFonts w:asciiTheme="minorEastAsia" w:hAnsiTheme="minorEastAsia"/>
        </w:rPr>
        <w:t xml:space="preserve">를 맡으면 식 (8), (9)에서 </w:t>
      </w:r>
      <m:oMath>
        <m:sSub>
          <m:e>
            <m:r>
              <m:t>C</m:t>
            </m:r>
          </m:e>
          <m:sub>
            <m:r>
              <m:t>f</m:t>
            </m:r>
          </m:sub>
        </m:sSub>
        <m:r>
          <m:rPr>
            <m:sty m:val="p"/>
          </m:rPr>
          <m:t>≥</m:t>
        </m:r>
        <m:sSub>
          <m:e>
            <m:r>
              <m:t>r</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oMath>
      <w:r>
        <w:rPr>
          <w:rFonts w:asciiTheme="minorEastAsia" w:hAnsiTheme="minorEastAsia"/>
        </w:rPr>
        <w:t xml:space="preserve">이고, </w:t>
      </w:r>
      <m:oMath>
        <m:sSub>
          <m:e>
            <m:r>
              <m:t>L</m:t>
            </m:r>
          </m:e>
          <m:sub>
            <m:r>
              <m:t>d</m:t>
            </m:r>
          </m:sub>
        </m:sSub>
        <m:r>
          <m:rPr>
            <m:sty m:val="p"/>
          </m:rPr>
          <m:t>=</m:t>
        </m:r>
        <m:nary>
          <m:naryPr>
            <m:chr m:val="∑"/>
            <m:limLoc m:val="undOvr"/>
            <m:subHide m:val="off"/>
            <m:supHide m:val="on"/>
          </m:naryPr>
          <m:sub>
            <m:r>
              <m:t>j</m:t>
            </m:r>
            <m:r>
              <m:rPr>
                <m:sty m:val="p"/>
              </m:rPr>
              <m:t>∈</m:t>
            </m:r>
            <m:r>
              <m:t>I</m:t>
            </m:r>
          </m:sub>
          <m:sup>
            <m:r>
              <m:t>​</m:t>
            </m:r>
          </m:sup>
          <m:e>
            <m:sSub>
              <m:e>
                <m:r>
                  <m:t>h</m:t>
                </m:r>
              </m:e>
              <m:sub>
                <m:r>
                  <m:t>j</m:t>
                </m:r>
                <m:r>
                  <m:t>d</m:t>
                </m:r>
              </m:sub>
            </m:sSub>
          </m:e>
        </m:nary>
      </m:oMath>
      <w:r>
        <w:rPr>
          <w:rFonts w:asciiTheme="minorEastAsia" w:hAnsiTheme="minorEastAsia"/>
        </w:rPr>
        <w:t xml:space="preserve">이므로 </w:t>
      </w:r>
      <m:oMath>
        <m:sSub>
          <m:e>
            <m:r>
              <m:t>C</m:t>
            </m:r>
          </m:e>
          <m:sub>
            <m:r>
              <m:t>f</m:t>
            </m:r>
          </m:sub>
        </m:sSub>
        <m:r>
          <m:rPr>
            <m:sty m:val="p"/>
          </m:rPr>
          <m:t>≥</m:t>
        </m:r>
        <m:r>
          <m:t>E</m:t>
        </m:r>
        <m:sSub>
          <m:e>
            <m:r>
              <m:t>F</m:t>
            </m:r>
          </m:e>
          <m:sub>
            <m:r>
              <m:t>f</m:t>
            </m:r>
          </m:sub>
        </m:sSub>
      </m:oMath>
      <w:r>
        <w:rPr>
          <w:rFonts w:asciiTheme="minorEastAsia" w:hAnsiTheme="minorEastAsia"/>
        </w:rPr>
        <w:t xml:space="preserve">이다. 식 (15)에 의해 </w:t>
      </w:r>
      <m:oMath>
        <m:sSub>
          <m:e>
            <m:r>
              <m:t>C</m:t>
            </m:r>
          </m:e>
          <m:sub>
            <m:r>
              <m:rPr>
                <m:sty m:val="p"/>
              </m:rPr>
              <m:t>max</m:t>
            </m:r>
          </m:sub>
        </m:sSub>
        <m:r>
          <m:rPr>
            <m:sty m:val="p"/>
          </m:rPr>
          <m:t>≥</m:t>
        </m:r>
        <m:sSub>
          <m:e>
            <m:r>
              <m:rPr>
                <m:sty m:val="p"/>
              </m:rPr>
              <m:t>max</m:t>
            </m:r>
          </m:e>
          <m:sub>
            <m:r>
              <m:t>q</m:t>
            </m:r>
          </m:sub>
        </m:sSub>
        <m:r>
          <m:t>E</m:t>
        </m:r>
        <m:sSub>
          <m:e>
            <m:r>
              <m:t>F</m:t>
            </m:r>
          </m:e>
          <m:sub>
            <m:r>
              <m:t>q</m:t>
            </m:r>
          </m:sub>
        </m:sSub>
        <m:r>
          <m:rPr>
            <m:sty m:val="p"/>
          </m:rPr>
          <m:t>=</m:t>
        </m:r>
        <m:r>
          <m:t>L</m:t>
        </m:r>
        <m:sSub>
          <m:e>
            <m:r>
              <m:t>B</m:t>
            </m:r>
          </m:e>
          <m:sub>
            <m:r>
              <m:rPr>
                <m:sty m:val="p"/>
              </m:rPr>
              <m:t>c</m:t>
            </m:r>
            <m:r>
              <m:rPr>
                <m:sty m:val="p"/>
              </m:rPr>
              <m:t>c</m:t>
            </m:r>
          </m:sub>
        </m:sSub>
      </m:oMath>
      <w:r>
        <w:rPr>
          <w:rFonts w:asciiTheme="minorEastAsia" w:hAnsiTheme="minorEastAsia"/>
        </w:rPr>
        <w:t xml:space="preserve">이다. (ii) 도어 점유. 병행 트럭 </w:t>
      </w:r>
      <m:oMath>
        <m:r>
          <m:t>i</m:t>
        </m:r>
      </m:oMath>
      <w:r>
        <w:rPr>
          <w:rFonts w:asciiTheme="minorEastAsia" w:hAnsiTheme="minorEastAsia"/>
        </w:rPr>
        <w:t xml:space="preserve">는 구간 </w:t>
      </w:r>
      <m:oMath>
        <m:r>
          <m:rPr>
            <m:sty m:val="p"/>
          </m:rPr>
          <m:t>[</m:t>
        </m:r>
        <m:sSub>
          <m:e>
            <m:r>
              <m:t>r</m:t>
            </m:r>
          </m:e>
          <m:sub>
            <m:r>
              <m:t>i</m:t>
            </m:r>
          </m:sub>
        </m:sSub>
        <m:r>
          <m:rPr>
            <m:sty m:val="p"/>
          </m:rPr>
          <m:t>,</m:t>
        </m:r>
        <m:sSub>
          <m:e>
            <m:r>
              <m:t>C</m:t>
            </m:r>
          </m:e>
          <m:sub>
            <m:r>
              <m:t>i</m:t>
            </m:r>
          </m:sub>
        </m:sSub>
        <m:r>
          <m:rPr>
            <m:sty m:val="p"/>
          </m:rPr>
          <m:t>]</m:t>
        </m:r>
      </m:oMath>
      <w:r>
        <w:rPr>
          <w:rFonts w:asciiTheme="minorEastAsia" w:hAnsiTheme="minorEastAsia"/>
        </w:rPr>
        <w:t xml:space="preserve"> 동안, 출고트럭 </w:t>
      </w:r>
      <m:oMath>
        <m:r>
          <m:t>f</m:t>
        </m:r>
      </m:oMath>
      <w:r>
        <w:rPr>
          <w:rFonts w:asciiTheme="minorEastAsia" w:hAnsiTheme="minorEastAsia"/>
        </w:rPr>
        <w:t xml:space="preserve">는 </w:t>
      </w:r>
      <m:oMath>
        <m:r>
          <m:rPr>
            <m:sty m:val="p"/>
          </m:rPr>
          <m:t>[</m:t>
        </m:r>
        <m:sSub>
          <m:e>
            <m:r>
              <m:t>S</m:t>
            </m:r>
          </m:e>
          <m:sub>
            <m:r>
              <m:t>f</m:t>
            </m:r>
          </m:sub>
        </m:sSub>
        <m:r>
          <m:rPr>
            <m:sty m:val="p"/>
          </m:rPr>
          <m:t>,</m:t>
        </m:r>
        <m:sSub>
          <m:e>
            <m:r>
              <m:t>C</m:t>
            </m:r>
          </m:e>
          <m:sub>
            <m:r>
              <m:t>f</m:t>
            </m:r>
          </m:sub>
        </m:sSub>
        <m:r>
          <m:rPr>
            <m:sty m:val="p"/>
          </m:rPr>
          <m:t>]</m:t>
        </m:r>
      </m:oMath>
      <w:r>
        <w:rPr>
          <w:rFonts w:asciiTheme="minorEastAsia" w:hAnsiTheme="minorEastAsia"/>
        </w:rPr>
        <w:t xml:space="preserve"> 동안 한 도어를 점유하며, (i)과 같은 부등식에서 두 구간의 길이는 각각 </w:t>
      </w:r>
      <m:oMath>
        <m:sSub>
          <m:e>
            <m:r>
              <m:t>o</m:t>
            </m:r>
          </m:e>
          <m:sub>
            <m:r>
              <m:t>i</m:t>
            </m:r>
          </m:sub>
        </m:sSub>
      </m:oMath>
      <w:r>
        <w:rPr>
          <w:rFonts w:asciiTheme="minorEastAsia" w:hAnsiTheme="minorEastAsia"/>
        </w:rPr>
        <w:t xml:space="preserve">와 </w:t>
      </w:r>
      <m:oMath>
        <m:sSub>
          <m:e>
            <m:r>
              <m:t>o</m:t>
            </m:r>
          </m:e>
          <m:sub>
            <m:r>
              <m:t>f</m:t>
            </m:r>
          </m:sub>
        </m:sSub>
      </m:oMath>
      <w:r>
        <w:rPr>
          <w:rFonts w:asciiTheme="minorEastAsia" w:hAnsiTheme="minorEastAsia"/>
        </w:rPr>
        <w:t xml:space="preserve"> 이상이다(목적지 선택과 무관하게 하역량과 적재량을 각각 따로 최소화하였다). 식 (4), (11), (13), (14)에 의해 같은 도어의 점유 구간은 겹치지 않고 모든 구간은 </w:t>
      </w:r>
      <m:oMath>
        <m:r>
          <m:rPr>
            <m:sty m:val="p"/>
          </m:rPr>
          <m:t>[</m:t>
        </m:r>
        <m:r>
          <m:t>0</m:t>
        </m:r>
        <m:r>
          <m:rPr>
            <m:sty m:val="p"/>
          </m:rPr>
          <m:t>,</m:t>
        </m:r>
        <m:sSub>
          <m:e>
            <m:r>
              <m:t>C</m:t>
            </m:r>
          </m:e>
          <m:sub>
            <m:r>
              <m:rPr>
                <m:sty m:val="p"/>
              </m:rPr>
              <m:t>max</m:t>
            </m:r>
          </m:sub>
        </m:sSub>
        <m:r>
          <m:rPr>
            <m:sty m:val="p"/>
          </m:rPr>
          <m:t>]</m:t>
        </m:r>
      </m:oMath>
      <w:r>
        <w:rPr>
          <w:rFonts w:asciiTheme="minorEastAsia" w:hAnsiTheme="minorEastAsia"/>
        </w:rPr>
        <w:t xml:space="preserve">에 포함되므로 </w:t>
      </w:r>
      <m:oMath>
        <m:nary>
          <m:naryPr>
            <m:chr m:val="∑"/>
            <m:limLoc m:val="undOvr"/>
            <m:subHide m:val="off"/>
            <m:supHide m:val="on"/>
          </m:naryPr>
          <m:sub>
            <m:r>
              <m:t>i</m:t>
            </m:r>
          </m:sub>
          <m:sup>
            <m:r>
              <m:t>​</m:t>
            </m:r>
          </m:sup>
          <m:e>
            <m:sSub>
              <m:e>
                <m:r>
                  <m:t>o</m:t>
                </m:r>
              </m:e>
              <m:sub>
                <m:r>
                  <m:t>i</m:t>
                </m:r>
              </m:sub>
            </m:sSub>
          </m:e>
        </m:nary>
        <m:r>
          <m:rPr>
            <m:sty m:val="p"/>
          </m:rPr>
          <m:t>+</m:t>
        </m:r>
        <m:nary>
          <m:naryPr>
            <m:chr m:val="∑"/>
            <m:limLoc m:val="undOvr"/>
            <m:subHide m:val="off"/>
            <m:supHide m:val="on"/>
          </m:naryPr>
          <m:sub>
            <m:r>
              <m:t>f</m:t>
            </m:r>
          </m:sub>
          <m:sup>
            <m:r>
              <m:t>​</m:t>
            </m:r>
          </m:sup>
          <m:e>
            <m:sSub>
              <m:e>
                <m:r>
                  <m:t>o</m:t>
                </m:r>
              </m:e>
              <m:sub>
                <m:r>
                  <m:t>f</m:t>
                </m:r>
              </m:sub>
            </m:sSub>
          </m:e>
        </m:nary>
        <m:r>
          <m:rPr>
            <m:sty m:val="p"/>
          </m:rPr>
          <m:t>≤</m:t>
        </m:r>
        <m:r>
          <m:rPr>
            <m:sty m:val="p"/>
          </m:rPr>
          <m:t>|</m:t>
        </m:r>
        <m:r>
          <m:t>M</m:t>
        </m:r>
        <m:r>
          <m:rPr>
            <m:sty m:val="p"/>
          </m:rPr>
          <m:t>|</m:t>
        </m:r>
        <m:r>
          <m:t> </m:t>
        </m:r>
        <m:sSub>
          <m:e>
            <m:r>
              <m:t>C</m:t>
            </m:r>
          </m:e>
          <m:sub>
            <m:r>
              <m:rPr>
                <m:sty m:val="p"/>
              </m:rPr>
              <m:t>max</m:t>
            </m:r>
          </m:sub>
        </m:sSub>
      </m:oMath>
      <w:r>
        <w:rPr>
          <w:rFonts w:asciiTheme="minorEastAsia" w:hAnsiTheme="minorEastAsia"/>
        </w:rPr>
        <w:t xml:space="preserve">, 곧 </w:t>
      </w:r>
      <m:oMath>
        <m:sSub>
          <m:e>
            <m:r>
              <m:t>C</m:t>
            </m:r>
          </m:e>
          <m:sub>
            <m:r>
              <m:rPr>
                <m:sty m:val="p"/>
              </m:rPr>
              <m:t>max</m:t>
            </m:r>
          </m:sub>
        </m:sSub>
        <m:r>
          <m:rPr>
            <m:sty m:val="p"/>
          </m:rPr>
          <m:t>≥</m:t>
        </m:r>
        <m:r>
          <m:t>L</m:t>
        </m:r>
        <m:sSub>
          <m:e>
            <m:r>
              <m:t>B</m:t>
            </m:r>
          </m:e>
          <m:sub>
            <m:r>
              <m:rPr>
                <m:sty m:val="p"/>
              </m:rPr>
              <m:t>d</m:t>
            </m:r>
            <m:r>
              <m:rPr>
                <m:sty m:val="p"/>
              </m:rPr>
              <m:t>a</m:t>
            </m:r>
          </m:sub>
        </m:sSub>
      </m:oMath>
      <w:r>
        <w:rPr>
          <w:rFonts w:asciiTheme="minorEastAsia" w:hAnsiTheme="minorEastAsia"/>
        </w:rPr>
        <w:t xml:space="preserve">이다. (iii) 지연. </w:t>
      </w:r>
      <m:oMath>
        <m:sSub>
          <m:e>
            <m:r>
              <m:t>T</m:t>
            </m:r>
          </m:e>
          <m:sub>
            <m:r>
              <m:t>q</m:t>
            </m:r>
          </m:sub>
        </m:sSub>
        <m:r>
          <m:rPr>
            <m:sty m:val="p"/>
          </m:rPr>
          <m:t>≥</m:t>
        </m:r>
        <m:r>
          <m:t>0</m:t>
        </m:r>
      </m:oMath>
      <w:r>
        <w:rPr>
          <w:rFonts w:asciiTheme="minorEastAsia" w:hAnsiTheme="minorEastAsia"/>
        </w:rPr>
        <w:t xml:space="preserve">과 </w:t>
      </w:r>
      <m:oMath>
        <m:sSub>
          <m:e>
            <m:r>
              <m:t>T</m:t>
            </m:r>
          </m:e>
          <m:sub>
            <m:r>
              <m:t>q</m:t>
            </m:r>
          </m:sub>
        </m:sSub>
        <m:r>
          <m:rPr>
            <m:sty m:val="p"/>
          </m:rPr>
          <m:t>≥</m:t>
        </m:r>
        <m:sSub>
          <m:e>
            <m:r>
              <m:t>C</m:t>
            </m:r>
          </m:e>
          <m:sub>
            <m:r>
              <m:t>q</m:t>
            </m:r>
          </m:sub>
        </m:sSub>
        <m:r>
          <m:rPr>
            <m:sty m:val="p"/>
          </m:rPr>
          <m:t>−</m:t>
        </m:r>
        <m:sSub>
          <m:e>
            <m:acc>
              <m:accPr>
                <m:chr m:val="‾"/>
              </m:accPr>
              <m:e>
                <m:r>
                  <m:t>d</m:t>
                </m:r>
              </m:e>
            </m:acc>
          </m:e>
          <m:sub>
            <m:r>
              <m:t>q</m:t>
            </m:r>
          </m:sub>
        </m:sSub>
        <m:r>
          <m:rPr>
            <m:sty m:val="p"/>
          </m:rPr>
          <m:t>≥</m:t>
        </m:r>
        <m:r>
          <m:t>E</m:t>
        </m:r>
        <m:sSub>
          <m:e>
            <m:r>
              <m:t>F</m:t>
            </m:r>
          </m:e>
          <m:sub>
            <m:r>
              <m:t>q</m:t>
            </m:r>
          </m:sub>
        </m:sSub>
        <m:r>
          <m:rPr>
            <m:sty m:val="p"/>
          </m:rPr>
          <m:t>−</m:t>
        </m:r>
        <m:sSub>
          <m:e>
            <m:acc>
              <m:accPr>
                <m:chr m:val="‾"/>
              </m:accPr>
              <m:e>
                <m:r>
                  <m:t>d</m:t>
                </m:r>
              </m:e>
            </m:acc>
          </m:e>
          <m:sub>
            <m:r>
              <m:t>q</m:t>
            </m:r>
          </m:sub>
        </m:sSub>
      </m:oMath>
      <w:r>
        <w:rPr>
          <w:rFonts w:asciiTheme="minorEastAsia" w:hAnsiTheme="minorEastAsia"/>
        </w:rPr>
        <w:t xml:space="preserve">에서 </w:t>
      </w:r>
      <m:oMath>
        <m:sSub>
          <m:e>
            <m:r>
              <m:t>T</m:t>
            </m:r>
          </m:e>
          <m:sub>
            <m:r>
              <m:t>q</m:t>
            </m:r>
          </m:sub>
        </m:sSub>
        <m:r>
          <m:rPr>
            <m:sty m:val="p"/>
          </m:rPr>
          <m:t>≥</m:t>
        </m:r>
        <m:r>
          <m:rPr>
            <m:sty m:val="p"/>
          </m:rPr>
          <m:t>max</m:t>
        </m:r>
        <m:r>
          <m:rPr>
            <m:sty m:val="p"/>
          </m:rPr>
          <m:t>{</m:t>
        </m:r>
        <m:r>
          <m:t>0</m:t>
        </m:r>
        <m:r>
          <m:rPr>
            <m:sty m:val="p"/>
          </m:rPr>
          <m:t>,</m:t>
        </m:r>
        <m:r>
          <m:t>E</m:t>
        </m:r>
        <m:sSub>
          <m:e>
            <m:r>
              <m:t>F</m:t>
            </m:r>
          </m:e>
          <m:sub>
            <m:r>
              <m:t>q</m:t>
            </m:r>
          </m:sub>
        </m:sSub>
        <m:r>
          <m:rPr>
            <m:sty m:val="p"/>
          </m:rPr>
          <m:t>−</m:t>
        </m:r>
        <m:sSub>
          <m:e>
            <m:acc>
              <m:accPr>
                <m:chr m:val="‾"/>
              </m:accPr>
              <m:e>
                <m:r>
                  <m:t>d</m:t>
                </m:r>
              </m:e>
            </m:acc>
          </m:e>
          <m:sub>
            <m:r>
              <m:t>q</m:t>
            </m:r>
          </m:sub>
        </m:sSub>
        <m:r>
          <m:rPr>
            <m:sty m:val="p"/>
          </m:rPr>
          <m:t>}</m:t>
        </m:r>
      </m:oMath>
      <w:r>
        <w:rPr>
          <w:rFonts w:asciiTheme="minorEastAsia" w:hAnsiTheme="minorEastAsia"/>
        </w:rPr>
        <w:t xml:space="preserve">이고, </w:t>
      </w:r>
      <m:oMath>
        <m:sSub>
          <m:e>
            <m:acc>
              <m:accPr>
                <m:chr m:val="‾"/>
              </m:accPr>
              <m:e>
                <m:r>
                  <m:t>d</m:t>
                </m:r>
              </m:e>
            </m:acc>
          </m:e>
          <m:sub>
            <m:r>
              <m:t>q</m:t>
            </m:r>
          </m:sub>
        </m:sSub>
        <m:r>
          <m:rPr>
            <m:sty m:val="p"/>
          </m:rPr>
          <m:t>=</m:t>
        </m:r>
        <m:r>
          <m:rPr>
            <m:sty m:val="p"/>
          </m:rPr>
          <m:t>∞</m:t>
        </m:r>
      </m:oMath>
      <w:r>
        <w:rPr>
          <w:rFonts w:asciiTheme="minorEastAsia" w:hAnsiTheme="minorEastAsia"/>
        </w:rPr>
        <w:t xml:space="preserve">인 트럭은 0을 더하므로 </w:t>
      </w:r>
      <m:oMath>
        <m:nary>
          <m:naryPr>
            <m:chr m:val="∑"/>
            <m:limLoc m:val="undOvr"/>
            <m:subHide m:val="off"/>
            <m:supHide m:val="on"/>
          </m:naryPr>
          <m:sub>
            <m:r>
              <m:t>q</m:t>
            </m:r>
          </m:sub>
          <m:sup>
            <m:r>
              <m:t>​</m:t>
            </m:r>
          </m:sup>
          <m:e>
            <m:sSub>
              <m:e>
                <m:r>
                  <m:t>T</m:t>
                </m:r>
              </m:e>
              <m:sub>
                <m:r>
                  <m:t>q</m:t>
                </m:r>
              </m:sub>
            </m:sSub>
          </m:e>
        </m:nary>
        <m:r>
          <m:rPr>
            <m:sty m:val="p"/>
          </m:rPr>
          <m:t>≥</m:t>
        </m:r>
        <m:r>
          <m:t>L</m:t>
        </m:r>
        <m:sSub>
          <m:e>
            <m:r>
              <m:t>B</m:t>
            </m:r>
          </m:e>
          <m:sub>
            <m:r>
              <m:t>T</m:t>
            </m:r>
          </m:sub>
        </m:sSub>
      </m:oMath>
      <w:r>
        <w:rPr>
          <w:rFonts w:asciiTheme="minorEastAsia" w:hAnsiTheme="minorEastAsia"/>
        </w:rPr>
        <w:t xml:space="preserve">이다. (iv) (i)–(iii)과 </w:t>
      </w:r>
      <m:oMath>
        <m:r>
          <m:t>λ</m:t>
        </m:r>
        <m:r>
          <m:rPr>
            <m:sty m:val="p"/>
          </m:rPr>
          <m:t>≥</m:t>
        </m:r>
        <m:r>
          <m:t>0</m:t>
        </m:r>
      </m:oMath>
      <w:r>
        <w:rPr>
          <w:rFonts w:asciiTheme="minorEastAsia" w:hAnsiTheme="minorEastAsia"/>
        </w:rPr>
        <w:t xml:space="preserve">에서 </w:t>
      </w:r>
      <m:oMath>
        <m:r>
          <m:t>J</m:t>
        </m:r>
        <m:r>
          <m:rPr>
            <m:sty m:val="p"/>
          </m:rPr>
          <m:t>=</m:t>
        </m:r>
        <m:sSub>
          <m:e>
            <m:r>
              <m:t>C</m:t>
            </m:r>
          </m:e>
          <m:sub>
            <m:r>
              <m:rPr>
                <m:sty m:val="p"/>
              </m:rPr>
              <m:t>max</m:t>
            </m:r>
          </m:sub>
        </m:sSub>
        <m:r>
          <m:rPr>
            <m:sty m:val="p"/>
          </m:rPr>
          <m:t>+</m:t>
        </m:r>
        <m:r>
          <m:t>λ</m:t>
        </m:r>
        <m:nary>
          <m:naryPr>
            <m:chr m:val="∑"/>
            <m:limLoc m:val="undOvr"/>
            <m:subHide m:val="off"/>
            <m:supHide m:val="on"/>
          </m:naryPr>
          <m:sub>
            <m:r>
              <m:t>q</m:t>
            </m:r>
          </m:sub>
          <m:sup>
            <m:r>
              <m:t>​</m:t>
            </m:r>
          </m:sup>
          <m:e>
            <m:sSub>
              <m:e>
                <m:r>
                  <m:t>T</m:t>
                </m:r>
              </m:e>
              <m:sub>
                <m:r>
                  <m:t>q</m:t>
                </m:r>
              </m:sub>
            </m:sSub>
          </m:e>
        </m:nary>
        <m:r>
          <m:rPr>
            <m:sty m:val="p"/>
          </m:rPr>
          <m:t>≥</m:t>
        </m:r>
        <m:r>
          <m:t>L</m:t>
        </m:r>
        <m:sSub>
          <m:e>
            <m:r>
              <m:t>B</m:t>
            </m:r>
          </m:e>
          <m:sub>
            <m:r>
              <m:t>τ</m:t>
            </m:r>
          </m:sub>
        </m:sSub>
        <m:r>
          <m:rPr>
            <m:sty m:val="p"/>
          </m:rPr>
          <m:t>+</m:t>
        </m:r>
        <m:r>
          <m:t>λ</m:t>
        </m:r>
        <m:r>
          <m:t>L</m:t>
        </m:r>
        <m:sSub>
          <m:e>
            <m:r>
              <m:t>B</m:t>
            </m:r>
          </m:e>
          <m:sub>
            <m:r>
              <m:t>T</m:t>
            </m:r>
          </m:sub>
        </m:sSub>
        <m:r>
          <m:rPr>
            <m:sty m:val="p"/>
          </m:rPr>
          <m:t>=</m:t>
        </m:r>
        <m:r>
          <m:t>L</m:t>
        </m:r>
        <m:sSub>
          <m:e>
            <m:r>
              <m:t>B</m:t>
            </m:r>
          </m:e>
          <m:sub>
            <m:r>
              <m:t>J</m:t>
            </m:r>
          </m:sub>
        </m:sSub>
      </m:oMath>
      <w:r>
        <w:rPr>
          <w:rFonts w:asciiTheme="minorEastAsia" w:hAnsiTheme="minorEastAsia"/>
        </w:rPr>
        <w:t xml:space="preserve">이다. □</w:t>
      </w:r>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두 항을 서로 독립적으로 완화하므로 </w:t>
      </w:r>
      <m:oMath>
        <m:r>
          <m:t>L</m:t>
        </m:r>
        <m:sSub>
          <m:e>
            <m:r>
              <m:t>B</m:t>
            </m:r>
          </m:e>
          <m:sub>
            <m:r>
              <m:t>J</m:t>
            </m:r>
          </m:sub>
        </m:sSub>
      </m:oMath>
      <w:r>
        <w:rPr>
          <w:rFonts w:asciiTheme="minorEastAsia" w:hAnsiTheme="minorEastAsia"/>
        </w:rPr>
        <w:t xml:space="preserve">는 느슨할 수 있으며, 특히 도어 경합이 큰 대형 시간 제약 조건에서 그 차이가 커진다.</w:t>
      </w:r>
    </w:p>
    <w:p w14:paraId="35B23625" w14:textId="77777777" w:rsidR="009A7C2A" w:rsidRPr="00E80019" w:rsidRDefault="00000000">
      <w:pPr>
        <w:pStyle w:val="1"/>
        <w:spacing w:line="448" w:lineRule="exact"/>
        <w:rPr>
          <w:rFonts w:asciiTheme="minorEastAsia" w:eastAsiaTheme="minorEastAsia" w:hAnsiTheme="minorEastAsia"/>
        </w:rPr>
      </w:pPr>
      <w:bookmarkStart w:id="7" w:name="vaa-gils"/>
      <w:bookmarkEnd w:id="2"/>
      <w:bookmarkEnd w:id="6"/>
      <w:r w:rsidRPr="00E80019">
        <w:rPr>
          <w:rFonts w:asciiTheme="minorEastAsia" w:eastAsiaTheme="minorEastAsia" w:hAnsiTheme="minorEastAsia"/>
        </w:rPr>
        <w:t>4. 휴리스틱 알고리즘</w:t>
      </w:r>
    </w:p>
    <w:p w14:paraId="10D40CCD"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VAA-GILS는 iterated local search(Lourenço 등, 2019)의 구현체로, 연산자 선택, 연산자 내부 sampling, 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초기해 구성.</w:t>
      </w:r>
      <w:r w:rsidRPr="00E80019">
        <w:rPr>
          <w:rFonts w:asciiTheme="minorEastAsia" w:hAnsiTheme="minorEastAsia"/>
        </w:rPr>
        <w:t xml:space="preserve"> 원 모델의 VAA는 Vogel식 regret으로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하강 탐색.</w:t>
      </w:r>
      <w:r w:rsidRPr="00E80019">
        <w:rPr>
          <w:rFonts w:asciiTheme="minorEastAsia" w:hAnsiTheme="minorEastAsia"/>
        </w:rPr>
        <w:t xml:space="preserve"> 세 가지 이동 유형(출고트럭 재배치, 병행 트럭의 도어 교환/빈 도어 이동, 두 트럭의 목적지 교환)에 대한 최선개선 지역탐색으로, 지역 최적해(Local Optimum)에서 종료하며 초기해·새로 갱신된 현재 최선해·최종해에 적용한다.</w:t>
      </w:r>
    </w:p>
    <w:p w14:paraId="041555C3"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반복 탐색.</w:t>
      </w:r>
      <w:r w:rsidRPr="00E80019">
        <w:rPr>
          <w:rFonts w:asciiTheme="minorEastAsia" w:hAnsiTheme="minorEastAsia"/>
        </w:rPr>
        <w:t xml:space="preserve"> 1,000회 반복한다. 선택 정책이 연산자 하나를 뽑아 현재 해에서 후보를 생성하고, 후보가 전역 최선해를 개선하면 하강 탐색을 적용해 현재 최선해를 갱신한다. 수락 규칙(acceptance)은 후보가 현재 해를 엄격히 개선할 때만 받아들이는 greedy 규칙이다. 이 규칙은 조정 집합에서 simulated annealing(Kirkpatrick 등, 1983) 수락 규칙(초기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reheating)와 비교해 정하였다. 조정 집합 45개 인스턴스 중 33개에서 SA 수락 규칙의 목적값이 greedy보다 높았고(인스턴스별 차이의 중앙값 +0.017%p, 양측 Wilcoxon </w:t>
      </w:r>
      <m:oMath>
        <m:r>
          <m:t>p</m:t>
        </m:r>
        <m:r>
          <m:rPr>
            <m:sty m:val="p"/>
          </m:rPr>
          <m:t>=</m:t>
        </m:r>
        <m:r>
          <m:t>0.023</m:t>
        </m:r>
      </m:oMath>
      <w:r>
        <w:rPr>
          <w:rFonts w:asciiTheme="minorEastAsia" w:hAnsiTheme="minorEastAsia"/>
        </w:rPr>
        <w:t xml:space="preserve">), 평균 차이는 한 인스턴스의 큰 차이 때문에 −0.011%p였다. 시간 제약이 없는 조건(+0.084%p, </w:t>
      </w:r>
      <m:oMath>
        <m:r>
          <m:t>p</m:t>
        </m:r>
        <m:r>
          <m:rPr>
            <m:sty m:val="p"/>
          </m:rPr>
          <m:t>=</m:t>
        </m:r>
        <m:r>
          <m:t>0.083</m:t>
        </m:r>
      </m:oMath>
      <w:r>
        <w:rPr>
          <w:rFonts w:asciiTheme="minorEastAsia" w:hAnsiTheme="minorEastAsia"/>
        </w:rPr>
        <w:t xml:space="preserve">)과 있는 조건(−0.058%p, </w:t>
      </w:r>
      <m:oMath>
        <m:r>
          <m:t>p</m:t>
        </m:r>
        <m:r>
          <m:rPr>
            <m:sty m:val="p"/>
          </m:rPr>
          <m:t>=</m:t>
        </m:r>
        <m:r>
          <m:t>0.051</m:t>
        </m:r>
      </m:oMath>
      <w:r>
        <w:rPr>
          <w:rFonts w:asciiTheme="minorEastAsia" w:hAnsiTheme="minorEastAsia"/>
        </w:rPr>
        <w:t xml:space="preserve">)으로 나누어도 SA의 유의한 우위는 없었다.</w:t>
      </w:r>
    </w:p>
    <w:p w14:paraId="4187CC57"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섭동 재시작. 30회 연속 개선이 없으면 섭동 재시작을</w:t>
      </w:r>
      <w:r w:rsidRPr="00E80019">
        <w:rPr>
          <w:rFonts w:asciiTheme="minorEastAsia" w:hAnsiTheme="minorEastAsia"/>
        </w:rPr>
        <w:t xml:space="preserve"/>
      </w:r>
      <w:r w:rsidRPr="00E80019">
        <w:rPr>
          <w:rFonts w:asciiTheme="minorEastAsia" w:hAnsiTheme="minorEastAsia"/>
          <w:b/>
          <w:bCs/>
        </w:rPr>
        <w:t xml:space="preserve"/>
      </w:r>
      <w:r w:rsidRPr="00E80019">
        <w:rPr>
          <w:rFonts w:asciiTheme="minorEastAsia" w:hAnsiTheme="minorEastAsia"/>
        </w:rPr>
        <w:t xml:space="preserve">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이동(kick)을 3회 연속 적용한다. </w:t>
      </w:r>
      <w:r w:rsidRPr="00E80019">
        <w:rPr>
          <w:rFonts w:asciiTheme="minorEastAsia" w:hAnsiTheme="minorEastAsia"/>
        </w:rPr>
        <w:lastRenderedPageBreak/>
        <w:t xml:space="preserve">각 이동은 직전 이동의 결과에 적용되며, 재시작 직후에는 하강 탐색을 수행하지 않는다.</w:t>
      </w:r>
    </w:p>
    <w:p w14:paraId="11B70FC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연산자 집합(operator pool). 기본 이웃 7종은</w:t>
      </w:r>
      <w:r w:rsidRPr="00E80019">
        <w:rPr>
          <w:rFonts w:asciiTheme="minorEastAsia" w:hAnsiTheme="minorEastAsia"/>
        </w:rPr>
        <w:t xml:space="preserve"> 원 모델의 이웃 구조를 그대로 사용한다: (k1) 두 트럭의 목적지 교환, (k2) 병행 트럭 간 도어 교환, (k3) 출고트럭 간 도어 교환, (k4) 출고트럭을 다른 도어로 삽입, (k6) 하역시간 기반 룰렛 선택으로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유도 연산자 4종을 더한다: (g1) 병목 도어(critical door)의 마지막 출고트럭을 최선 도어·위치로 재배치, (g2) 병목 트럭의 목적지를 전 트럭과 대조해 최선 교환, (g3)/(g4) 납기지연이 가장 큰 트럭 기준의 동일 이동(납기지연이 있는 트럭이 없으면 g1/g2로 대체). </w:t>
      </w:r>
      <w:r>
        <w:rPr>
          <w:rFonts w:asciiTheme="minorEastAsia" w:hAnsiTheme="minorEastAsia"/>
        </w:rPr>
        <w:t xml:space="preserve">고속 증분 평가기는 해 하나를 평가하는 데 시험 인스턴스 기준 S에서 약 25–28마이크로초(μs), L에서 약 95–148마이크로초가 걸려 하강 탐색과 유도 연산자를 저렴하게 만든다.</w:t>
      </w:r>
      <w:r w:rsidRPr="00E80019">
        <w:rPr>
          <w:rFonts w:asciiTheme="minorEastAsia" w:hAnsiTheme="minorEastAsia"/>
        </w:rPr>
        <w:t xml:space="preserve"/>
      </w:r>
    </w:p>
    <w:p w14:paraId="36E52DE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선택 정책과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특징(feature)으로 오프라인 학습한 transfer DQN(Mnih 등, 2015))은 ablation 목적으로만 평가하며 제안 방법의 일부가 아니다. tabular Q는 원 모델과 같이 무개선 구간 5-상태에서 ε-greedy 탐험과 룰렛 활용을 쓰되, 보상은 원 모델의 이진 보상(후보가 현재 해보다 나쁘지 않으면 1, 아니면 0) 대신 현재 최선해 갱신 2·비악화 1·그 외 0의 셰이핑 보상을 사용한다. 이는 학습 신호를 강화할 뿐이므로 비교 대상 선택 정책을 불리하게 만들지 않는다. 원 모델 SA-RL5는 RL이 단일 이동을 고르고 SA 수락·거절로 한 단계가 끝나는 </w:t>
      </w:r>
      <w:r w:rsidRPr="00E80019">
        <w:rPr>
          <w:rFonts w:asciiTheme="minorEastAsia" w:hAnsiTheme="minorEastAsia"/>
          <w:b/>
          <w:bCs/>
        </w:rPr>
        <w:t>순수</w:t>
      </w:r>
      <w:r w:rsidRPr="00E80019">
        <w:rPr>
          <w:rFonts w:asciiTheme="minorEastAsia" w:hAnsiTheme="minorEastAsia"/>
        </w:rPr>
        <w:t xml:space="preserve"> simulated annealing인 반면, VAA-GILS는 그 한 연산자 적용 단계를 iterated local search 안에 넣고 유도 연산자, 개선 이동마다의 하강 탐색, 섭동 재시작을 더하며, 확률적 수락 규칙 대신 greedy 수락 규칙을 쓴다. ablation(6.2절)은 이 가운데 섭동 재시작의 기여가 가장 크고 유도 연산자와 하강 탐색이 그 뒤를 이음을 보인다. 두 방법의 구조적 차이는 &lt;Table 2&gt;에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 xml:space="preserve">Table 2.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5.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5.1 인스턴스 생성</w:t>
      </w:r>
    </w:p>
    <w:p w14:paraId="5579175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나머지 생성 파라미터는 &lt;Table 3&gt;</w:t>
      </w:r>
      <w:hyperlink w:anchor="tab:param">
        <w:r w:rsidRPr="00E80019">
          <w:rPr>
            <w:rFonts w:asciiTheme="minorEastAsia" w:hAnsiTheme="minorEastAsia"/>
          </w:rPr>
          <w:t xml:space="preserve"/>
        </w:r>
      </w:hyperlink>
      <w:r w:rsidRPr="00E80019">
        <w:rPr>
          <w:rFonts w:asciiTheme="minorEastAsia" w:hAnsiTheme="minorEastAsia"/>
        </w:rPr>
        <w:t xml:space="preserve">에 정리하였다. 화물이 특정 목적지로 쏠리는 정도는 이와 별개의 조건이며, 보고하는 모든 실험은 쏠림이 없는 조건을 사용한다(쏠린 조건과 군집 조건은 부록 A의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 xml:space="preserve">Table 3. Instance generation parameters. Flow, handling and enter/leave times are drawn from integer uniform distributions.</w:t>
      </w:r>
    </w:p>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5.2 시간 제약 수준</w:t>
      </w:r>
    </w:p>
    <w:p w14:paraId="3C1591C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기존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5.3 비교 대상과 측정</w:t>
      </w:r>
    </w:p>
    <w:p w14:paraId="179986F1"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표현·이웃 구조·Q-learning 연산자 선택·SA 수락 규칙을 그대로 두고 평가기와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인스턴스 seed는 학습·조정·시험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수락 규칙 같은 설계 값은 조정 집합에서만 고르므로 시험 집합의 성능이 부풀려지지 않는다. 주 해품질 비교(&lt;Table 4&gt;)는 조건당 시험 인스턴스 20개를 각각 5회 반복 실행한다. 인스턴스마다 난이도가 다르므로 여러 개가 필요하고, 알고리즘에 무작위성이 있으므로 같은 인스턴스도 여러 번 실행한다. 통제된 ablation(&lt;Table 6&gt;, &lt;Table 7&gt;)은 같은 엔진에서 구성요소만 떼어내는 짝지은 비교여서 인스턴스 간 난이도 편차가 상쇄되므로 조건당 5개만 사용하고, 선택 정책 비교(&lt;Table 8&gt;)는 주 비교와 같은 조건당 20개 인스턴스를 사용한다.</w:t>
      </w:r>
    </w:p>
    <w:p w14:paraId="1516F7E8"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w:t>
      </w:r>
    </w:p>
    <w:p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본 논문은 해를 비교하는 기준을 세 가지로 엄격히 구분한다. </w:t>
      </w:r>
      <w:r>
        <w:rPr>
          <w:rFonts w:asciiTheme="minorEastAsia" w:hAnsiTheme="minorEastAsia"/>
          <w:b/>
          <w:bCs/>
        </w:rPr>
        <w:t xml:space="preserve">최적해</w:t>
      </w:r>
      <w:r>
        <w:rPr>
          <w:rFonts w:asciiTheme="minorEastAsia" w:hAnsiTheme="minorEastAsia"/>
        </w:rPr>
        <w:t xml:space="preserve">(optimal solution)는 CP-SAT가 반환한 해의 목적값이 증명된 하한과 일치하여 최적성이 증명된 해이다. </w:t>
      </w:r>
      <w:r>
        <w:rPr>
          <w:rFonts w:asciiTheme="minorEastAsia" w:hAnsiTheme="minorEastAsia"/>
          <w:b/>
          <w:bCs/>
        </w:rPr>
        <w:t xml:space="preserve">기준해</w:t>
      </w:r>
      <w:r>
        <w:rPr>
          <w:rFonts w:asciiTheme="minorEastAsia" w:hAnsiTheme="minorEastAsia"/>
        </w:rPr>
        <w:t xml:space="preserve">(reference solution)는 CP-SAT가 제한시간 안에 반환한 현재 최선해로, 최적성이 증명되지 않은 해를 포함하며 "최적"으로 부르지 않는다. </w:t>
      </w:r>
      <w:r>
        <w:rPr>
          <w:rFonts w:asciiTheme="minorEastAsia" w:hAnsiTheme="minorEastAsia"/>
          <w:b/>
          <w:bCs/>
        </w:rPr>
        <w:t xml:space="preserve">관측 최선해</w:t>
      </w:r>
      <w:r>
        <w:rPr>
          <w:rFonts w:asciiTheme="minorEastAsia" w:hAnsiTheme="minorEastAsia"/>
        </w:rPr>
        <w:t xml:space="preserve">(best observed solution)는 한 인스턴스에 대해 모든 방법, 모든 반복 횟수, CP-SAT 결과를 통틀어 관측된 가장 좋은 해로, 최적성에 대한 보장이 없다. </w:t>
      </w:r>
      <w:r>
        <w:rPr>
          <w:rFonts w:asciiTheme="minorEastAsia" w:hAnsiTheme="minorEastAsia"/>
        </w:rPr>
        <w:t xml:space="preserve">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생성·평가하는 단계이며, GILS는 여기에 개선 시 하강 탐색을 더 수행한다. 원 모델은 CPU 시간으로 종료하지만 본 연구는 모든 방법에 같은 반복 횟수를 부여하였고, 반복당 계산량이 방법마다 다르므로 실행 시간은 &lt;Table 4&gt;에 함께 보고한다. CP-SAT는 인스턴스당 1회, 8 thread로 S에 300초(조건당 20개), M과 L에 600초(조건당 2개)를 부여하며, 최적성은 S-none 20개 전부와 S-medium 1개에서 증명된다. 보고하는 CP-SAT 계산 시간은 모형 구성과 solver 종료 처리를 포함한 wall-clock 시간이므로 명목 제한시간(600초)을 약간 넘을 수 있다.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6.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6.1 해 품질</w:t>
      </w:r>
    </w:p>
    <w:p w14:paraId="490A2427"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&lt;Table 4&gt;에 20개 인스턴스에 대한 시험 결과를 요약한다. CP-SAT가 기준해를 제공한 실험 조건에서 GILS는 이에 근접하며, 기본 선택 정책인 균등 선택 기준으로 그 격차는 평균 0.06–0.25%이다(학습 선택 정책을 포함한 전체 변형은 0.06–0.50%). 최적성이 증명된 S-none 20개 인스턴스에서 균등 선택 GILS는 최적해보다 평균 0.25% 높다.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1.38%(</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0.89%(</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0.55, 3.17초이다. CP-SAT가 기준해를 반환한 조건에서 CP-SAT의 평균 계산 시간은 S-none 40초, S-medium 245초, S-tight 250초, M-none 606초로 같은 조건의 GILS(각각 0.09, 0.09, 0.09, 0.48초)보다 100배 이상 길며, M의 시간 제약 조건과 L의 모든 조건에서는 CP-SAT가 제한시간 안에 실행 가능해를 반환하지 못했다.</w:t>
      </w:r>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GILS는 개선 이동 뒤 하강 탐색을 추가로 수행하므로 같은 반복 횟수가 같은 계산량을 뜻하지는 않는다. 이를 통제하기 위해, 각 시험 실행(조건·인스턴스·반복)에서 GILS가 실제로 사용한 실행 시간을 같은 실행의 SA-RL5(시간 제약 조건은 Extended SA-RL5)에 그대로 부여하고 시간이 다할 때까지 반복하게 한 동일 wall-clock 비교를 추가로 수행하였다(&lt;Table 5&gt;). L에서는 SA-RL5가 평균 2,020회로 반복 1,000회 비교보다 약 2배의 탐색을 수행하지만(S에서는 GILS가 더 빨라 586회), GILS는 모든 규모에서 동일 시간의 SA-RL5보다 좋은 해를 찾았고(전체 평균 1.08%, </w:t>
      </w:r>
      <m:oMath>
        <m:r>
          <m:t>p</m:t>
        </m:r>
        <m:r>
          <m:rPr>
            <m:sty m:val="p"/>
          </m:rPr>
          <m:t>&lt;</m:t>
        </m:r>
        <m:r>
          <m:t>0.0001</m:t>
        </m:r>
      </m:oMath>
      <w:r>
        <w:rPr>
          <w:rFonts w:asciiTheme="minorEastAsia" w:hAnsiTheme="minorEastAsia"/>
        </w:rPr>
        <w:t xml:space="preserve">) SA-RL5가 앞선 인스턴스는 180개 중 하나도 없었다. 따라서 GILS의 성능 향상은 추가 계산량이 아니라 탐색 구조에서 비롯된다.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4.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(20 instances per S condition, 2 for M-none); optimality was proven for all 20 S-none instances and one S-medium instance. On that subset the mean CP-SAT runtime is 179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antSplit/>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1423.3 ± 383.6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+1.04</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1412.5 ± 381.8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1413.7 ± 382.5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0.32</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+0.32</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1413.4 ± 382.1</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5289.1 ± 1428.9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5258.8 ± 1412.7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5262.0 ± 1409.6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+0.24</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5275.2 ± 1412.5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9057.4 ± 2224.3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9012.8 ± 2205.5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9016.9 ± 2206.4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9024.3 ± 2209.0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+0.26</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0.24</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3.73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2976.4 ± 864.4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1.86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+0.99</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2928.8 ± 844.0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+0.06</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0.48</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2929.8 ± 844.4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0.30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0.58</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2930.2 ± 843.9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+0.14</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2.57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22843.1 ± 4012.0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1.72</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22514.6 ± 3960.1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22517.8 ± 3967.4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22542.4 ± 3958.6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0.75</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1.24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38786.7 ± 11087.7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38496.5 ± 11061.4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38512.9 ± 11062.6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38542.6 ± 11072.4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0.78</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2.18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5479.7 ± 1449.5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5384.0 ± 1423.9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5386.4 ± 1424.2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3.74</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5384.9 ± 1424.5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55539.7 ± 17673.9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54826.5 ± 17528.3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3.21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54830.9 ± 17523.0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3.60</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54839.1 ± 17523.4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3.05</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119637.8 ± 31833.7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1.88</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118865.0 ± 31786.4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118866.6 ± 31780.4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118897.8 ± 31779.3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3.35</w:t>
            </w:r>
          </w:p>
        </w:tc>
      </w:tr>
    </w:tbl>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5. Budget-fairness check (20 instances × 5 replications per condition). SA-RL5 denotes Paper-SA-RL5 on none and Extended SA-RL5 on medium/tight. Gain is the mean relative objective difference in favor of GILS-uniform; SA-RL5 wins counts instances where the time-matched SA-RL5 has the better replication mean. Two-sided Wilcoxon on per-instance replication means, p&lt;0.0001 in every row.</w:t>
      </w:r>
    </w:p>
    <w:tbl>
      <w:tblPr>
        <w:tblStyle w:val="Table"/>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700"/>
        <w:gridCol w:w="650"/>
        <w:gridCol w:w="1150"/>
        <w:gridCol w:w="2050"/>
        <w:gridCol w:w="1800"/>
        <w:gridCol w:w="1800"/>
        <w:gridCol w:w="115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7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Size</w:t>
            </w:r>
          </w:p>
        </w:tc>
        <w:tc>
          <w:tcPr>
            <w:tcW w:w="6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1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GILS time(s)</w:t>
            </w:r>
          </w:p>
        </w:tc>
        <w:tc>
          <w:tcPr>
            <w:tcW w:w="20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iterations (same time)</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1,000 it.(%)</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same time(%)</w:t>
            </w:r>
          </w:p>
        </w:tc>
        <w:tc>
          <w:tcPr>
            <w:tcW w:w="11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wins</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586</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+0.61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+1.23</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0.55</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1,102</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+1.28</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+1.24</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3.17</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2,020</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+1.27</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+0.76</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All</w:t>
            </w:r>
          </w:p>
        </w:tc>
        <w:tc>
          <w:tcPr>
            <w:tcW w:w="6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1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1.27</w:t>
            </w:r>
          </w:p>
        </w:tc>
        <w:tc>
          <w:tcPr>
            <w:tcW w:w="20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1,236</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+1.05</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+1.08</w:t>
            </w:r>
          </w:p>
        </w:tc>
        <w:tc>
          <w:tcPr>
            <w:tcW w:w="11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6.2 핵심 구성요소 분석: 성능은 어디에서 오는가</w:t>
      </w:r>
    </w:p>
    <w:p w14:paraId="7E2A3BBF"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연산자 집합. 선택 정책을</w:t>
      </w:r>
      <w:r>
        <w:rPr>
          <w:rFonts w:asciiTheme="minorEastAsia" w:hAnsiTheme="minorEastAsia"/>
        </w:rPr>
        <w:t xml:space="preserve">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6&gt;)에서도 g1, g2 추가의 </w:t>
      </w:r>
      <w:r>
        <w:rPr>
          <w:rFonts w:asciiTheme="minorEastAsia" w:hAnsiTheme="minorEastAsia"/>
        </w:rPr>
        <w:t xml:space="preserve">효과가 뚜렷하다(</w:t>
      </w:r>
      <m:oMath>
        <m:r>
          <m:t>p</m:t>
        </m:r>
        <m:r>
          <m:rPr>
            <m:sty m:val="p"/>
          </m:rPr>
          <m:t>&lt;</m:t>
        </m:r>
        <m:r>
          <m:t>0.0001</m:t>
        </m:r>
      </m:oMath>
      <w:r>
        <w:rPr>
          <w:rFonts w:asciiTheme="minorEastAsia" w:hAnsiTheme="minorEastAsia"/>
        </w:rPr>
        <w:t xml:space="preserve">). 반면 g3, g4를 더한 효과는 +0.025%p로 작고 전체 45쌍에서의 유의성도 경계 수준이며(</w:t>
      </w:r>
      <m:oMath>
        <m:r>
          <m:t>p</m:t>
        </m:r>
        <m:r>
          <m:rPr>
            <m:sty m:val="p"/>
          </m:rPr>
          <m:t>=</m:t>
        </m:r>
        <m:r>
          <m:t>0.032</m:t>
        </m:r>
      </m:oMath>
      <w:r>
        <w:rPr>
          <w:rFonts w:asciiTheme="minorEastAsia" w:hAnsiTheme="minorEastAsia"/>
        </w:rPr>
        <w:t xml:space="preserve">), 시간 제약 유무로 나누면 유의하지 않아(</w:t>
      </w:r>
      <m:oMath>
        <m:r>
          <m:t>p</m:t>
        </m:r>
        <m:r>
          <m:rPr>
            <m:sty m:val="p"/>
          </m:rPr>
          <m:t>=</m:t>
        </m:r>
        <m:r>
          <m:t>0.09</m:t>
        </m:r>
      </m:oMath>
      <w:r>
        <w:rPr>
          <w:rFonts w:asciiTheme="minorEastAsia" w:hAnsiTheme="minorEastAsia"/>
        </w:rPr>
        <w:t xml:space="preserve">, </w:t>
      </w:r>
      <m:oMath>
        <m:r>
          <m:t>0.12</m:t>
        </m:r>
      </m:oMath>
      <w:r>
        <w:rPr>
          <w:rFonts w:asciiTheme="minorEastAsia" w:hAnsiTheme="minorEastAsia"/>
        </w:rPr>
        <w:t xml:space="preserve">) 보조적인 효과로 본다.</w:t>
      </w:r>
      <w:r>
        <w:rPr>
          <w:rFonts w:asciiTheme="minorEastAsia" w:hAnsiTheme="minorEastAsia"/>
        </w:rPr>
        <w:t xml:space="preserve"> S-medium, S-tight,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0.02%p 이내에서 근소하게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6.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+0.128</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+0.025</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0.0320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+0.153</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엔진 구성요소.</w:t>
      </w:r>
      <w:r>
        <w:rPr>
          <w:rFonts w:asciiTheme="minorEastAsia" w:hAnsiTheme="minorEastAsia"/>
        </w:rPr>
        <w:t xml:space="preserve"> 연산자 집합을 전체로, 선택 정책을 균등 선택으로 고정한 최종 엔진에서 구성요소를 하나씩 제거하거나 SA 수락 규칙과 reheating을 추가하면(&lt;Table 7&gt;, &lt;Figure 3&gt;) 섭동 재시작 제거에 따른 악화가 가장 크고 시간 제약 유무와 관계없이 유의하다. </w:t>
      </w:r>
      <w:r>
        <w:rPr>
          <w:rFonts w:asciiTheme="minorEastAsia" w:hAnsiTheme="minorEastAsia"/>
        </w:rPr>
        <w:t xml:space="preserve">하강 탐색 제거의 악화(+0.041%p, </w:t>
      </w:r>
      <m:oMath>
        <m:r>
          <m:t>p</m:t>
        </m:r>
        <m:r>
          <m:rPr>
            <m:sty m:val="p"/>
          </m:rPr>
          <m:t>=</m:t>
        </m:r>
        <m:r>
          <m:t>0.003</m:t>
        </m:r>
      </m:oMath>
      <w:r>
        <w:rPr>
          <w:rFonts w:asciiTheme="minorEastAsia" w:hAnsiTheme="minorEastAsia"/>
        </w:rPr>
        <w:t xml:space="preserve">)는 유의하지만 재시작 제거의 약 1/9 수준이다. 무작위 초기해의 악화(+0.043%p, </w:t>
      </w:r>
      <m:oMath>
        <m:r>
          <m:t>p</m:t>
        </m:r>
        <m:r>
          <m:rPr>
            <m:sty m:val="p"/>
          </m:rPr>
          <m:t>=</m:t>
        </m:r>
        <m:r>
          <m:t>0.048</m:t>
        </m:r>
      </m:oMath>
      <w:r>
        <w:rPr>
          <w:rFonts w:asciiTheme="minorEastAsia" w:hAnsiTheme="minorEastAsia"/>
        </w:rPr>
        <w:t xml:space="preserve">)는 경계 수준이고 시간 제약 유무로 나누면 유의하지 않으므로, VAA 초기해의 기여는 작고 보조적이다.</w:t>
      </w:r>
      <w:r>
        <w:rPr>
          <w:rFonts w:asciiTheme="minorEastAsia" w:hAnsiTheme="minorEastAsia"/>
        </w:rPr>
        <w:t xml:space="preserve"> SA 수락 규칙과 reheating을 추가하면 목적값이 오히려 나빠져, 조정 집합에서 정한 greedy 수락 규칙을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7.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71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400"/>
        <w:gridCol w:w="700"/>
        <w:gridCol w:w="1800"/>
        <w:gridCol w:w="120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400"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700"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800"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20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400"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700"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+0.041</w:t>
            </w:r>
          </w:p>
        </w:tc>
        <w:tc>
          <w:tcPr>
            <w:tcW w:w="120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0.0032</w:t>
            </w:r>
          </w:p>
        </w:tc>
      </w:tr>
      <w:tr w:rsidR="009A7C2A" w:rsidRPr="00E80019" w14:paraId="3FC44745" w14:textId="77777777" w:rsidTr="009A7C2A">
        <w:tc>
          <w:tcPr>
            <w:tcW w:w="3400"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700"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+0.365</w:t>
            </w:r>
          </w:p>
        </w:tc>
        <w:tc>
          <w:tcPr>
            <w:tcW w:w="120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400"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700"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+0.043</w:t>
            </w:r>
          </w:p>
        </w:tc>
        <w:tc>
          <w:tcPr>
            <w:tcW w:w="120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0.0482</w:t>
            </w:r>
          </w:p>
        </w:tc>
      </w:tr>
      <w:tr w:rsidR="009A7C2A" w:rsidRPr="00E80019" w14:paraId="3BE21D13" w14:textId="77777777" w:rsidTr="009A7C2A">
        <w:tc>
          <w:tcPr>
            <w:tcW w:w="3400"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700"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+0.027</w:t>
            </w:r>
          </w:p>
        </w:tc>
        <w:tc>
          <w:tcPr>
            <w:tcW w:w="120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0.0014</w:t>
            </w:r>
          </w:p>
        </w:tc>
      </w:tr>
    </w:tbl>
    <w:p w14:paraId="6C8223D6" w14:textId="77777777" w:rsidR="009A7C2A" w:rsidRPr="00E80019" w:rsidRDefault="00000000">
      <w:pPr>
        <w:pStyle w:val="CaptionedFigure"/>
        <w:spacing w:after="120"/>
        <w:jc w:val="center"/>
        <w:rPr>
          <w:rFonts w:asciiTheme="minorEastAsia" w:hAnsiTheme="minorEastAsia"/>
        </w:rPr>
      </w:pPr>
      <w:bookmarkStart w:id="17" w:name="fig:comp"/>
      <w:bookmarkEnd w:id="16"/>
      <w:r w:rsidRPr="00E80019">
        <w:rPr>
          <w:rFonts w:asciiTheme="minorEastAsia" w:hAnsiTheme="minorEastAsia"/>
          <w:noProof/>
          <w:sz w:val="18"/>
        </w:rPr>
        <w:lastRenderedPageBreak/>
        <w:drawing>
          <wp:inline distT="0" distB="0" distL="0" distR="0" wp14:anchorId="7E3781EF" wp14:editId="3280B5BF">
            <wp:extent cx="5334000" cy="2353235"/>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3_component_ablation.pdf"/>
                    <pic:cNvPicPr>
                      <a:picLocks noChangeAspect="1" noChangeArrowheads="1"/>
                    </pic:cNvPicPr>
                  </pic:nvPicPr>
                  <pic:blipFill>
                    <a:blip r:embed="rId9"/>
                    <a:stretch>
                      <a:fillRect/>
                    </a:stretch>
                  </pic:blipFill>
                  <pic:spPr bwMode="auto">
                    <a:xfrm>
                      <a:off x="0" y="0"/>
                      <a:ext cx="5334000" cy="2353235"/>
                    </a:xfrm>
                    <a:prstGeom prst="rect">
                      <a:avLst/>
                    </a:prstGeom>
                    <a:noFill/>
                    <a:ln w="9525">
                      <a:noFill/>
                      <a:headEnd/>
                      <a:tailEnd/>
                    </a:ln>
                  </pic:spPr>
                </pic:pic>
              </a:graphicData>
            </a:graphic>
          </wp:inline>
        </w:drawing>
      </w:r>
    </w:p>
    <w:p w14:paraId="57A5C2F3"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 xml:space="preserve">Figure 3. Objective degradation when a component is removed from, or SA acceptance is added to, the final engine.</w:t>
      </w:r>
    </w:p>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bookmarkEnd w:id="17"/>
      <w:r w:rsidRPr="00E80019">
        <w:rPr>
          <w:rFonts w:asciiTheme="minorEastAsia" w:eastAsiaTheme="minorEastAsia" w:hAnsiTheme="minorEastAsia"/>
        </w:rPr>
        <w:t>6.3 보조 분석: 학습 기반 연산자 선택</w:t>
      </w:r>
    </w:p>
    <w:p w14:paraId="3CE9C580"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연산자 집합과 구성요소를 전체로 고정하고 선택 정책만 바꾸면(&lt;Table 8&gt;), 어떤 학습 정책도 균등 선택보다 좋지 않다. tabular Q-learning은 균등 선택보다 평균 0.038%p, transfer DQN은 0.101%p 나쁘며 둘 다 유의하다. 반복 횟수를 50–3,000회로 바꾸어도 모든 반복 횟수에서 균등 선택의 격차가 가장 작고, 3,000회에서만 tabular가 균등 선택에 근접한다(0.13% 대 0.12%, &lt;Figure 5&gt;). 이러한 결과는 무제약 조건만으로도 성립하므로(균등 선택 대비 tabular −0.049%p, p=0.0002; DQN −0.041%p, p=0.002)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8.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−0.038</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+0.101</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 xml:space="preserve">6.4 납기지연 가중치 민감도</w:t>
      </w:r>
    </w:p>
    <w:p w14:paraId="29CCBBE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4&gt;)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0.6–1.4% 상승하고 평균 납기지연은 0.9–3.1%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총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탐색은 시험이 아닌 조정 인스턴스를 사용한 설계 정당화이다.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4.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7. 논의</w:t>
      </w:r>
    </w:p>
    <w:p w14:paraId="45EEAEA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w:t>
      </w:r>
      <w:r>
        <w:rPr>
          <w:rFonts w:asciiTheme="minorEastAsia" w:hAnsiTheme="minorEastAsia"/>
        </w:rPr>
        <w:t xml:space="preserve">후보 하나의 평가에 수십–백수십 마이크로초(μs)밖에 들지 않아</w:t>
      </w:r>
      <w:r w:rsidRPr="00E80019">
        <w:rPr>
          <w:rFonts w:asciiTheme="minorEastAsia" w:hAnsiTheme="minorEastAsia"/>
        </w:rPr>
        <w:t xml:space="preserve"> 연산자를 잘 고르는 것보다 많이 시도하는 편이 유리하고, 모든 신규 최선해 뒤에 결정론적 하강 탐색이 따라붙어 어떤 연산자로 그 지점에 이르렀는지의 차이를 상당 부분 흡수한다. 반복 횟수별 격차 곡선도 1,000회 이후의 추가 개선이 작음을 보인다(조건당 5개 인스턴스에서 균등 선택의 격차는 1,000회 0.22%, 3,000회 0.12%이고, 45개 인스턴스 중 33개에서 개선 폭이 0.1%p 미만이다). 정체 탈출은 섭동 재시작이 맡으므로 SA 수락 규칙과 reheating의 역할은 이와 겹치며, 조정 집합 비교와 시험 집합 ablation에서 이 둘이 해 품질을 높이지 않아 최종 VAA-GILS에서 제외하였다(4장, &lt;Table 7&gt;). 즉 본 문제에서 성능의 본질은 학습된 선택 정책이나 확률적 수락 규칙이 아니라 섭동 재시작, 유도 연산자, 결정론적 하강 탐색에 있다.</w:t>
      </w:r>
    </w:p>
    <w:p w14:paraId="70B0260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동일한 엔진과 동일한 반복 횟수 아래 균등 선택과 견주어야 하며, 그 통제가 없으면 하강 탐색·재시작·강한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8. 결 론</w:t>
      </w:r>
    </w:p>
    <w:p w14:paraId="7CB436DB"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연구는 부분 하역된 병행 트럭이 출고 운송 트럭으로 전환되고 다른 트럭의 이송 화물을 기다리는 선행 관계가 트럭별 도착 시각·연성 납기와 결합하면서 지연이 공유 목적지를 따라 전파되는 구조를, 저자가 아는 한 처음으로 MILP·CP-SAT 모형으로 정식화하고 목적식의 유효 하한을 제시하였다. CP-SAT 기준해가 있는 실험 조건에서 VAA-GILS의 목적값은 해당 기준해 대비 평균 0.06–0.25%였고(소형 무제약 조건의 20개 인스턴스는 CP-SAT가 모두 최적성을 증명하였으며 최적해 대비 평균 격차는 0.25%였다), CP-SAT가 600초 안에 실행 가능해를 찾지 못한 대형 시간 제약 조건에서도 약 3초 안에 VAA와 Extended SA-RL5보다 좋은 해를 제공하였다. 동일 wall-clock 예산에서도 VAA-GILS는 SA-RL5보다 일관되게 우수하여, 성능 향상이 추가 계산량이 아니라 탐색 구조에서 비롯됨을 확인하였다. ablation은 성능이 섭동 재시작, 유도 연산자, 하강 탐색이라는 결정론적 구조에서 비롯되며, 학습 기반 연산자 선택과 확률적 수락 규칙은 이 환경에서 실용적 이득을 주지 않아 최종 알고리즘은 greedy 수락 규칙을 사용한다. 향후에는 도착 정보가 실시간으로 공개되는 동적 문제, 대형 시간 제약 조건을 위한 더 강한 하한, 산업 데이터를 활용한 사례 연구가 필요하다.</w:t>
      </w:r>
    </w:p>
    <w:p w14:paraId="28A95AB5" w14:textId="77777777" w:rsidR="009A7C2A" w:rsidRPr="00E80019" w:rsidRDefault="00000000">
      <w:pPr>
        <w:pStyle w:val="1"/>
        <w:spacing w:line="448" w:lineRule="exact"/>
        <w:rPr>
          <w:rFonts w:asciiTheme="minorEastAsia" w:eastAsiaTheme="minorEastAsia" w:hAnsiTheme="minorEastAsia"/>
        </w:rPr>
      </w:pPr>
      <w:bookmarkStart w:id="24" w:name="부록-a.-transfer-dqn-구현-세부"/>
      <w:bookmarkEnd w:id="23"/>
      <w:r w:rsidRPr="00E80019">
        <w:rPr>
          <w:rFonts w:asciiTheme="minorEastAsia" w:eastAsiaTheme="minorEastAsia" w:hAnsiTheme="minorEastAsia"/>
        </w:rPr>
        <w:t>부록 A. Transfer DQN 구현 세부</w:t>
      </w:r>
    </w:p>
    <w:p w14:paraId="0409A202"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transfer DQN은 매 반복 11개 연산자 집합에서 하나를 고른다. Q-network는 27차원 규모 불변 상태를 연산자별 Q값으로 사상하는 MLP로, 64 unit의 hidden layer 2개와 ReLU를 쓴다. 학습은 용량 100,000의 replay buffer를 사용하며, 500 transition warm-up 후 매 step 1회 gradient step으로 Huber(smooth-</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Pr="00E80019">
        <w:rPr>
          <w:rFonts w:asciiTheme="minorEastAsia" w:hAnsiTheme="minorEastAsia"/>
        </w:rPr>
        <w:t xml:space="preserve">) temporal-difference loss를 Adam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sidRPr="00E80019">
        <w:rPr>
          <w:rFonts w:asciiTheme="minorEastAsia" w:hAnsiTheme="minorEastAsia"/>
        </w:rPr>
        <w:t xml:space="preserve">, discount </w:t>
      </w:r>
      <m:oMath>
        <m:r>
          <w:rPr>
            <w:rFonts w:ascii="Cambria Math" w:hAnsi="Cambria Math"/>
          </w:rPr>
          <m:t>γ</m:t>
        </m:r>
        <m:r>
          <m:rPr>
            <m:sty m:val="p"/>
          </m:rPr>
          <w:rPr>
            <w:rFonts w:ascii="Cambria Math" w:hAnsi="Cambria Math"/>
          </w:rPr>
          <m:t>=</m:t>
        </m:r>
        <m:r>
          <w:rPr>
            <w:rFonts w:ascii="Cambria Math" w:hAnsi="Cambria Math"/>
          </w:rPr>
          <m:t>0.9</m:t>
        </m:r>
      </m:oMath>
      <w:r w:rsidRPr="00E80019">
        <w:rPr>
          <w:rFonts w:asciiTheme="minorEastAsia" w:hAnsiTheme="minorEastAsia"/>
        </w:rPr>
        <w:t xml:space="preserve">)으로 최소화한다. mini-batch는 64, target network는 500 step마다 동기화한다. reward는 shaped signal(현재 최선해 갱신 2, 비악화 1, 그 외 0)이다. agent는 </w:t>
      </w:r>
      <w:r w:rsidRPr="00E80019">
        <w:rPr>
          <w:rFonts w:asciiTheme="minorEastAsia" w:hAnsiTheme="minorEastAsia"/>
          <w:i/>
          <w:iCs/>
        </w:rPr>
        <w:t xml:space="preserve">학습 집합</w:t>
      </w:r>
      <w:r w:rsidRPr="00E80019">
        <w:rPr>
          <w:rFonts w:asciiTheme="minorEastAsia" w:hAnsiTheme="minorEastAsia"/>
        </w:rPr>
        <w:t xml:space="preserve">(S/M 규모, 모든 화물 분포·시간 제약 조건)에서 500회 실행으로 오프라인 학습(</w:t>
      </w:r>
      <m:oMath>
        <m:r>
          <w:rPr>
            <w:rFonts w:ascii="Cambria Math" w:hAnsi="Cambria Math"/>
          </w:rPr>
          <m:t>ε</m:t>
        </m:r>
      </m:oMath>
      <w:r w:rsidRPr="00E80019">
        <w:rPr>
          <w:rFonts w:asciiTheme="minorEastAsia" w:hAnsiTheme="minorEastAsia"/>
        </w:rPr>
        <w:t xml:space="preserve">-greedy) 후, </w:t>
      </w:r>
      <w:r w:rsidRPr="00E80019">
        <w:rPr>
          <w:rFonts w:asciiTheme="minorEastAsia" w:hAnsiTheme="minorEastAsia"/>
          <w:i/>
          <w:iCs/>
        </w:rPr>
        <w:t xml:space="preserve">시험 인스턴스</w:t>
      </w:r>
      <w:r w:rsidRPr="00E80019">
        <w:rPr>
          <w:rFonts w:asciiTheme="minorEastAsia" w:hAnsiTheme="minorEastAsia"/>
        </w:rPr>
        <w:t xml:space="preserve">에 zero-shot (</w:t>
      </w:r>
      <m:oMath>
        <m:r>
          <w:rPr>
            <w:rFonts w:ascii="Cambria Math" w:hAnsi="Cambria Math"/>
          </w:rPr>
          <m:t>ε</m:t>
        </m:r>
        <m:r>
          <m:rPr>
            <m:sty m:val="p"/>
          </m:rPr>
          <w:rPr>
            <w:rFonts w:ascii="Cambria Math" w:hAnsi="Cambria Math"/>
          </w:rPr>
          <m:t>=</m:t>
        </m:r>
        <m:r>
          <w:rPr>
            <w:rFonts w:ascii="Cambria Math" w:hAnsi="Cambria Math"/>
          </w:rPr>
          <m:t>0</m:t>
        </m:r>
      </m:oMath>
      <w:r w:rsidRPr="00E80019">
        <w:rPr>
          <w:rFonts w:asciiTheme="minorEastAsia" w:hAnsiTheme="minorEastAsia"/>
        </w:rPr>
        <w:t>, 갱신 없음)으로 적용한다. 결과가 균등 선택 대비 개선이 없다는 것이므로, 재현·강화가 가능하도록 network·학습 스크립트·seed를 공개한다.</w:t>
      </w:r>
    </w:p>
    <w:p w14:paraId="0098C873" w14:textId="77777777" w:rsidR="009A7C2A" w:rsidRPr="00E80019" w:rsidRDefault="00000000">
      <w:pPr>
        <w:pStyle w:val="CaptionedFigure"/>
        <w:spacing w:after="120"/>
        <w:jc w:val="center"/>
        <w:rPr>
          <w:rFonts w:asciiTheme="minorEastAsia" w:hAnsiTheme="minorEastAsia"/>
        </w:rPr>
      </w:pPr>
      <w:bookmarkStart w:id="25" w:name="fig:sel"/>
      <w:r w:rsidRPr="00E80019">
        <w:rPr>
          <w:rFonts w:asciiTheme="minorEastAsia" w:hAnsiTheme="minorEastAsia"/>
          <w:noProof/>
          <w:sz w:val="18"/>
        </w:rPr>
        <w:drawing>
          <wp:inline distT="0" distB="0" distL="0" distR="0" wp14:anchorId="4EAC3267" wp14:editId="3F167AD3">
            <wp:extent cx="3840480" cy="260604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1_selector_budget.pdf"/>
                    <pic:cNvPicPr>
                      <a:picLocks noChangeAspect="1" noChangeArrowheads="1"/>
                    </pic:cNvPicPr>
                  </pic:nvPicPr>
                  <pic:blipFill>
                    <a:blip r:embed="rId11"/>
                    <a:stretch>
                      <a:fillRect/>
                    </a:stretch>
                  </pic:blipFill>
                  <pic:spPr bwMode="auto">
                    <a:xfrm>
                      <a:off x="0" y="0"/>
                      <a:ext cx="3840480" cy="2606040"/>
                    </a:xfrm>
                    <a:prstGeom prst="rect">
                      <a:avLst/>
                    </a:prstGeom>
                    <a:noFill/>
                    <a:ln w="9525">
                      <a:noFill/>
                      <a:headEnd/>
                      <a:tailEnd/>
                    </a:ln>
                  </pic:spPr>
                </pic:pic>
              </a:graphicData>
            </a:graphic>
          </wp:inline>
        </w:drawing>
      </w:r>
    </w:p>
    <w:p w14:paraId="004E8D38"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5. Mean gap to the best observed solution versus the number of iterations.</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bookmarkEnd w:id="24"/>
      <w:bookmarkEnd w:id="25"/>
      <w:r w:rsidRPr="00E80019">
        <w:rPr>
          <w:rFonts w:asciiTheme="minorEastAsia" w:eastAsiaTheme="minorEastAsia" w:hAnsiTheme="minorEastAsia"/>
        </w:rPr>
        <w:t xml:space="preserve">생성형 AI 활용 내역</w:t>
      </w:r>
    </w:p>
    <w:p w14:paraId="7ED7EA0E"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14:paraId="43FCE75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