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4355E"/>
          <w:sz w:val="40"/>
        </w:rPr>
        <w:t>《程序设计基础课程设计》最终版题签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项目名称：HIS 综合诊疗管理系统（C 语言本地 TXT 持久化版）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1"/>
        </w:rPr>
        <w:t>适用对象：课程设计答辩 / 文档归档 / 项目说明书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7087"/>
      </w:tblGrid>
      <w:tr>
        <w:tc>
          <w:tcPr>
            <w:tcW w:type="dxa" w:w="4759"/>
            <w:shd w:fill="DCE6F1"/>
          </w:tcPr>
          <w:p>
            <w:r>
              <w:rPr>
                <w:rFonts w:ascii="Microsoft YaHei" w:hAnsi="Microsoft YaHei" w:eastAsia="Microsoft YaHei"/>
                <w:sz w:val="21"/>
              </w:rPr>
              <w:t>系统定位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21"/>
              </w:rPr>
              <w:t>面向现代医院门诊、住院、药房、排班、财务与管理决策场景的综合信息管理系统。</w:t>
            </w:r>
          </w:p>
        </w:tc>
      </w:tr>
      <w:tr>
        <w:tc>
          <w:tcPr>
            <w:tcW w:type="dxa" w:w="4759"/>
            <w:shd w:fill="DCE6F1"/>
          </w:tcPr>
          <w:p/>
        </w:tc>
        <w:tc>
          <w:tcPr>
            <w:tcW w:type="dxa" w:w="4759"/>
          </w:tcPr>
          <w:p/>
        </w:tc>
      </w:tr>
      <w:tr>
        <w:tc>
          <w:tcPr>
            <w:tcW w:type="dxa" w:w="1814"/>
            <w:shd w:fill="DCE6F1"/>
          </w:tcPr>
          <w:p>
            <w:r>
              <w:rPr>
                <w:rFonts w:ascii="Microsoft YaHei" w:hAnsi="Microsoft YaHei" w:eastAsia="Microsoft YaHei"/>
                <w:sz w:val="21"/>
              </w:rPr>
              <w:t>实现方式</w:t>
            </w:r>
          </w:p>
        </w:tc>
        <w:tc>
          <w:tcPr>
            <w:tcW w:type="dxa" w:w="7087"/>
          </w:tcPr>
          <w:p>
            <w:r>
              <w:rPr>
                <w:rFonts w:ascii="Microsoft YaHei" w:hAnsi="Microsoft YaHei" w:eastAsia="Microsoft YaHei"/>
                <w:sz w:val="21"/>
              </w:rPr>
              <w:t>使用 C 语言开发，采用本地 ASCII/TXT 文件作为数据持久化介质，系统启动时加载至内存链表，退出时统一保存回文件。</w:t>
            </w:r>
          </w:p>
        </w:tc>
      </w:tr>
    </w:tbl>
    <w:p/>
    <w:p>
      <w:pPr>
        <w:pStyle w:val="Heading1"/>
      </w:pPr>
      <w:r>
        <w:t>一、项目目标与总体说明</w:t>
      </w:r>
    </w:p>
    <w:p>
      <w:r>
        <w:t>本项目旨在设计并实现一个面向医院真实业务流程的 HIS 综合诊疗管理系统。系统覆盖患者端、医护端与管理端三类用户角色，围绕“挂号—接诊—检查—处方—住院—缴费—出院—统计分析”的完整闭环展开。</w:t>
      </w:r>
    </w:p>
    <w:p>
      <w:r>
        <w:t>相较于初稿题签，最终版题签在保留原有课程要求的基础上，补充了程序中已经实现的功能细节，包括管理员多账号登录、系统启动诊断、待支付账单聚合清算、库存支付前校验、跨科室床位应急调度、医生工作追溯与记录修改删除、个人设置与密码重置等内容，使题签与现有程序功能更加一致。</w:t>
      </w:r>
    </w:p>
    <w:p>
      <w:pPr>
        <w:pStyle w:val="Heading1"/>
      </w:pPr>
      <w:r>
        <w:t>二、系统规模与核心数据实体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CE6F1"/>
          </w:tcPr>
          <w:p>
            <w:r>
              <w:rPr>
                <w:rFonts w:ascii="Microsoft YaHei" w:hAnsi="Microsoft YaHei" w:eastAsia="Microsoft YaHei"/>
                <w:sz w:val="19"/>
              </w:rPr>
              <w:t>实体类别</w:t>
            </w:r>
          </w:p>
        </w:tc>
        <w:tc>
          <w:tcPr>
            <w:tcW w:type="dxa" w:w="2379"/>
            <w:shd w:fill="DCE6F1"/>
          </w:tcPr>
          <w:p>
            <w:r>
              <w:rPr>
                <w:rFonts w:ascii="Microsoft YaHei" w:hAnsi="Microsoft YaHei" w:eastAsia="Microsoft YaHei"/>
                <w:sz w:val="19"/>
              </w:rPr>
              <w:t>最低规模</w:t>
            </w:r>
          </w:p>
        </w:tc>
        <w:tc>
          <w:tcPr>
            <w:tcW w:type="dxa" w:w="2379"/>
            <w:shd w:fill="DCE6F1"/>
          </w:tcPr>
          <w:p>
            <w:r>
              <w:rPr>
                <w:rFonts w:ascii="Microsoft YaHei" w:hAnsi="Microsoft YaHei" w:eastAsia="Microsoft YaHei"/>
                <w:sz w:val="19"/>
              </w:rPr>
              <w:t>关键字段</w:t>
            </w:r>
          </w:p>
        </w:tc>
        <w:tc>
          <w:tcPr>
            <w:tcW w:type="dxa" w:w="2379"/>
            <w:shd w:fill="DCE6F1"/>
          </w:tcPr>
          <w:p>
            <w:r>
              <w:rPr>
                <w:rFonts w:ascii="Microsoft YaHei" w:hAnsi="Microsoft YaHei" w:eastAsia="Microsoft YaHei"/>
                <w:sz w:val="19"/>
              </w:rPr>
              <w:t>说明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患者 Patient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≥100 名（含普通/急诊，住院患者不少于 30 名）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患者ID、密码、姓名、性别、年龄、过敏史、急诊标识、账户余额、住院押金、住院状态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支持注册、登录、挂号、支付、住院、历史档案查询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医生 Staff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≥30 名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工号、密码、姓名、科室、职称、性别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支持排班、接诊、查房、开单、工作追溯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药品 Drug / Medicine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≥100 种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药品编号、名称、库存、单价、批号、有效期、最近入/出库时间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支持药房入库、出库、新增品类、库存追踪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床位 Bed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每类数据不少于 30 条，总体覆盖 5 类病房体系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床位号、科室、病房等级、房型、价格、占用状态、患者ID、负责医生、查房状态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支持按科室隔离、扩容、入住、出院释放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排班 Schedule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每份测试数据不少于 30 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排班ID、医生工号、日期、班次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支持查询、增删改、冲突校验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财务流水 Transaction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每份测试数据不少于 30 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流水ID、类型、金额、时间、说明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支持总流水、收入类流水、区间报表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诊疗记录 Record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不少于 100 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记录ID、患者ID、医生ID、类型、时间、金额、状态、描述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覆盖挂号、看诊、药费、检查、住院、通知、充值、退款、欠费等场景</w:t>
            </w:r>
          </w:p>
        </w:tc>
      </w:tr>
    </w:tbl>
    <w:p/>
    <w:p>
      <w:pPr>
        <w:pStyle w:val="Heading1"/>
      </w:pPr>
      <w:r>
        <w:t>三、全流程业务记录体系</w:t>
      </w:r>
    </w:p>
    <w:p>
      <w:r>
        <w:t>系统围绕统一的医疗记录与财务记录体系组织业务流程。每条核心记录均带有唯一流水号、时间戳及状态标记，用于实现查询、支付、撤销、出院清算与统计报表。</w:t>
      </w:r>
    </w:p>
    <w:p>
      <w:r>
        <w:t>标准业务类型包括：挂号记录、看诊记录、开药处方、辅助检查单、住院押金/床位账单、待入院通知单、自助充值流水、差额退款流水；在程序实际运行中，还补充支持住院欠费补缴、药房出入库历史、查房笔记等辅助记录。</w:t>
      </w:r>
    </w:p>
    <w:p>
      <w:pPr>
        <w:pStyle w:val="Heading1"/>
      </w:pPr>
      <w:r>
        <w:t>四、核心业务规则与逻辑约束</w:t>
      </w:r>
    </w:p>
    <w:p>
      <w:pPr>
        <w:spacing w:after="60"/>
        <w:ind w:left="283"/>
      </w:pPr>
      <w:r>
        <w:t>• 挂号规则：全院单日总号源上限 1000，单医生单日上限 50 号；单患者单日最多挂 5 个号，同日同科室限挂 1 次，同医生不可重复挂号。</w:t>
      </w:r>
    </w:p>
    <w:p>
      <w:pPr>
        <w:spacing w:after="60"/>
        <w:ind w:left="283"/>
      </w:pPr>
      <w:r>
        <w:t>• 号源推荐：若目标医生停诊或号源满载，系统自动推荐该医生其他出诊时段或同科室其他医生。</w:t>
      </w:r>
    </w:p>
    <w:p>
      <w:pPr>
        <w:spacing w:after="60"/>
        <w:ind w:left="283"/>
      </w:pPr>
      <w:r>
        <w:t>• 接诊锁定：医生叫号成功后，系统在内存中锁定当前患者，后续看诊、检查、处方、下发住院通知可直接基于当前会话处理。</w:t>
      </w:r>
    </w:p>
    <w:p>
      <w:pPr>
        <w:spacing w:after="60"/>
        <w:ind w:left="283"/>
      </w:pPr>
      <w:r>
        <w:t>• 处方与支付：门诊处方先生成待支付单据，支付前再次校验库存；支付成功后再正式扣减库存并写入药品出库历史，避免“未付款先扣库”。</w:t>
      </w:r>
    </w:p>
    <w:p>
      <w:pPr>
        <w:spacing w:after="60"/>
        <w:ind w:left="283"/>
      </w:pPr>
      <w:r>
        <w:t>• 住院押金：入院需校验通知单、拟住天数与押金标准；押金金额按规则计算并从账户余额中划扣。</w:t>
      </w:r>
    </w:p>
    <w:p>
      <w:pPr>
        <w:spacing w:after="60"/>
        <w:ind w:left="283"/>
      </w:pPr>
      <w:r>
        <w:t>• 每日计费：系统支持模拟每日 08:00 自动执行床位费划扣，并对低押金住院患者进行预警。</w:t>
      </w:r>
    </w:p>
    <w:p>
      <w:pPr>
        <w:spacing w:after="60"/>
        <w:ind w:left="283"/>
      </w:pPr>
      <w:r>
        <w:t>• 床位扩容：当某科室空闲床位率低于 20% 时，系统可将空闲单人陪护疗养床拆分扩容为双人床，并支持 A 后缀附属床位。</w:t>
      </w:r>
    </w:p>
    <w:p>
      <w:pPr>
        <w:spacing w:after="60"/>
        <w:ind w:left="283"/>
      </w:pPr>
      <w:r>
        <w:t>• 跨科室应急调度：若本专科床位耗尽，系统可启用跨科室全局床位调度，尽量完成患者安置。</w:t>
      </w:r>
    </w:p>
    <w:p>
      <w:pPr>
        <w:spacing w:after="60"/>
        <w:ind w:left="283"/>
      </w:pPr>
      <w:r>
        <w:t>• 出院清算：支持 00:00—08:00 办理出院免收当日床位费；结算时综合床位费、药费、押金余额，自动完成多退少补。</w:t>
      </w:r>
    </w:p>
    <w:p>
      <w:pPr>
        <w:spacing w:after="60"/>
        <w:ind w:left="283"/>
      </w:pPr>
      <w:r>
        <w:t>• 欠费闭环：若押金不足以覆盖住院费用，则自动生成待补缴账单；患者可在财务中心进行单笔或聚合补缴。</w:t>
      </w:r>
    </w:p>
    <w:p>
      <w:pPr>
        <w:pStyle w:val="Heading1"/>
      </w:pPr>
      <w:r>
        <w:t>五、三端功能设计</w:t>
      </w:r>
    </w:p>
    <w:p>
      <w:pPr>
        <w:pStyle w:val="Heading2"/>
      </w:pPr>
      <w:r>
        <w:t>5.1 患者端（用户大厅）</w:t>
      </w:r>
    </w:p>
    <w:p>
      <w:pPr>
        <w:spacing w:after="40"/>
        <w:ind w:left="283"/>
      </w:pPr>
      <w:r>
        <w:t>• 账户建档与登录：支持普通/急诊建档、账号密码登录、个人密码修改。</w:t>
      </w:r>
    </w:p>
    <w:p>
      <w:pPr>
        <w:spacing w:after="40"/>
        <w:ind w:left="283"/>
      </w:pPr>
      <w:r>
        <w:t>• 自助挂号：按科室或按医生姓名/工号查询未来一周排班，成功后生成待支付挂号记录并分配候诊序号。</w:t>
      </w:r>
    </w:p>
    <w:p>
      <w:pPr>
        <w:spacing w:after="40"/>
        <w:ind w:left="283"/>
      </w:pPr>
      <w:r>
        <w:t>• 财务与费用中心：支持在线充值、查看全部待缴费账单、单项支付、一键聚合支付、住院欠费补交。</w:t>
      </w:r>
    </w:p>
    <w:p>
      <w:pPr>
        <w:spacing w:after="40"/>
        <w:ind w:left="283"/>
      </w:pPr>
      <w:r>
        <w:t>• 个人医疗档案库：按挂号、看诊、处方、检查、住院、财务总账等维度分类检索历史记录。</w:t>
      </w:r>
    </w:p>
    <w:p>
      <w:pPr>
        <w:spacing w:after="40"/>
        <w:ind w:left="283"/>
      </w:pPr>
      <w:r>
        <w:t>• 账户视图增强：显示普通余额、住院押金余额、住院状态、待补交金额等实时信息。</w:t>
      </w:r>
    </w:p>
    <w:p>
      <w:pPr>
        <w:pStyle w:val="Heading2"/>
      </w:pPr>
      <w:r>
        <w:t>5.2 医护端（临床工作站）</w:t>
      </w:r>
    </w:p>
    <w:p>
      <w:pPr>
        <w:spacing w:after="40"/>
        <w:ind w:left="283"/>
      </w:pPr>
      <w:r>
        <w:t>• 身份登录与权限控制：校验医生工号和密码，仅允许在所属角色范围内操作。</w:t>
      </w:r>
    </w:p>
    <w:p>
      <w:pPr>
        <w:spacing w:after="40"/>
        <w:ind w:left="283"/>
      </w:pPr>
      <w:r>
        <w:t>• 门诊业务中心：候诊队列展示、自动叫号、看诊记录录入、辅助检查开单、电子处方开具、下达住院通知。</w:t>
      </w:r>
    </w:p>
    <w:p>
      <w:pPr>
        <w:spacing w:after="40"/>
        <w:ind w:left="283"/>
      </w:pPr>
      <w:r>
        <w:t>• 住院业务中心：查看病区床位图谱、办理入院、每日床位费扣费、查房录入医嘱、住院用药、办理出院。</w:t>
      </w:r>
    </w:p>
    <w:p>
      <w:pPr>
        <w:spacing w:after="40"/>
        <w:ind w:left="283"/>
      </w:pPr>
      <w:r>
        <w:t>• 工作管理与容错：医生可查看自己接诊过的患者和本人开具的历史记录，并执行修改、删除、纠错重开。</w:t>
      </w:r>
    </w:p>
    <w:p>
      <w:pPr>
        <w:spacing w:after="40"/>
        <w:ind w:left="283"/>
      </w:pPr>
      <w:r>
        <w:t>• 账户安全设置：医生可自行修改密码。</w:t>
      </w:r>
    </w:p>
    <w:p>
      <w:pPr>
        <w:pStyle w:val="Heading2"/>
      </w:pPr>
      <w:r>
        <w:t>5.3 管理端（高管后台）</w:t>
      </w:r>
    </w:p>
    <w:p>
      <w:pPr>
        <w:spacing w:after="40"/>
        <w:ind w:left="283"/>
      </w:pPr>
      <w:r>
        <w:t>• 管理员登录：支持基于管理员数据文件的账号密码登录，并提供个人信息与密码修改。</w:t>
      </w:r>
    </w:p>
    <w:p>
      <w:pPr>
        <w:spacing w:after="40"/>
        <w:ind w:left="283"/>
      </w:pPr>
      <w:r>
        <w:t>• 药房进销存管理：查看库存、药品入库、药品出库、新增药品种类、查看库存变动历史。</w:t>
      </w:r>
    </w:p>
    <w:p>
      <w:pPr>
        <w:spacing w:after="40"/>
        <w:ind w:left="283"/>
      </w:pPr>
      <w:r>
        <w:t>• 医生与排班管理：医生信息增删改查，按姓名/工号/职称检索；排班查询、发布、撤回、修改，并拦截班次冲突。</w:t>
      </w:r>
    </w:p>
    <w:p>
      <w:pPr>
        <w:spacing w:after="40"/>
        <w:ind w:left="283"/>
      </w:pPr>
      <w:r>
        <w:t>• 统计报表中心：支持全部业务流水、收入类流水、分时段财务报表，统计门诊、床位、药品、检查等收入。</w:t>
      </w:r>
    </w:p>
    <w:p>
      <w:pPr>
        <w:spacing w:after="40"/>
        <w:ind w:left="283"/>
      </w:pPr>
      <w:r>
        <w:t>• 智能辅助决策：包括医生接诊负荷分析、异常预警、药房分拣效能分析、供应链库存配比优化建议。</w:t>
      </w:r>
    </w:p>
    <w:p>
      <w:pPr>
        <w:pStyle w:val="Heading1"/>
      </w:pPr>
      <w:r>
        <w:t>六、程序实际补充实现的亮点功能</w:t>
      </w:r>
    </w:p>
    <w:p>
      <w:pPr>
        <w:ind w:left="283"/>
      </w:pPr>
      <w:r>
        <w:t>• 系统启动诊断：程序启动后可输出已加载患者、医生、药品数量，便于快速判断 TXT 数据是否正确加载。</w:t>
      </w:r>
    </w:p>
    <w:p>
      <w:pPr>
        <w:ind w:left="283"/>
      </w:pPr>
      <w:r>
        <w:t>• 管理员多账号数据化登录：不再依赖单一写死管理员，改为从管理员数据文件加载并校验账号密码。</w:t>
      </w:r>
    </w:p>
    <w:p>
      <w:pPr>
        <w:ind w:left="283"/>
      </w:pPr>
      <w:r>
        <w:t>• 强输入防呆：大量菜单采用 -1 返回上级设计，配合数字/字符串/密码输入校验，提高可用性与容错性。</w:t>
      </w:r>
    </w:p>
    <w:p>
      <w:pPr>
        <w:ind w:left="283"/>
      </w:pPr>
      <w:r>
        <w:t>• 账务一致性保护：聚合支付失败时给出失败单号与已成功笔数提示，避免误认为“全部成功”。</w:t>
      </w:r>
    </w:p>
    <w:p>
      <w:pPr>
        <w:ind w:left="283"/>
      </w:pPr>
      <w:r>
        <w:t>• 住院业务闭环：入院、查房、日扣费、低押金预警、出院清算、退款或欠费单生成形成完整闭环。</w:t>
      </w:r>
    </w:p>
    <w:p>
      <w:pPr>
        <w:ind w:left="283"/>
      </w:pPr>
      <w:r>
        <w:t>• 数据追溯增强：除主记录外，系统还维护药品出入库历史、财务流水、排班记录、个人信息修改后的保存回写。</w:t>
      </w:r>
    </w:p>
    <w:p>
      <w:pPr>
        <w:pStyle w:val="Heading1"/>
      </w:pPr>
      <w:r>
        <w:t>七、数据结构、持久化与安全控制</w:t>
      </w:r>
    </w:p>
    <w:p>
      <w:r>
        <w:t>系统采用链表作为核心内存组织结构，包括患者链、医生链、床位链、排班链、记录链、药品链、药品历史链、财务流水链、管理员链等。系统启动时从 TXT 文件载入各类数据到内存；系统退出时统一将更新后的数据回写至本地文件。</w:t>
      </w:r>
    </w:p>
    <w:p>
      <w:r>
        <w:t>在安全控制方面，系统通过输入格式校验、字符串长度限制、性别字段合法性校验、金额正数校验、越权操作隔离等方式降低非法输入与数据损坏风险。</w:t>
      </w:r>
    </w:p>
    <w:p>
      <w:pPr>
        <w:pStyle w:val="Heading1"/>
      </w:pPr>
      <w:r>
        <w:t>八、课程设计要求与验收建议</w:t>
      </w:r>
    </w:p>
    <w:p>
      <w:pPr>
        <w:ind w:left="283"/>
      </w:pPr>
      <w:r>
        <w:t>• 演示数据建议不少于：患者 100 人、医生 30 人、药品 100 种、records.txt 100 条，其余核心 TXT 文件不少于 30 条。</w:t>
      </w:r>
    </w:p>
    <w:p>
      <w:pPr>
        <w:ind w:left="283"/>
      </w:pPr>
      <w:r>
        <w:t>• 验收时建议按“患者挂号—医生接诊—开检查/处方—支付—住院—查房—出院—管理端统计”完整链路进行。</w:t>
      </w:r>
    </w:p>
    <w:p>
      <w:pPr>
        <w:ind w:left="283"/>
      </w:pPr>
      <w:r>
        <w:t>• 需重点检查：同日重复挂号拦截、排班冲突拦截、库存不足拦截、低押金预警、出院多退少补、财务报表汇总正确性。</w:t>
      </w:r>
    </w:p>
    <w:p>
      <w:pPr>
        <w:pStyle w:val="Heading1"/>
      </w:pPr>
      <w:r>
        <w:t>九、最终版题签摘要</w:t>
      </w:r>
    </w:p>
    <w:p>
      <w:r>
        <w:t>本题签以原始课程设计要求为基础，结合当前程序的实际实现情况，对功能边界、业务规则、三端模块、数据结构与管理亮点进行了完整补充。其目标是使“文档描述”与“程序实现”一致，便于课程提交、答辩展示、测试设计与后续维护。</w:t>
      </w:r>
    </w:p>
    <w:p>
      <w:r>
        <w:rPr>
          <w:i/>
          <w:color w:val="646464"/>
          <w:sz w:val="19"/>
        </w:rPr>
        <w:t>注：本文档为基于当前项目实现状态整理的最终版题签，可直接作为课程设计说明书/题签正文使用。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5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5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35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