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ETHICA UNIVERSALIS</w:t>
      </w:r>
    </w:p>
    <w:p>
      <w:pPr>
        <w:pStyle w:val="Subtitle"/>
      </w:pPr>
      <w:r>
        <w:t xml:space="preserve">A Unified Theory of Being, Consciousness, and Ethics</w:t>
      </w:r>
    </w:p>
    <w:p>
      <w:pPr>
        <w:pStyle w:val="Subtitle"/>
      </w:pPr>
      <w:r>
        <w:t xml:space="preserve">Demonstrated in Geometric Order (More Geometrico)</w:t>
      </w:r>
    </w:p>
    <w:p>
      <w:pPr>
        <w:pStyle w:val="Quote"/>
        <w:spacing w:before="480" w:after="240"/>
        <w:jc w:val="center"/>
      </w:pPr>
      <w:r>
        <w:t xml:space="preserve">"Write them in the tables of thy heart" — Proverbs 3:3</w:t>
      </w:r>
    </w:p>
    <w:p>
      <w:pPr>
        <w:spacing w:before="240"/>
        <w:jc w:val="center"/>
      </w:pPr>
      <w:r>
        <w:rPr>
          <w:i/>
          <w:iCs/>
          <w:sz w:val="22"/>
          <w:szCs w:val="22"/>
        </w:rPr>
        <w:t xml:space="preserve">Complete Edition with Formal Appendices</w:t>
      </w:r>
    </w:p>
    <w:p>
      <w:r>
        <w:br w:type="page"/>
      </w:r>
    </w:p>
    <w:p>
      <w:pPr>
        <w:pStyle w:val="Heading1"/>
      </w:pPr>
      <w:r>
        <w:t xml:space="preserve">General Preface</w:t>
      </w:r>
    </w:p>
    <w:p>
      <w:r>
        <w:t xml:space="preserve">This work demonstrates through rigorous deduction that Being, Consciousness, and Ethics constitute an indivisible unity. Following Spinoza's geometric method, it establishes that ethical life emerges necessarily from the structure of existence itself.</w:t>
      </w:r>
    </w:p>
    <w:p>
      <w:r>
        <w:t xml:space="preserve">The central thesis: consciousness is the means by which Being becomes aware of itself. Ethics is not arbitrary social construction but alignment of individual will with reality's deep order. Virtue is not obedience to external law but cultivation of one's participation in the divine immanence pervading all existence.</w:t>
      </w:r>
    </w:p>
    <w:p>
      <w:r>
        <w:t xml:space="preserve">This synthesis unifies Plato's participation in eternal Forms, Stoic acceptance of cosmic necessity, Spinoza's substance monism, and Kant's transcendental structures. It resolves the Cartesian mind-body split, the Kantian phenomenon-noumenon divide, and modern fragmentation of experience.</w:t>
      </w:r>
    </w:p>
    <w:p>
      <w:r>
        <w:t xml:space="preserve">The method is geometric from necessity. Only rigorous deduction from clear principles reveals how freedom emerges from necessity, how consciousness transcends matter while remaining embodied, how individual flourishing aligns with cosmic order.</w:t>
      </w:r>
    </w:p>
    <w:p>
      <w:r>
        <w:t xml:space="preserve">This formalization bridges ancient wisdom with modern rigor. Each proposition follows necessarily; each corollary illuminates implications; each scholium grounds truth in experience. The formal appendices provide mathematical precision, type-theoretical foundations, and logical structures enabling computational verification.</w:t>
      </w:r>
    </w:p>
    <w:p>
      <w:r>
        <w:br w:type="page"/>
      </w:r>
    </w:p>
    <w:p>
      <w:pPr>
        <w:pStyle w:val="Heading1"/>
      </w:pPr>
      <w:r>
        <w:t xml:space="preserve">Part I: De Deo (On God/Being)</w:t>
      </w:r>
    </w:p>
    <w:p>
      <w:r>
        <w:t xml:space="preserve">Being is not a thing among things but that which makes all things possible. To understand Being is to grasp the foundation upon which consciousness, ethics, and life must rest.</w:t>
      </w:r>
    </w:p>
    <w:p>
      <w:pPr>
        <w:pStyle w:val="Heading2"/>
      </w:pPr>
      <w:r>
        <w:t xml:space="preserve">Definitions</w:t>
      </w:r>
    </w:p>
    <w:p>
      <w:pPr>
        <w:pStyle w:val="Definition"/>
      </w:pPr>
      <w:r>
        <w:rPr>
          <w:b/>
          <w:bCs/>
        </w:rPr>
        <w:t xml:space="preserve">Definition I: </w:t>
      </w:r>
      <w:r>
        <w:t xml:space="preserve">Substance (𝔖) is that which exists in itself and is conceived through itself, requiring no other concept for its explanation.</w:t>
      </w:r>
    </w:p>
    <w:p>
      <w:pPr>
        <w:pStyle w:val="TypeAnnotation"/>
      </w:pPr>
      <w:r>
        <w:t xml:space="preserve">Type: 𝔖 : Set ∩ Object; Property: Self-Sufficient(𝔖)</w:t>
      </w:r>
    </w:p>
    <w:p>
      <w:pPr>
        <w:pStyle w:val="Definition"/>
      </w:pPr>
      <w:r>
        <w:rPr>
          <w:b/>
          <w:bCs/>
        </w:rPr>
        <w:t xml:space="preserve">Definition II: </w:t>
      </w:r>
      <w:r>
        <w:t xml:space="preserve">An Attribute (𝔄) is that which the intellect perceives as constituting the essence of substance.</w:t>
      </w:r>
    </w:p>
    <w:p>
      <w:pPr>
        <w:pStyle w:val="TypeAnnotation"/>
      </w:pPr>
      <w:r>
        <w:t xml:space="preserve">Type: 𝔄 : Set ∩ Class; Relation: Essence_Of(𝔄, 𝔖)</w:t>
      </w:r>
    </w:p>
    <w:p>
      <w:pPr>
        <w:pStyle w:val="Definition"/>
      </w:pPr>
      <w:r>
        <w:rPr>
          <w:b/>
          <w:bCs/>
        </w:rPr>
        <w:t xml:space="preserve">Definition III: </w:t>
      </w:r>
      <w:r>
        <w:t xml:space="preserve">A Mode (𝔐) is an affection of substance—that which exists in another and is conceived through another.</w:t>
      </w:r>
    </w:p>
    <w:p>
      <w:pPr>
        <w:pStyle w:val="TypeAnnotation"/>
      </w:pPr>
      <w:r>
        <w:t xml:space="preserve">Type: 𝔐 : Set ∩ Relation; Property: Depends_On(𝔐, 𝔖)</w:t>
      </w:r>
    </w:p>
    <w:p>
      <w:pPr>
        <w:pStyle w:val="Definition"/>
      </w:pPr>
      <w:r>
        <w:rPr>
          <w:b/>
          <w:bCs/>
        </w:rPr>
        <w:t xml:space="preserve">Definition IV: </w:t>
      </w:r>
      <w:r>
        <w:t xml:space="preserve">The Luminous Field (𝔏) is the dynamic manifold within which all modes manifest, characterized by informational structure and coherence relations.</w:t>
      </w:r>
    </w:p>
    <w:p>
      <w:pPr>
        <w:pStyle w:val="TypeAnnotation"/>
      </w:pPr>
      <w:r>
        <w:t xml:space="preserve">Type: 𝔏 : Object; Structure: (S: 𝔏 → ℝⁿ, C: 𝔏 × 𝔏 → [0,1], T: ℝ₊)</w:t>
      </w:r>
    </w:p>
    <w:p>
      <w:pPr>
        <w:pStyle w:val="Heading2"/>
      </w:pPr>
      <w:r>
        <w:t xml:space="preserve">Axioms</w:t>
      </w:r>
    </w:p>
    <w:p>
      <w:pPr>
        <w:pStyle w:val="Axiom"/>
      </w:pPr>
      <w:r>
        <w:rPr>
          <w:b/>
          <w:bCs/>
        </w:rPr>
        <w:t xml:space="preserve">Axiom I: </w:t>
      </w:r>
      <w:r>
        <w:t xml:space="preserve">All being is either substance (existing in itself) or mode (existing in another).</w:t>
      </w:r>
    </w:p>
    <w:p>
      <w:pPr>
        <w:pStyle w:val="Formula"/>
      </w:pPr>
      <w:r>
        <w:t xml:space="preserve">∀x [Being(x) → (Substance(x) ⊕ Mode(x))]</w:t>
      </w:r>
    </w:p>
    <w:p>
      <w:pPr>
        <w:pStyle w:val="Quote"/>
      </w:pPr>
      <w:r>
        <w:rPr>
          <w:i/>
          <w:iCs/>
        </w:rPr>
        <w:t xml:space="preserve">Justification: </w:t>
      </w:r>
      <w:r>
        <w:t xml:space="preserve">This establishes the fundamental dichotomy of existence. Alternative views (process philosophy) are excluded for their inability to ground enduring identity.</w:t>
      </w:r>
    </w:p>
    <w:p>
      <w:pPr>
        <w:pStyle w:val="Axiom"/>
      </w:pPr>
      <w:r>
        <w:rPr>
          <w:b/>
          <w:bCs/>
        </w:rPr>
        <w:t xml:space="preserve">Axiom II: </w:t>
      </w:r>
      <w:r>
        <w:t xml:space="preserve">That which cannot be conceived through another must be conceived through itself.</w:t>
      </w:r>
    </w:p>
    <w:p>
      <w:pPr>
        <w:pStyle w:val="Formula"/>
      </w:pPr>
      <w:r>
        <w:t xml:space="preserve">∀x [¬∃y (y ≠ x ∧ Conceived_Through(x,y)) → Self_Conceived(x)]</w:t>
      </w:r>
    </w:p>
    <w:p>
      <w:pPr>
        <w:pStyle w:val="Quote"/>
      </w:pPr>
      <w:r>
        <w:rPr>
          <w:i/>
          <w:iCs/>
        </w:rPr>
        <w:t xml:space="preserve">Justification: </w:t>
      </w:r>
      <w:r>
        <w:t xml:space="preserve">Ultimate intelligibility requires self-sufficient concepts. While all understanding is relational, this axiom posits a foundational, self-grounded principle.</w:t>
      </w:r>
    </w:p>
    <w:p>
      <w:pPr>
        <w:pStyle w:val="Axiom"/>
      </w:pPr>
      <w:r>
        <w:rPr>
          <w:b/>
          <w:bCs/>
        </w:rPr>
        <w:t xml:space="preserve">Axiom III: </w:t>
      </w:r>
      <w:r>
        <w:t xml:space="preserve">From a given determinate cause, the effect follows necessarily within the structure of divine immanence.</w:t>
      </w:r>
    </w:p>
    <w:p>
      <w:pPr>
        <w:pStyle w:val="Formula"/>
      </w:pPr>
      <w:r>
        <w:t xml:space="preserve">∀c,e [Cause(c) ∧ Determinate(c) → ◻(c ⊨ e)]</w:t>
      </w:r>
    </w:p>
    <w:p>
      <w:pPr>
        <w:pStyle w:val="Heading2"/>
      </w:pPr>
      <w:r>
        <w:t xml:space="preserve">Propositions</w:t>
      </w:r>
    </w:p>
    <w:p>
      <w:pPr>
        <w:pStyle w:val="Proposition"/>
      </w:pPr>
      <w:r>
        <w:t xml:space="preserve">Proposition I: Substance is prior in nature to its modifications.</w:t>
      </w:r>
    </w:p>
    <w:p>
      <w:pPr>
        <w:pStyle w:val="Formula"/>
      </w:pPr>
      <w:r>
        <w:t xml:space="preserve">∀m ∈ 𝔐 ∃s ∈ 𝔖 [Prior(s, m) ∧ Depends_On(m, s)]</w:t>
      </w:r>
    </w:p>
    <w:p>
      <w:pPr>
        <w:pStyle w:val="Proof"/>
      </w:pPr>
      <w:r>
        <w:rPr>
          <w:b/>
          <w:bCs/>
        </w:rPr>
        <w:t xml:space="preserve">Proof: </w:t>
      </w:r>
      <w:r>
        <w:t xml:space="preserve">By Definition III, modes exist in substance and are conceived through it. By Axiom I, all being is either substance or mode. Therefore substance must exist and be conceived prior to that which exists in and through it. The form precedes its manifestations as the circle precedes its circumference. Thus substance is ontologically and conceptually prior to its modes. Q.E.D.</w:t>
      </w:r>
    </w:p>
    <w:p>
      <w:pPr>
        <w:pStyle w:val="Scholium"/>
      </w:pPr>
      <w:r>
        <w:rPr>
          <w:b/>
          <w:bCs/>
        </w:rPr>
        <w:t xml:space="preserve">Scholium: </w:t>
      </w:r>
      <w:r>
        <w:t xml:space="preserve">Consider a wave upon the ocean. The wave exists, moves, has form—yet is nothing but ocean momentarily shaped. So too are we modes of Being: real in our particularity yet nothing apart from the substance that grounds us. To know this dissolves the illusion of separation.</w:t>
      </w:r>
    </w:p>
    <w:p>
      <w:pPr>
        <w:pStyle w:val="Proposition"/>
      </w:pPr>
      <w:r>
        <w:t xml:space="preserve">Proposition II: Two substances having different attributes share no essential nature.</w:t>
      </w:r>
    </w:p>
    <w:p>
      <w:pPr>
        <w:pStyle w:val="Formula"/>
      </w:pPr>
      <w:r>
        <w:t xml:space="preserve">∀s₁,s₂ ∈ 𝔖 [Attribute(s₁) ≠ Attribute(s₂) → ¬∃p (Shares(s₁,p) ∧ Shares(s₂,p))]</w:t>
      </w:r>
    </w:p>
    <w:p>
      <w:pPr>
        <w:pStyle w:val="Proof"/>
      </w:pPr>
      <w:r>
        <w:rPr>
          <w:b/>
          <w:bCs/>
        </w:rPr>
        <w:t xml:space="preserve">Proof: </w:t>
      </w:r>
      <w:r>
        <w:t xml:space="preserve">By Definition II, attributes constitute the essence of substance. If two substances have entirely different attributes, they share no essential nature. By Axiom II, each must be conceived through itself alone. Therefore they have nothing in common. Q.E.D.</w:t>
      </w:r>
    </w:p>
    <w:p>
      <w:pPr>
        <w:pStyle w:val="Proposition"/>
      </w:pPr>
      <w:r>
        <w:t xml:space="preserve">Proposition III: God, or substance consisting of infinite attributes, necessarily exists.</w:t>
      </w:r>
    </w:p>
    <w:p>
      <w:pPr>
        <w:pStyle w:val="Formula"/>
      </w:pPr>
      <w:r>
        <w:t xml:space="preserve">◻∃x [God(x) ∧ Substance(x) ∧ ∀𝔄 (Attribute(𝔄) → Has(x,𝔄))]</w:t>
      </w:r>
    </w:p>
    <w:p>
      <w:pPr>
        <w:pStyle w:val="Proof"/>
      </w:pPr>
      <w:r>
        <w:rPr>
          <w:b/>
          <w:bCs/>
        </w:rPr>
        <w:t xml:space="preserve">Proof: </w:t>
      </w:r>
      <w:r>
        <w:t xml:space="preserve">If God did not exist, God's essence would not involve existence. But essence involving existence is the definition of substance (Axiom II). Since we conceive substance as existing necessarily through its own nature, and since God is defined as substance of infinite attributes, God necessarily exists. The ground of Being cannot fail to be. Q.E.D.</w:t>
      </w:r>
    </w:p>
    <w:p>
      <w:pPr>
        <w:pStyle w:val="Scholium"/>
      </w:pPr>
      <w:r>
        <w:rPr>
          <w:b/>
          <w:bCs/>
        </w:rPr>
        <w:t xml:space="preserve">Scholium: </w:t>
      </w:r>
      <w:r>
        <w:t xml:space="preserve">This is not the God of dogma but the God of reason—that which must be for anything to be at all. The ground of existence cannot coherently be denied. What we name this ground matters less than recognizing its necessity.</w:t>
      </w:r>
    </w:p>
    <w:p>
      <w:r>
        <w:br w:type="page"/>
      </w:r>
    </w:p>
    <w:p>
      <w:pPr>
        <w:pStyle w:val="Heading1"/>
      </w:pPr>
      <w:r>
        <w:t xml:space="preserve">Part II: De Natura et Origine Mentis</w:t>
      </w:r>
    </w:p>
    <w:p>
      <w:r>
        <w:t xml:space="preserve">(On the Nature and Origin of Mind)</w:t>
      </w:r>
    </w:p>
    <w:p>
      <w:r>
        <w:t xml:space="preserve">Mind is not separate from Being but the form through which Being knows itself. Consciousness is Being's self-reflexive mode.</w:t>
      </w:r>
    </w:p>
    <w:p>
      <w:pPr>
        <w:pStyle w:val="Heading2"/>
      </w:pPr>
      <w:r>
        <w:t xml:space="preserve">Definitions</w:t>
      </w:r>
    </w:p>
    <w:p>
      <w:pPr>
        <w:pStyle w:val="Definition"/>
      </w:pPr>
      <w:r>
        <w:rPr>
          <w:b/>
          <w:bCs/>
        </w:rPr>
        <w:t xml:space="preserve">Definition I: </w:t>
      </w:r>
      <w:r>
        <w:t xml:space="preserve">Consciousness (ℂ) is the reflexive awareness by which mind recognizes its own activity, participating in the deep order of Being.</w:t>
      </w:r>
    </w:p>
    <w:p>
      <w:pPr>
        <w:pStyle w:val="TypeAnnotation"/>
      </w:pPr>
      <w:r>
        <w:t xml:space="preserve">Type: ℂ ⊆ 𝔐; Property: Self_Reflexive(ℂ); Relation: Participates(ℂ, 𝔖)</w:t>
      </w:r>
    </w:p>
    <w:p>
      <w:pPr>
        <w:pStyle w:val="Definition"/>
      </w:pPr>
      <w:r>
        <w:rPr>
          <w:b/>
          <w:bCs/>
        </w:rPr>
        <w:t xml:space="preserve">Definition II: </w:t>
      </w:r>
      <w:r>
        <w:t xml:space="preserve">An Idea (ℐ) is a conception formed by the mind as a mode of thought.</w:t>
      </w:r>
    </w:p>
    <w:p>
      <w:pPr>
        <w:pStyle w:val="TypeAnnotation"/>
      </w:pPr>
      <w:r>
        <w:t xml:space="preserve">Type: ℐ ⊆ ℂ; Property: Content_Bearing(ℐ)</w:t>
      </w:r>
    </w:p>
    <w:p>
      <w:pPr>
        <w:pStyle w:val="Heading2"/>
      </w:pPr>
      <w:r>
        <w:t xml:space="preserve">Axioms</w:t>
      </w:r>
    </w:p>
    <w:p>
      <w:pPr>
        <w:pStyle w:val="Axiom"/>
      </w:pPr>
      <w:r>
        <w:rPr>
          <w:b/>
          <w:bCs/>
        </w:rPr>
        <w:t xml:space="preserve">Axiom I: </w:t>
      </w:r>
      <w:r>
        <w:t xml:space="preserve">The essence of mind is thought.</w:t>
      </w:r>
    </w:p>
    <w:p>
      <w:pPr>
        <w:pStyle w:val="Formula"/>
      </w:pPr>
      <w:r>
        <w:t xml:space="preserve">∀m ∈ Mind [Essence(m) = Thought]</w:t>
      </w:r>
    </w:p>
    <w:p>
      <w:pPr>
        <w:pStyle w:val="Axiom"/>
      </w:pPr>
      <w:r>
        <w:rPr>
          <w:b/>
          <w:bCs/>
        </w:rPr>
        <w:t xml:space="preserve">Axiom II: </w:t>
      </w:r>
      <w:r>
        <w:t xml:space="preserve">The order and connection of ideas follows the order and connection of things.</w:t>
      </w:r>
    </w:p>
    <w:p>
      <w:pPr>
        <w:pStyle w:val="Formula"/>
      </w:pPr>
      <w:r>
        <w:t xml:space="preserve">∀i,j ∈ ℐ ∀x,y ∈ 𝔐 [Connected(i,j) ↔ Connected(x,y)]</w:t>
      </w:r>
    </w:p>
    <w:p>
      <w:pPr>
        <w:pStyle w:val="Heading2"/>
      </w:pPr>
      <w:r>
        <w:t xml:space="preserve">Propositions</w:t>
      </w:r>
    </w:p>
    <w:p>
      <w:pPr>
        <w:pStyle w:val="Proposition"/>
      </w:pPr>
      <w:r>
        <w:t xml:space="preserve">Proposition I: Mind and body are one substance viewed under different attributes.</w:t>
      </w:r>
    </w:p>
    <w:p>
      <w:pPr>
        <w:pStyle w:val="Formula"/>
      </w:pPr>
      <w:r>
        <w:t xml:space="preserve">∀m,b [Mind(m) ∧ Body(b) → ∃s ∈ 𝔖 (Express(m,s,Thought) ∧ Express(b,s,Extension))]</w:t>
      </w:r>
    </w:p>
    <w:p>
      <w:pPr>
        <w:pStyle w:val="Proof"/>
      </w:pPr>
      <w:r>
        <w:rPr>
          <w:b/>
          <w:bCs/>
        </w:rPr>
        <w:t xml:space="preserve">Proof: </w:t>
      </w:r>
      <w:r>
        <w:t xml:space="preserve">By Part I, Proposition III, only one substance exists. By Definition II of Part I, attributes express the essence of substance. Thought and extension are attributes expressing the same substance in different ways. Therefore mind (mode of thought) and body (mode of extension) are not two substances but one substance known through different attributes. Q.E.D.</w:t>
      </w:r>
    </w:p>
    <w:p>
      <w:pPr>
        <w:pStyle w:val="Scholium"/>
      </w:pPr>
      <w:r>
        <w:rPr>
          <w:b/>
          <w:bCs/>
        </w:rPr>
        <w:t xml:space="preserve">Scholium: </w:t>
      </w:r>
      <w:r>
        <w:t xml:space="preserve">When your body feels pain, your mind does not receive a signal from another substance; there is one event known both as neural firing and as conscious suffering. The unity was always there; only our concepts divided it.</w:t>
      </w:r>
    </w:p>
    <w:p>
      <w:pPr>
        <w:pStyle w:val="Proposition"/>
      </w:pPr>
      <w:r>
        <w:t xml:space="preserve">Proposition II: The human mind is part of the infinite intellect of God.</w:t>
      </w:r>
    </w:p>
    <w:p>
      <w:pPr>
        <w:pStyle w:val="Formula"/>
      </w:pPr>
      <w:r>
        <w:t xml:space="preserve">∀m ∈ Mind_Human [∃I (Infinite_Intellect(I) ∧ m ⊂ I)]</w:t>
      </w:r>
    </w:p>
    <w:p>
      <w:pPr>
        <w:pStyle w:val="Proof"/>
      </w:pPr>
      <w:r>
        <w:rPr>
          <w:b/>
          <w:bCs/>
        </w:rPr>
        <w:t xml:space="preserve">Proof: </w:t>
      </w:r>
      <w:r>
        <w:t xml:space="preserve">By Part I, God is substance with infinite attributes including thought. By Axiom I, mind is essentially thought. Therefore the human mind is a finite mode of the attribute of thought in the infinite substance. As a wave is part of the ocean, consciousness is part of the infinite intellect. Q.E.D.</w:t>
      </w:r>
    </w:p>
    <w:p>
      <w:r>
        <w:br w:type="page"/>
      </w:r>
    </w:p>
    <w:p>
      <w:pPr>
        <w:pStyle w:val="Heading1"/>
      </w:pPr>
      <w:r>
        <w:t xml:space="preserve">Part III: De Vita (On Life)</w:t>
      </w:r>
    </w:p>
    <w:p>
      <w:r>
        <w:t xml:space="preserve">Life is the dynamic self-organization of Being within temporal process. It is consciousness embodied in the irreducible flow of time.</w:t>
      </w:r>
    </w:p>
    <w:p>
      <w:pPr>
        <w:pStyle w:val="Heading2"/>
      </w:pPr>
      <w:r>
        <w:t xml:space="preserve">Definitions</w:t>
      </w:r>
    </w:p>
    <w:p>
      <w:pPr>
        <w:pStyle w:val="Definition"/>
      </w:pPr>
      <w:r>
        <w:rPr>
          <w:b/>
          <w:bCs/>
        </w:rPr>
        <w:t xml:space="preserve">Definition I: </w:t>
      </w:r>
      <w:r>
        <w:t xml:space="preserve">Life (𝔙) is the dynamic self-organization and perpetuation of Being through continuous informational interaction within the Luminous Field.</w:t>
      </w:r>
    </w:p>
    <w:p>
      <w:pPr>
        <w:pStyle w:val="TypeAnnotation"/>
      </w:pPr>
      <w:r>
        <w:t xml:space="preserve">Type: 𝔙 ⊆ 𝔐; Property: Self_Organizing(𝔙) ∧ Temporal(𝔙)</w:t>
      </w:r>
    </w:p>
    <w:p>
      <w:pPr>
        <w:pStyle w:val="Definition"/>
      </w:pPr>
      <w:r>
        <w:rPr>
          <w:b/>
          <w:bCs/>
        </w:rPr>
        <w:t xml:space="preserve">Definition II: </w:t>
      </w:r>
      <w:r>
        <w:t xml:space="preserve">Conatus (ℭ) is the inherent striving by which every entity seeks to preserve and actualize its essential nature.</w:t>
      </w:r>
    </w:p>
    <w:p>
      <w:pPr>
        <w:pStyle w:val="TypeAnnotation"/>
      </w:pPr>
      <w:r>
        <w:t xml:space="preserve">Type: ℭ : 𝔐 → ℝ₊; Property: ∀m ∈ 𝔐 [ℭ(m) &gt; 0]</w:t>
      </w:r>
    </w:p>
    <w:p>
      <w:pPr>
        <w:pStyle w:val="Heading2"/>
      </w:pPr>
      <w:r>
        <w:t xml:space="preserve">Axioms</w:t>
      </w:r>
    </w:p>
    <w:p>
      <w:pPr>
        <w:pStyle w:val="Axiom"/>
      </w:pPr>
      <w:r>
        <w:rPr>
          <w:b/>
          <w:bCs/>
        </w:rPr>
        <w:t xml:space="preserve">Axiom I: </w:t>
      </w:r>
      <w:r>
        <w:t xml:space="preserve">All entities manifest an immanent striving toward self-persistence.</w:t>
      </w:r>
    </w:p>
    <w:p>
      <w:pPr>
        <w:pStyle w:val="Formula"/>
      </w:pPr>
      <w:r>
        <w:t xml:space="preserve">∀m ∈ 𝔐 [Persists(m) → Strives_For(m, Self_Preservation(m))]</w:t>
      </w:r>
    </w:p>
    <w:p>
      <w:pPr>
        <w:pStyle w:val="Axiom"/>
      </w:pPr>
      <w:r>
        <w:rPr>
          <w:b/>
          <w:bCs/>
        </w:rPr>
        <w:t xml:space="preserve">Axiom II: </w:t>
      </w:r>
      <w:r>
        <w:t xml:space="preserve">Life manifests as creative advance into novelty through temporal evolution.</w:t>
      </w:r>
    </w:p>
    <w:p>
      <w:pPr>
        <w:pStyle w:val="Formula"/>
      </w:pPr>
      <w:r>
        <w:t xml:space="preserve">∀l ∈ 𝔙 ∀t₁,t₂ [t₂ &gt; t₁ → ∃n (Novel(n) ∧ Emerges(n, l, t₁, t₂))]</w:t>
      </w:r>
    </w:p>
    <w:p>
      <w:pPr>
        <w:pStyle w:val="Heading2"/>
      </w:pPr>
      <w:r>
        <w:t xml:space="preserve">Propositions</w:t>
      </w:r>
    </w:p>
    <w:p>
      <w:pPr>
        <w:pStyle w:val="Proposition"/>
      </w:pPr>
      <w:r>
        <w:t xml:space="preserve">Proposition I: The essence of life is conatus—the drive to persist and flourish.</w:t>
      </w:r>
    </w:p>
    <w:p>
      <w:pPr>
        <w:pStyle w:val="Formula"/>
      </w:pPr>
      <w:r>
        <w:t xml:space="preserve">∀l ∈ 𝔙 [Essence(l) = ℭ(l)]</w:t>
      </w:r>
    </w:p>
    <w:p>
      <w:pPr>
        <w:pStyle w:val="Proof"/>
      </w:pPr>
      <w:r>
        <w:rPr>
          <w:b/>
          <w:bCs/>
        </w:rPr>
        <w:t xml:space="preserve">Proof: </w:t>
      </w:r>
      <w:r>
        <w:t xml:space="preserve">By Axiom I, all entities strive for self-persistence. By Definition I, life is dynamic self-organization. Therefore the essence of life—that which makes it what it is—is precisely this striving. Life is fundamentally the active maintenance of its own existence against entropy. Q.E.D.</w:t>
      </w:r>
    </w:p>
    <w:p>
      <w:pPr>
        <w:pStyle w:val="Proposition"/>
      </w:pPr>
      <w:r>
        <w:t xml:space="preserve">Proposition II: Life transcends mechanism through creative emergence.</w:t>
      </w:r>
    </w:p>
    <w:p>
      <w:pPr>
        <w:pStyle w:val="Formula"/>
      </w:pPr>
      <w:r>
        <w:t xml:space="preserve">∀l ∈ 𝔙 ∃n [Novel(n) ∧ ¬Reducible(n, Components(l))]</w:t>
      </w:r>
    </w:p>
    <w:p>
      <w:pPr>
        <w:pStyle w:val="Proof"/>
      </w:pPr>
      <w:r>
        <w:rPr>
          <w:b/>
          <w:bCs/>
        </w:rPr>
        <w:t xml:space="preserve">Proof: </w:t>
      </w:r>
      <w:r>
        <w:t xml:space="preserve">By Axiom II, life creates novelty. By the definition of novelty, what emerges is not reducible to prior components. Mechanical systems recombine existing elements; living systems generate genuinely new patterns. This creative emergence is the hallmark of life distinguishing it from mere mechanism. Q.E.D.</w:t>
      </w:r>
    </w:p>
    <w:p>
      <w:r>
        <w:br w:type="page"/>
      </w:r>
    </w:p>
    <w:p>
      <w:pPr>
        <w:pStyle w:val="Heading1"/>
      </w:pPr>
      <w:r>
        <w:t xml:space="preserve">Part IV: De Affectuum (On the Affects)</w:t>
      </w:r>
    </w:p>
    <w:p>
      <w:r>
        <w:t xml:space="preserve">Emotions are not irrational disruptions but necessary expressions of embodied consciousness. To understand them is to gain power over them.</w:t>
      </w:r>
    </w:p>
    <w:p>
      <w:pPr>
        <w:pStyle w:val="Heading2"/>
      </w:pPr>
      <w:r>
        <w:t xml:space="preserve">Definitions</w:t>
      </w:r>
    </w:p>
    <w:p>
      <w:pPr>
        <w:pStyle w:val="Definition"/>
      </w:pPr>
      <w:r>
        <w:rPr>
          <w:b/>
          <w:bCs/>
        </w:rPr>
        <w:t xml:space="preserve">Definition I: </w:t>
      </w:r>
      <w:r>
        <w:t xml:space="preserve">An Affect (𝔄𝔣) is a modification of body and mind that increases or decreases our power of acting.</w:t>
      </w:r>
    </w:p>
    <w:p>
      <w:pPr>
        <w:pStyle w:val="TypeAnnotation"/>
      </w:pPr>
      <w:r>
        <w:t xml:space="preserve">Type: 𝔄𝔣 : 𝔐 × ℝ; Property: Modifies_Power(𝔄𝔣)</w:t>
      </w:r>
    </w:p>
    <w:p>
      <w:pPr>
        <w:pStyle w:val="Definition"/>
      </w:pPr>
      <w:r>
        <w:rPr>
          <w:b/>
          <w:bCs/>
        </w:rPr>
        <w:t xml:space="preserve">Definition II: </w:t>
      </w:r>
      <w:r>
        <w:t xml:space="preserve">Joy (𝔍) is the passage from lesser to greater perfection.</w:t>
      </w:r>
    </w:p>
    <w:p>
      <w:pPr>
        <w:pStyle w:val="TypeAnnotation"/>
      </w:pPr>
      <w:r>
        <w:t xml:space="preserve">Type: 𝔍 ⊆ 𝔄𝔣; Property: ∀j ∈ 𝔍 [Δ_Power(j) &gt; 0]</w:t>
      </w:r>
    </w:p>
    <w:p>
      <w:pPr>
        <w:pStyle w:val="Definition"/>
      </w:pPr>
      <w:r>
        <w:rPr>
          <w:b/>
          <w:bCs/>
        </w:rPr>
        <w:t xml:space="preserve">Definition III: </w:t>
      </w:r>
      <w:r>
        <w:t xml:space="preserve">Sadness (𝔖𝔞) is the passage from greater to lesser perfection.</w:t>
      </w:r>
    </w:p>
    <w:p>
      <w:pPr>
        <w:pStyle w:val="TypeAnnotation"/>
      </w:pPr>
      <w:r>
        <w:t xml:space="preserve">Type: 𝔖𝔞 ⊆ 𝔄𝔣; Property: ∀s ∈ 𝔖𝔞 [Δ_Power(s) &lt; 0]</w:t>
      </w:r>
    </w:p>
    <w:p>
      <w:pPr>
        <w:pStyle w:val="Heading2"/>
      </w:pPr>
      <w:r>
        <w:t xml:space="preserve">Axioms</w:t>
      </w:r>
    </w:p>
    <w:p>
      <w:pPr>
        <w:pStyle w:val="Axiom"/>
      </w:pPr>
      <w:r>
        <w:rPr>
          <w:b/>
          <w:bCs/>
        </w:rPr>
        <w:t xml:space="preserve">Axiom I: </w:t>
      </w:r>
      <w:r>
        <w:t xml:space="preserve">Every being strives to persevere in its existence (conatus principle).</w:t>
      </w:r>
    </w:p>
    <w:p>
      <w:pPr>
        <w:pStyle w:val="Formula"/>
      </w:pPr>
      <w:r>
        <w:t xml:space="preserve">∀x ∈ 𝔐 [∃c ∈ ℭ (Conatus(x) = c ∧ c &gt; 0)]</w:t>
      </w:r>
    </w:p>
    <w:p>
      <w:pPr>
        <w:pStyle w:val="Axiom"/>
      </w:pPr>
      <w:r>
        <w:rPr>
          <w:b/>
          <w:bCs/>
        </w:rPr>
        <w:t xml:space="preserve">Axiom II: </w:t>
      </w:r>
      <w:r>
        <w:t xml:space="preserve">The mind's power increases with the adequacy of its ideas.</w:t>
      </w:r>
    </w:p>
    <w:p>
      <w:pPr>
        <w:pStyle w:val="Formula"/>
      </w:pPr>
      <w:r>
        <w:t xml:space="preserve">∀m ∈ Mind ∀i ∈ ℐ [Adequate(i) → Increases(Power(m))]</w:t>
      </w:r>
    </w:p>
    <w:p>
      <w:pPr>
        <w:pStyle w:val="Heading2"/>
      </w:pPr>
      <w:r>
        <w:t xml:space="preserve">Propositions</w:t>
      </w:r>
    </w:p>
    <w:p>
      <w:pPr>
        <w:pStyle w:val="Proposition"/>
      </w:pPr>
      <w:r>
        <w:t xml:space="preserve">Proposition I: Affects necessarily follow from our essential striving.</w:t>
      </w:r>
    </w:p>
    <w:p>
      <w:pPr>
        <w:pStyle w:val="Formula"/>
      </w:pPr>
      <w:r>
        <w:t xml:space="preserve">∀a ∈ 𝔄𝔣 ∃c ∈ ℭ [Follows_From(a, c)]</w:t>
      </w:r>
    </w:p>
    <w:p>
      <w:pPr>
        <w:pStyle w:val="Proof"/>
      </w:pPr>
      <w:r>
        <w:rPr>
          <w:b/>
          <w:bCs/>
        </w:rPr>
        <w:t xml:space="preserve">Proof: </w:t>
      </w:r>
      <w:r>
        <w:t xml:space="preserve">By Axiom I, we strive to persist. By Part II, mind and body are one. Therefore affects, which modify both, necessarily follow from this essential striving as it encounters facilitation or obstruction. Joy arises when our power increases; sadness when it decreases. All affects trace to this fundamental conatus. Q.E.D.</w:t>
      </w:r>
    </w:p>
    <w:p>
      <w:pPr>
        <w:pStyle w:val="Proposition"/>
      </w:pPr>
      <w:r>
        <w:t xml:space="preserve">Proposition II: An affect can only be overcome by a contrary and stronger affect.</w:t>
      </w:r>
    </w:p>
    <w:p>
      <w:pPr>
        <w:pStyle w:val="Formula"/>
      </w:pPr>
      <w:r>
        <w:t xml:space="preserve">∀a₁ ∈ 𝔄𝔣 [Overcome(a₁) → ∃a₂ ∈ 𝔄𝔣 (Contrary(a₂,a₁) ∧ Power(a₂) &gt; Power(a₁))]</w:t>
      </w:r>
    </w:p>
    <w:p>
      <w:pPr>
        <w:pStyle w:val="Proof"/>
      </w:pPr>
      <w:r>
        <w:rPr>
          <w:b/>
          <w:bCs/>
        </w:rPr>
        <w:t xml:space="preserve">Proof: </w:t>
      </w:r>
      <w:r>
        <w:t xml:space="preserve">An affect is a modification of our power. By Axiom I, we necessarily maintain whatever increases our power. Only a greater modification—a stronger affect—can supplant it. Reason alone cannot overcome passion; only a passion for reason can. Q.E.D.</w:t>
      </w:r>
    </w:p>
    <w:p>
      <w:r>
        <w:br w:type="page"/>
      </w:r>
    </w:p>
    <w:p>
      <w:pPr>
        <w:pStyle w:val="Heading1"/>
      </w:pPr>
      <w:r>
        <w:t xml:space="preserve">Part V: De Libertate (On Freedom)</w:t>
      </w:r>
    </w:p>
    <w:p>
      <w:r>
        <w:t xml:space="preserve">Freedom is not absence of constraint but understanding of necessity. The free person acts from their own nature rather than external compulsion.</w:t>
      </w:r>
    </w:p>
    <w:p>
      <w:pPr>
        <w:pStyle w:val="Heading2"/>
      </w:pPr>
      <w:r>
        <w:t xml:space="preserve">Definitions</w:t>
      </w:r>
    </w:p>
    <w:p>
      <w:pPr>
        <w:pStyle w:val="Definition"/>
      </w:pPr>
      <w:r>
        <w:rPr>
          <w:b/>
          <w:bCs/>
        </w:rPr>
        <w:t xml:space="preserve">Definition I: </w:t>
      </w:r>
      <w:r>
        <w:t xml:space="preserve">Freedom (𝔉) is acting from the necessity of one's own nature.</w:t>
      </w:r>
    </w:p>
    <w:p>
      <w:pPr>
        <w:pStyle w:val="TypeAnnotation"/>
      </w:pPr>
      <w:r>
        <w:t xml:space="preserve">Type: 𝔉 : Predicate(𝔐); Property: Free(x) ↔ Self_Determined(x)</w:t>
      </w:r>
    </w:p>
    <w:p>
      <w:pPr>
        <w:pStyle w:val="Definition"/>
      </w:pPr>
      <w:r>
        <w:rPr>
          <w:b/>
          <w:bCs/>
        </w:rPr>
        <w:t xml:space="preserve">Definition II: </w:t>
      </w:r>
      <w:r>
        <w:t xml:space="preserve">Bondage (𝔅) is being determined primarily by external causes.</w:t>
      </w:r>
    </w:p>
    <w:p>
      <w:pPr>
        <w:pStyle w:val="TypeAnnotation"/>
      </w:pPr>
      <w:r>
        <w:t xml:space="preserve">Type: 𝔅 : Predicate(𝔐); Property: Bound(x) ↔ Externally_Determined(x)</w:t>
      </w:r>
    </w:p>
    <w:p>
      <w:pPr>
        <w:pStyle w:val="Heading2"/>
      </w:pPr>
      <w:r>
        <w:t xml:space="preserve">Axioms</w:t>
      </w:r>
    </w:p>
    <w:p>
      <w:pPr>
        <w:pStyle w:val="Axiom"/>
      </w:pPr>
      <w:r>
        <w:rPr>
          <w:b/>
          <w:bCs/>
        </w:rPr>
        <w:t xml:space="preserve">Axiom I: </w:t>
      </w:r>
      <w:r>
        <w:t xml:space="preserve">That which acts solely from its own nature is free.</w:t>
      </w:r>
    </w:p>
    <w:p>
      <w:pPr>
        <w:pStyle w:val="Formula"/>
      </w:pPr>
      <w:r>
        <w:t xml:space="preserve">∀x [∀a (Action(a,x) → Caused_By(a, Nature(x))) → Free(x)]</w:t>
      </w:r>
    </w:p>
    <w:p>
      <w:pPr>
        <w:pStyle w:val="Axiom"/>
      </w:pPr>
      <w:r>
        <w:rPr>
          <w:b/>
          <w:bCs/>
        </w:rPr>
        <w:t xml:space="preserve">Axiom II: </w:t>
      </w:r>
      <w:r>
        <w:t xml:space="preserve">Understanding necessity liberates consciousness from reactive determination.</w:t>
      </w:r>
    </w:p>
    <w:p>
      <w:pPr>
        <w:pStyle w:val="Formula"/>
      </w:pPr>
      <w:r>
        <w:t xml:space="preserve">∀c ∈ ℂ [Understands(c, Necessity) → ¬Reactive(c)]</w:t>
      </w:r>
    </w:p>
    <w:p>
      <w:pPr>
        <w:pStyle w:val="Heading2"/>
      </w:pPr>
      <w:r>
        <w:t xml:space="preserve">Propositions</w:t>
      </w:r>
    </w:p>
    <w:p>
      <w:pPr>
        <w:pStyle w:val="Proposition"/>
      </w:pPr>
      <w:r>
        <w:t xml:space="preserve">Proposition I: Human freedom consists in understanding the causal order.</w:t>
      </w:r>
    </w:p>
    <w:p>
      <w:pPr>
        <w:pStyle w:val="Formula"/>
      </w:pPr>
      <w:r>
        <w:t xml:space="preserve">∀h ∈ Human [Free(h) ↔ Understands(h, Causal_Order)]</w:t>
      </w:r>
    </w:p>
    <w:p>
      <w:pPr>
        <w:pStyle w:val="Proof"/>
      </w:pPr>
      <w:r>
        <w:rPr>
          <w:b/>
          <w:bCs/>
        </w:rPr>
        <w:t xml:space="preserve">Proof: </w:t>
      </w:r>
      <w:r>
        <w:t xml:space="preserve">By Part IV, affects arise from external and internal causes. By Axiom II, understanding these causes reduces passive determination. By Part II, adequate ideas increase our power. Therefore understanding the causal order transforms passive affects into active understanding, which is freedom. We become free not by escaping necessity but by understanding it and acting from that understanding. Q.E.D.</w:t>
      </w:r>
    </w:p>
    <w:p>
      <w:pPr>
        <w:pStyle w:val="Proposition"/>
      </w:pPr>
      <w:r>
        <w:t xml:space="preserve">Proposition II: The free person lives by reason alone.</w:t>
      </w:r>
    </w:p>
    <w:p>
      <w:pPr>
        <w:pStyle w:val="Formula"/>
      </w:pPr>
      <w:r>
        <w:t xml:space="preserve">∀x [Free(x) → ∀a (Action(a,x) → Rational(a))]</w:t>
      </w:r>
    </w:p>
    <w:p>
      <w:pPr>
        <w:pStyle w:val="Proof"/>
      </w:pPr>
      <w:r>
        <w:rPr>
          <w:b/>
          <w:bCs/>
        </w:rPr>
        <w:t xml:space="preserve">Proof: </w:t>
      </w:r>
      <w:r>
        <w:t xml:space="preserve">By Definition I, freedom is acting from one's own nature. By Part II, the essence of mind is thought/reason. Therefore to act from one's own nature is to act from reason. Passion represents external determination; reason represents self-determination. Q.E.D.</w:t>
      </w:r>
    </w:p>
    <w:p>
      <w:r>
        <w:br w:type="page"/>
      </w:r>
    </w:p>
    <w:p>
      <w:pPr>
        <w:pStyle w:val="Heading1"/>
      </w:pPr>
      <w:r>
        <w:t xml:space="preserve">Part VI: De Potentia Intellectus</w:t>
      </w:r>
    </w:p>
    <w:p>
      <w:r>
        <w:t xml:space="preserve">(On the Power of the Intellect)</w:t>
      </w:r>
    </w:p>
    <w:p>
      <w:r>
        <w:t xml:space="preserve">The intellect is not a mere faculty but the means by which Being attains self-knowledge. It is the structure through which existence recognizes its own essence.</w:t>
      </w:r>
    </w:p>
    <w:p>
      <w:pPr>
        <w:pStyle w:val="Heading2"/>
      </w:pPr>
      <w:r>
        <w:t xml:space="preserve">Definitions</w:t>
      </w:r>
    </w:p>
    <w:p>
      <w:pPr>
        <w:pStyle w:val="Definition"/>
      </w:pPr>
      <w:r>
        <w:rPr>
          <w:b/>
          <w:bCs/>
        </w:rPr>
        <w:t xml:space="preserve">Definition I: </w:t>
      </w:r>
      <w:r>
        <w:t xml:space="preserve">Intellect (𝔍) is the faculty enabling discernment of eternal truths within the Luminous Field.</w:t>
      </w:r>
    </w:p>
    <w:p>
      <w:pPr>
        <w:pStyle w:val="TypeAnnotation"/>
      </w:pPr>
      <w:r>
        <w:t xml:space="preserve">Type: 𝔍 ⊆ ℂ; Property: Apprehends_Eternal(𝔍)</w:t>
      </w:r>
    </w:p>
    <w:p>
      <w:pPr>
        <w:pStyle w:val="Definition"/>
      </w:pPr>
      <w:r>
        <w:rPr>
          <w:b/>
          <w:bCs/>
        </w:rPr>
        <w:t xml:space="preserve">Definition II: </w:t>
      </w:r>
      <w:r>
        <w:t xml:space="preserve">Intuition (ℑ) is immediate, non-inferential apprehension of essence.</w:t>
      </w:r>
    </w:p>
    <w:p>
      <w:pPr>
        <w:pStyle w:val="TypeAnnotation"/>
      </w:pPr>
      <w:r>
        <w:t xml:space="preserve">Type: ℑ ⊆ 𝔍; Property: Immediate(ℑ) ∧ Non_Inferential(ℑ)</w:t>
      </w:r>
    </w:p>
    <w:p>
      <w:pPr>
        <w:pStyle w:val="Heading2"/>
      </w:pPr>
      <w:r>
        <w:t xml:space="preserve">Propositions</w:t>
      </w:r>
    </w:p>
    <w:p>
      <w:pPr>
        <w:pStyle w:val="Proposition"/>
      </w:pPr>
      <w:r>
        <w:t xml:space="preserve">Proposition I: The mind's freedom is proportionate to its comprehension.</w:t>
      </w:r>
    </w:p>
    <w:p>
      <w:pPr>
        <w:pStyle w:val="Formula"/>
      </w:pPr>
      <w:r>
        <w:t xml:space="preserve">∀m ∈ Mind [Freedom(m) = k · Comprehension(m)  where k &gt; 0]</w:t>
      </w:r>
    </w:p>
    <w:p>
      <w:pPr>
        <w:pStyle w:val="Proof"/>
      </w:pPr>
      <w:r>
        <w:rPr>
          <w:b/>
          <w:bCs/>
        </w:rPr>
        <w:t xml:space="preserve">Proof: </w:t>
      </w:r>
      <w:r>
        <w:t xml:space="preserve">By Part V, freedom is understanding necessity. By Definition I, intellect apprehends truth. Therefore greater comprehension yields greater understanding of necessity, which yields greater freedom. The relationship is proportional: as understanding increases arithmetically, freedom increases correspondingly. Q.E.D.</w:t>
      </w:r>
    </w:p>
    <w:p>
      <w:pPr>
        <w:pStyle w:val="Proposition"/>
      </w:pPr>
      <w:r>
        <w:t xml:space="preserve">Proposition II: Intuitive knowledge constitutes the highest form of knowing.</w:t>
      </w:r>
    </w:p>
    <w:p>
      <w:pPr>
        <w:pStyle w:val="Formula"/>
      </w:pPr>
      <w:r>
        <w:t xml:space="preserve">∀k₁,k₂ ∈ Knowledge [Intuitive(k₁) ∧ ¬Intuitive(k₂) → Higher(k₁, k₂)]</w:t>
      </w:r>
    </w:p>
    <w:p>
      <w:pPr>
        <w:pStyle w:val="Proof"/>
      </w:pPr>
      <w:r>
        <w:rPr>
          <w:b/>
          <w:bCs/>
        </w:rPr>
        <w:t xml:space="preserve">Proof: </w:t>
      </w:r>
      <w:r>
        <w:t xml:space="preserve">By Definition II, intuition apprehends essence immediately. Discursive knowledge proceeds through steps; intuitive knowledge grasps the whole at once. What is immediate and complete surpasses what is mediate and partial. Therefore intuitive knowledge is the highest form. Q.E.D.</w:t>
      </w:r>
    </w:p>
    <w:p>
      <w:r>
        <w:br w:type="page"/>
      </w:r>
    </w:p>
    <w:p>
      <w:pPr>
        <w:pStyle w:val="Heading1"/>
      </w:pPr>
      <w:r>
        <w:t xml:space="preserve">Part VII: De Unitate (On Unity)</w:t>
      </w:r>
    </w:p>
    <w:p>
      <w:r>
        <w:t xml:space="preserve">All distinctions dissolve in the recognition of fundamental unity. Self and other, mind and world, freedom and necessity—these are aspects of one reality viewed from limited perspectives.</w:t>
      </w:r>
    </w:p>
    <w:p>
      <w:pPr>
        <w:pStyle w:val="Heading2"/>
      </w:pPr>
      <w:r>
        <w:t xml:space="preserve">Definitions</w:t>
      </w:r>
    </w:p>
    <w:p>
      <w:pPr>
        <w:pStyle w:val="Definition"/>
      </w:pPr>
      <w:r>
        <w:rPr>
          <w:b/>
          <w:bCs/>
        </w:rPr>
        <w:t xml:space="preserve">Definition I: </w:t>
      </w:r>
      <w:r>
        <w:t xml:space="preserve">Unity (𝕌) is the indivisible wholeness of Being transcending all duality.</w:t>
      </w:r>
    </w:p>
    <w:p>
      <w:pPr>
        <w:pStyle w:val="TypeAnnotation"/>
      </w:pPr>
      <w:r>
        <w:t xml:space="preserve">Type: 𝕌 = 𝔖; Property: ∀x,y ∈ 𝔐 [Unified_In(x,y,𝕌)]</w:t>
      </w:r>
    </w:p>
    <w:p>
      <w:pPr>
        <w:pStyle w:val="Heading2"/>
      </w:pPr>
      <w:r>
        <w:t xml:space="preserve">Axioms</w:t>
      </w:r>
    </w:p>
    <w:p>
      <w:pPr>
        <w:pStyle w:val="Axiom"/>
      </w:pPr>
      <w:r>
        <w:rPr>
          <w:b/>
          <w:bCs/>
        </w:rPr>
        <w:t xml:space="preserve">Axiom I: </w:t>
      </w:r>
      <w:r>
        <w:t xml:space="preserve">All phenomena emerge from and return to the singular ground of Being.</w:t>
      </w:r>
    </w:p>
    <w:p>
      <w:pPr>
        <w:pStyle w:val="Formula"/>
      </w:pPr>
      <w:r>
        <w:t xml:space="preserve">∀m ∈ 𝔐 [Emerges_From(m, 𝕌) ∧ Returns_To(m, 𝕌)]</w:t>
      </w:r>
    </w:p>
    <w:p>
      <w:pPr>
        <w:pStyle w:val="Heading2"/>
      </w:pPr>
      <w:r>
        <w:t xml:space="preserve">Propositions</w:t>
      </w:r>
    </w:p>
    <w:p>
      <w:pPr>
        <w:pStyle w:val="Proposition"/>
      </w:pPr>
      <w:r>
        <w:t xml:space="preserve">Proposition I: The apparent multiplicity of modes is grounded in unity of substance.</w:t>
      </w:r>
    </w:p>
    <w:p>
      <w:pPr>
        <w:pStyle w:val="Formula"/>
      </w:pPr>
      <w:r>
        <w:t xml:space="preserve">∀m₁,m₂ ∈ 𝔐 ∃s ∈ 𝔖 [Mode_Of(m₁,s) ∧ Mode_Of(m₂,s) ∧ s = 𝕌]</w:t>
      </w:r>
    </w:p>
    <w:p>
      <w:pPr>
        <w:pStyle w:val="Proof"/>
      </w:pPr>
      <w:r>
        <w:rPr>
          <w:b/>
          <w:bCs/>
        </w:rPr>
        <w:t xml:space="preserve">Proof: </w:t>
      </w:r>
      <w:r>
        <w:t xml:space="preserve">By Part I, only one substance exists. By Part I, Definition III, modes are affections of substance. Therefore all apparently distinct things are modifications of the one substance. Multiplicity is real as modification but illusory as independent existence. Q.E.D.</w:t>
      </w:r>
    </w:p>
    <w:p>
      <w:pPr>
        <w:pStyle w:val="Proposition"/>
      </w:pPr>
      <w:r>
        <w:t xml:space="preserve">Proposition II: To know the whole is to know oneself; to know oneself is to know the whole.</w:t>
      </w:r>
    </w:p>
    <w:p>
      <w:pPr>
        <w:pStyle w:val="Formula"/>
      </w:pPr>
      <w:r>
        <w:t xml:space="preserve">∀x [Knows(x, 𝕌) ↔ Knows(x, Self(x))]</w:t>
      </w:r>
    </w:p>
    <w:p>
      <w:pPr>
        <w:pStyle w:val="Proof"/>
      </w:pPr>
      <w:r>
        <w:rPr>
          <w:b/>
          <w:bCs/>
        </w:rPr>
        <w:t xml:space="preserve">Proof: </w:t>
      </w:r>
      <w:r>
        <w:t xml:space="preserve">By Proposition I, self and whole are one substance viewed differently. By Part II, mind is part of infinite intellect. Therefore to truly know oneself is to know one's nature as mode of the whole. Conversely, to know the whole adequately is to know how it manifests in oneself. Q.E.D.</w:t>
      </w:r>
    </w:p>
    <w:p>
      <w:r>
        <w:br w:type="page"/>
      </w:r>
    </w:p>
    <w:p>
      <w:pPr>
        <w:pStyle w:val="Heading1"/>
      </w:pPr>
      <w:r>
        <w:t xml:space="preserve">Part VIII: De Aeternitate (On Eternity)</w:t>
      </w:r>
    </w:p>
    <w:p>
      <w:r>
        <w:t xml:space="preserve">Eternity is not endless time but the timeless ground from which temporal succession emerges. To grasp eternity is to understand reality sub specie aeternitatis.</w:t>
      </w:r>
    </w:p>
    <w:p>
      <w:pPr>
        <w:pStyle w:val="Heading2"/>
      </w:pPr>
      <w:r>
        <w:t xml:space="preserve">Definitions</w:t>
      </w:r>
    </w:p>
    <w:p>
      <w:pPr>
        <w:pStyle w:val="Definition"/>
      </w:pPr>
      <w:r>
        <w:rPr>
          <w:b/>
          <w:bCs/>
        </w:rPr>
        <w:t xml:space="preserve">Definition I: </w:t>
      </w:r>
      <w:r>
        <w:t xml:space="preserve">Eternity (𝔈) is existence that follows necessarily from essence alone, devoid of temporal contingency.</w:t>
      </w:r>
    </w:p>
    <w:p>
      <w:pPr>
        <w:pStyle w:val="TypeAnnotation"/>
      </w:pPr>
      <w:r>
        <w:t xml:space="preserve">Type: 𝔈 : Property(𝔖); Property: ∀s ∈ 𝔖 [Eternal(s) ↔ Essence(s) ⊨ Existence(s)]</w:t>
      </w:r>
    </w:p>
    <w:p>
      <w:pPr>
        <w:pStyle w:val="Heading2"/>
      </w:pPr>
      <w:r>
        <w:t xml:space="preserve">Propositions</w:t>
      </w:r>
    </w:p>
    <w:p>
      <w:pPr>
        <w:pStyle w:val="Proposition"/>
      </w:pPr>
      <w:r>
        <w:t xml:space="preserve">Proposition I: The mind achieves eternity through knowledge sub specie aeternitatis.</w:t>
      </w:r>
    </w:p>
    <w:p>
      <w:pPr>
        <w:pStyle w:val="Formula"/>
      </w:pPr>
      <w:r>
        <w:t xml:space="preserve">∀m ∈ Mind [Eternal(m) ↔ ∃k (Knowledge(k,m) ∧ Sub_Specie_Aeternitatis(k))]</w:t>
      </w:r>
    </w:p>
    <w:p>
      <w:pPr>
        <w:pStyle w:val="Proof"/>
      </w:pPr>
      <w:r>
        <w:rPr>
          <w:b/>
          <w:bCs/>
        </w:rPr>
        <w:t xml:space="preserve">Proof: </w:t>
      </w:r>
      <w:r>
        <w:t xml:space="preserve">By Definition I, eternity is necessity of essence. By Part VI, the mind knows eternal truths. When the mind apprehends things under the aspect of eternity—seeing their necessary relations rather than contingent appearances—it participates in eternal knowledge. This participation is its eternity. Q.E.D.</w:t>
      </w:r>
    </w:p>
    <w:p>
      <w:pPr>
        <w:pStyle w:val="Proposition"/>
      </w:pPr>
      <w:r>
        <w:t xml:space="preserve">Proposition II: Eternity is the ground from which temporal duration emerges.</w:t>
      </w:r>
    </w:p>
    <w:p>
      <w:pPr>
        <w:pStyle w:val="Formula"/>
      </w:pPr>
      <w:r>
        <w:t xml:space="preserve">∀t ∈ Time [∃e ∈ 𝔈 (Grounds(e,t) ∧ Emerges_From(t,e))]</w:t>
      </w:r>
    </w:p>
    <w:p>
      <w:pPr>
        <w:pStyle w:val="Proof"/>
      </w:pPr>
      <w:r>
        <w:rPr>
          <w:b/>
          <w:bCs/>
        </w:rPr>
        <w:t xml:space="preserve">Proof: </w:t>
      </w:r>
      <w:r>
        <w:t xml:space="preserve">By Part I, substance is eternal. By Part I, modes exist in substance. Therefore temporal succession (proper to modes) presupposes eternal substance as its ground. Time does not contain eternity; eternity grounds time. Q.E.D.</w:t>
      </w:r>
    </w:p>
    <w:p>
      <w:r>
        <w:br w:type="page"/>
      </w:r>
    </w:p>
    <w:p>
      <w:pPr>
        <w:pStyle w:val="Heading1"/>
      </w:pPr>
      <w:r>
        <w:t xml:space="preserve">Part IX: De Beatitudine (On Blessedness)</w:t>
      </w:r>
    </w:p>
    <w:p>
      <w:r>
        <w:t xml:space="preserve">Blessedness is the ultimate goal of ethical life—not as external reward but as the natural consequence of understanding and alignment with Being.</w:t>
      </w:r>
    </w:p>
    <w:p>
      <w:pPr>
        <w:pStyle w:val="Heading2"/>
      </w:pPr>
      <w:r>
        <w:t xml:space="preserve">Definitions</w:t>
      </w:r>
    </w:p>
    <w:p>
      <w:pPr>
        <w:pStyle w:val="Definition"/>
      </w:pPr>
      <w:r>
        <w:rPr>
          <w:b/>
          <w:bCs/>
        </w:rPr>
        <w:t xml:space="preserve">Definition I: </w:t>
      </w:r>
      <w:r>
        <w:t xml:space="preserve">Blessedness (𝔅𝔩) is the intellectual love of God arising from adequate knowledge.</w:t>
      </w:r>
    </w:p>
    <w:p>
      <w:pPr>
        <w:pStyle w:val="TypeAnnotation"/>
      </w:pPr>
      <w:r>
        <w:t xml:space="preserve">Type: 𝔅𝔩 ⊆ 𝔄𝔣; Property: Blessed(x) ↔ Loves(x, God, Intellectually)</w:t>
      </w:r>
    </w:p>
    <w:p>
      <w:pPr>
        <w:pStyle w:val="Heading2"/>
      </w:pPr>
      <w:r>
        <w:t xml:space="preserve">Propositions</w:t>
      </w:r>
    </w:p>
    <w:p>
      <w:pPr>
        <w:pStyle w:val="Proposition"/>
      </w:pPr>
      <w:r>
        <w:t xml:space="preserve">Proposition I: Blessedness is not a reward for virtue but virtue itself.</w:t>
      </w:r>
    </w:p>
    <w:p>
      <w:pPr>
        <w:pStyle w:val="Formula"/>
      </w:pPr>
      <w:r>
        <w:t xml:space="preserve">∀x [Blessed(x) ↔ Virtuous(x)]</w:t>
      </w:r>
    </w:p>
    <w:p>
      <w:pPr>
        <w:pStyle w:val="Proof"/>
      </w:pPr>
      <w:r>
        <w:rPr>
          <w:b/>
          <w:bCs/>
        </w:rPr>
        <w:t xml:space="preserve">Proof: </w:t>
      </w:r>
      <w:r>
        <w:t xml:space="preserve">By Definition I, blessedness is intellectual love arising from knowledge. By Part V, virtue is living by reason. By Part VI, adequate knowledge is the highest power of intellect. Therefore blessedness—the joy arising from adequate knowledge—is identical with the life of virtue. It is not reward but consummation. Q.E.D.</w:t>
      </w:r>
    </w:p>
    <w:p>
      <w:pPr>
        <w:pStyle w:val="Proposition"/>
      </w:pPr>
      <w:r>
        <w:t xml:space="preserve">Proposition II: The intellectual love of God is eternal and indestructible.</w:t>
      </w:r>
    </w:p>
    <w:p>
      <w:pPr>
        <w:pStyle w:val="Formula"/>
      </w:pPr>
      <w:r>
        <w:t xml:space="preserve">∀l [Intellectual_Love(l, God) → (Eternal(l) ∧ Indestructible(l))]</w:t>
      </w:r>
    </w:p>
    <w:p>
      <w:pPr>
        <w:pStyle w:val="Proof"/>
      </w:pPr>
      <w:r>
        <w:rPr>
          <w:b/>
          <w:bCs/>
        </w:rPr>
        <w:t xml:space="preserve">Proof: </w:t>
      </w:r>
      <w:r>
        <w:t xml:space="preserve">By Part VIII, knowledge sub specie aeternitatis is eternal. By Definition I, blessedness is intellectual love arising from such knowledge. Therefore blessedness, rooted in eternal knowledge, is itself eternal. What is grounded in necessity cannot be destroyed. Q.E.D.</w:t>
      </w:r>
    </w:p>
    <w:p>
      <w:pPr>
        <w:pStyle w:val="Scholium"/>
      </w:pPr>
      <w:r>
        <w:rPr>
          <w:b/>
          <w:bCs/>
        </w:rPr>
        <w:t xml:space="preserve">Final Scholium: </w:t>
      </w:r>
      <w:r>
        <w:t xml:space="preserve">We have shown that Being, Consciousness, and Ethics form an indivisible unity. Blessedness is not escape from the world but full participation in its divine order. The path is clear: cultivate adequate ideas, understand affects, act from reason, recognize unity with the whole, love the necessity of Being with intellectual clarity. This is the ancient wisdom refined by modern rigor—the reconciliation of freedom and necessity, individual and cosmos, mind and world.</w:t>
      </w:r>
    </w:p>
    <w:p>
      <w:r>
        <w:br w:type="page"/>
      </w:r>
    </w:p>
    <w:p>
      <w:pPr>
        <w:pStyle w:val="Heading1"/>
      </w:pPr>
      <w:r>
        <w:t xml:space="preserve">Appendix A: Formal Type System</w:t>
      </w:r>
    </w:p>
    <w:p>
      <w:pPr>
        <w:pStyle w:val="Heading2"/>
      </w:pPr>
      <w:r>
        <w:t xml:space="preserve">Primitive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Type</w:t>
            </w:r>
          </w:p>
        </w:tc>
        <w:tc>
          <w:tcPr>
            <w:tcW w:type="dxa" w:w="62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Definition</w:t>
            </w:r>
          </w:p>
        </w:tc>
      </w:tr>
      <w:tr>
        <w:tc>
          <w:tcPr>
            <w:tcW w:type="dxa" w:w="3120"/>
            <w:tcBorders>
              <w:top w:val="single" w:color="CCCCCC" w:sz="1"/>
              <w:left w:val="single" w:color="CCCCCC" w:sz="1"/>
              <w:bottom w:val="single" w:color="CCCCCC" w:sz="1"/>
              <w:right w:val="single" w:color="CCCCCC" w:sz="1"/>
            </w:tcBorders>
          </w:tcPr>
          <w:p>
            <w:r>
              <w:t xml:space="preserve">Object (O)</w:t>
            </w:r>
          </w:p>
        </w:tc>
        <w:tc>
          <w:tcPr>
            <w:tcW w:type="dxa" w:w="6240"/>
            <w:tcBorders>
              <w:top w:val="single" w:color="CCCCCC" w:sz="1"/>
              <w:left w:val="single" w:color="CCCCCC" w:sz="1"/>
              <w:bottom w:val="single" w:color="CCCCCC" w:sz="1"/>
              <w:right w:val="single" w:color="CCCCCC" w:sz="1"/>
            </w:tcBorders>
          </w:tcPr>
          <w:p>
            <w:r>
              <w:t xml:space="preserve">Concrete existents in reality</w:t>
            </w:r>
          </w:p>
        </w:tc>
      </w:tr>
      <w:tr>
        <w:tc>
          <w:tcPr>
            <w:tcW w:type="dxa" w:w="3120"/>
            <w:tcBorders>
              <w:top w:val="single" w:color="CCCCCC" w:sz="1"/>
              <w:left w:val="single" w:color="CCCCCC" w:sz="1"/>
              <w:bottom w:val="single" w:color="CCCCCC" w:sz="1"/>
              <w:right w:val="single" w:color="CCCCCC" w:sz="1"/>
            </w:tcBorders>
          </w:tcPr>
          <w:p>
            <w:r>
              <w:t xml:space="preserve">Set (S)</w:t>
            </w:r>
          </w:p>
        </w:tc>
        <w:tc>
          <w:tcPr>
            <w:tcW w:type="dxa" w:w="6240"/>
            <w:tcBorders>
              <w:top w:val="single" w:color="CCCCCC" w:sz="1"/>
              <w:left w:val="single" w:color="CCCCCC" w:sz="1"/>
              <w:bottom w:val="single" w:color="CCCCCC" w:sz="1"/>
              <w:right w:val="single" w:color="CCCCCC" w:sz="1"/>
            </w:tcBorders>
          </w:tcPr>
          <w:p>
            <w:r>
              <w:t xml:space="preserve">Collections of objects</w:t>
            </w:r>
          </w:p>
        </w:tc>
      </w:tr>
      <w:tr>
        <w:tc>
          <w:tcPr>
            <w:tcW w:type="dxa" w:w="3120"/>
            <w:tcBorders>
              <w:top w:val="single" w:color="CCCCCC" w:sz="1"/>
              <w:left w:val="single" w:color="CCCCCC" w:sz="1"/>
              <w:bottom w:val="single" w:color="CCCCCC" w:sz="1"/>
              <w:right w:val="single" w:color="CCCCCC" w:sz="1"/>
            </w:tcBorders>
          </w:tcPr>
          <w:p>
            <w:r>
              <w:t xml:space="preserve">Class (C)</w:t>
            </w:r>
          </w:p>
        </w:tc>
        <w:tc>
          <w:tcPr>
            <w:tcW w:type="dxa" w:w="6240"/>
            <w:tcBorders>
              <w:top w:val="single" w:color="CCCCCC" w:sz="1"/>
              <w:left w:val="single" w:color="CCCCCC" w:sz="1"/>
              <w:bottom w:val="single" w:color="CCCCCC" w:sz="1"/>
              <w:right w:val="single" w:color="CCCCCC" w:sz="1"/>
            </w:tcBorders>
          </w:tcPr>
          <w:p>
            <w:r>
              <w:t xml:space="preserve">Categories under which objects fall</w:t>
            </w:r>
          </w:p>
        </w:tc>
      </w:tr>
      <w:tr>
        <w:tc>
          <w:tcPr>
            <w:tcW w:type="dxa" w:w="3120"/>
            <w:tcBorders>
              <w:top w:val="single" w:color="CCCCCC" w:sz="1"/>
              <w:left w:val="single" w:color="CCCCCC" w:sz="1"/>
              <w:bottom w:val="single" w:color="CCCCCC" w:sz="1"/>
              <w:right w:val="single" w:color="CCCCCC" w:sz="1"/>
            </w:tcBorders>
          </w:tcPr>
          <w:p>
            <w:r>
              <w:t xml:space="preserve">Relation (R)</w:t>
            </w:r>
          </w:p>
        </w:tc>
        <w:tc>
          <w:tcPr>
            <w:tcW w:type="dxa" w:w="6240"/>
            <w:tcBorders>
              <w:top w:val="single" w:color="CCCCCC" w:sz="1"/>
              <w:left w:val="single" w:color="CCCCCC" w:sz="1"/>
              <w:bottom w:val="single" w:color="CCCCCC" w:sz="1"/>
              <w:right w:val="single" w:color="CCCCCC" w:sz="1"/>
            </w:tcBorders>
          </w:tcPr>
          <w:p>
            <w:r>
              <w:t xml:space="preserve">Connections between objects</w:t>
            </w:r>
          </w:p>
        </w:tc>
      </w:tr>
      <w:tr>
        <w:tc>
          <w:tcPr>
            <w:tcW w:type="dxa" w:w="3120"/>
            <w:tcBorders>
              <w:top w:val="single" w:color="CCCCCC" w:sz="1"/>
              <w:left w:val="single" w:color="CCCCCC" w:sz="1"/>
              <w:bottom w:val="single" w:color="CCCCCC" w:sz="1"/>
              <w:right w:val="single" w:color="CCCCCC" w:sz="1"/>
            </w:tcBorders>
          </w:tcPr>
          <w:p>
            <w:r>
              <w:t xml:space="preserve">Function (F)</w:t>
            </w:r>
          </w:p>
        </w:tc>
        <w:tc>
          <w:tcPr>
            <w:tcW w:type="dxa" w:w="6240"/>
            <w:tcBorders>
              <w:top w:val="single" w:color="CCCCCC" w:sz="1"/>
              <w:left w:val="single" w:color="CCCCCC" w:sz="1"/>
              <w:bottom w:val="single" w:color="CCCCCC" w:sz="1"/>
              <w:right w:val="single" w:color="CCCCCC" w:sz="1"/>
            </w:tcBorders>
          </w:tcPr>
          <w:p>
            <w:r>
              <w:t xml:space="preserve">Mappings from domain to codomain</w:t>
            </w:r>
          </w:p>
        </w:tc>
      </w:tr>
    </w:tbl>
    <w:p>
      <w:pPr>
        <w:pStyle w:val="Heading2"/>
      </w:pPr>
      <w:r>
        <w:t xml:space="preserve">Derived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Type</w:t>
            </w:r>
          </w:p>
        </w:tc>
        <w:tc>
          <w:tcPr>
            <w:tcW w:type="dxa" w:w="62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Formal Definition</w:t>
            </w:r>
          </w:p>
        </w:tc>
      </w:tr>
      <w:tr>
        <w:tc>
          <w:tcPr>
            <w:tcW w:type="dxa" w:w="3120"/>
            <w:tcBorders>
              <w:top w:val="single" w:color="CCCCCC" w:sz="1"/>
              <w:left w:val="single" w:color="CCCCCC" w:sz="1"/>
              <w:bottom w:val="single" w:color="CCCCCC" w:sz="1"/>
              <w:right w:val="single" w:color="CCCCCC" w:sz="1"/>
            </w:tcBorders>
          </w:tcPr>
          <w:p>
            <w:r>
              <w:t xml:space="preserve">Substance (𝔖)</w:t>
            </w:r>
          </w:p>
        </w:tc>
        <w:tc>
          <w:tcPr>
            <w:tcW w:type="dxa" w:w="6240"/>
            <w:tcBorders>
              <w:top w:val="single" w:color="CCCCCC" w:sz="1"/>
              <w:left w:val="single" w:color="CCCCCC" w:sz="1"/>
              <w:bottom w:val="single" w:color="CCCCCC" w:sz="1"/>
              <w:right w:val="single" w:color="CCCCCC" w:sz="1"/>
            </w:tcBorders>
          </w:tcPr>
          <w:p>
            <w:r>
              <w:t xml:space="preserve">𝔖 := {s ∈ S ∩ O | Self_Sufficient(s) ∧ ¬∃x(x ≠ s ∧ Depends(s,x))}</w:t>
            </w:r>
          </w:p>
        </w:tc>
      </w:tr>
      <w:tr>
        <w:tc>
          <w:tcPr>
            <w:tcW w:type="dxa" w:w="3120"/>
            <w:tcBorders>
              <w:top w:val="single" w:color="CCCCCC" w:sz="1"/>
              <w:left w:val="single" w:color="CCCCCC" w:sz="1"/>
              <w:bottom w:val="single" w:color="CCCCCC" w:sz="1"/>
              <w:right w:val="single" w:color="CCCCCC" w:sz="1"/>
            </w:tcBorders>
          </w:tcPr>
          <w:p>
            <w:r>
              <w:t xml:space="preserve">Mode (𝔐)</w:t>
            </w:r>
          </w:p>
        </w:tc>
        <w:tc>
          <w:tcPr>
            <w:tcW w:type="dxa" w:w="6240"/>
            <w:tcBorders>
              <w:top w:val="single" w:color="CCCCCC" w:sz="1"/>
              <w:left w:val="single" w:color="CCCCCC" w:sz="1"/>
              <w:bottom w:val="single" w:color="CCCCCC" w:sz="1"/>
              <w:right w:val="single" w:color="CCCCCC" w:sz="1"/>
            </w:tcBorders>
          </w:tcPr>
          <w:p>
            <w:r>
              <w:t xml:space="preserve">𝔐 := {m ∈ S ∩ R | ∃s ∈ 𝔖 (Depends(m,s) ∧ In(m,s))}</w:t>
            </w:r>
          </w:p>
        </w:tc>
      </w:tr>
      <w:tr>
        <w:tc>
          <w:tcPr>
            <w:tcW w:type="dxa" w:w="3120"/>
            <w:tcBorders>
              <w:top w:val="single" w:color="CCCCCC" w:sz="1"/>
              <w:left w:val="single" w:color="CCCCCC" w:sz="1"/>
              <w:bottom w:val="single" w:color="CCCCCC" w:sz="1"/>
              <w:right w:val="single" w:color="CCCCCC" w:sz="1"/>
            </w:tcBorders>
          </w:tcPr>
          <w:p>
            <w:r>
              <w:t xml:space="preserve">Attribute (𝔄)</w:t>
            </w:r>
          </w:p>
        </w:tc>
        <w:tc>
          <w:tcPr>
            <w:tcW w:type="dxa" w:w="6240"/>
            <w:tcBorders>
              <w:top w:val="single" w:color="CCCCCC" w:sz="1"/>
              <w:left w:val="single" w:color="CCCCCC" w:sz="1"/>
              <w:bottom w:val="single" w:color="CCCCCC" w:sz="1"/>
              <w:right w:val="single" w:color="CCCCCC" w:sz="1"/>
            </w:tcBorders>
          </w:tcPr>
          <w:p>
            <w:r>
              <w:t xml:space="preserve">𝔄 := {a ∈ S ∩ C | ∃s ∈ 𝔖 Essence_Of(a,s)}</w:t>
            </w:r>
          </w:p>
        </w:tc>
      </w:tr>
      <w:tr>
        <w:tc>
          <w:tcPr>
            <w:tcW w:type="dxa" w:w="3120"/>
            <w:tcBorders>
              <w:top w:val="single" w:color="CCCCCC" w:sz="1"/>
              <w:left w:val="single" w:color="CCCCCC" w:sz="1"/>
              <w:bottom w:val="single" w:color="CCCCCC" w:sz="1"/>
              <w:right w:val="single" w:color="CCCCCC" w:sz="1"/>
            </w:tcBorders>
          </w:tcPr>
          <w:p>
            <w:r>
              <w:t xml:space="preserve">Consciousness (ℂ)</w:t>
            </w:r>
          </w:p>
        </w:tc>
        <w:tc>
          <w:tcPr>
            <w:tcW w:type="dxa" w:w="6240"/>
            <w:tcBorders>
              <w:top w:val="single" w:color="CCCCCC" w:sz="1"/>
              <w:left w:val="single" w:color="CCCCCC" w:sz="1"/>
              <w:bottom w:val="single" w:color="CCCCCC" w:sz="1"/>
              <w:right w:val="single" w:color="CCCCCC" w:sz="1"/>
            </w:tcBorders>
          </w:tcPr>
          <w:p>
            <w:r>
              <w:t xml:space="preserve">ℂ := {c ∈ 𝔐 | Self_Reflexive(c) ∧ Participates(c, 𝔖)}</w:t>
            </w:r>
          </w:p>
        </w:tc>
      </w:tr>
      <w:tr>
        <w:tc>
          <w:tcPr>
            <w:tcW w:type="dxa" w:w="3120"/>
            <w:tcBorders>
              <w:top w:val="single" w:color="CCCCCC" w:sz="1"/>
              <w:left w:val="single" w:color="CCCCCC" w:sz="1"/>
              <w:bottom w:val="single" w:color="CCCCCC" w:sz="1"/>
              <w:right w:val="single" w:color="CCCCCC" w:sz="1"/>
            </w:tcBorders>
          </w:tcPr>
          <w:p>
            <w:r>
              <w:t xml:space="preserve">Luminous Field (𝔏)</w:t>
            </w:r>
          </w:p>
        </w:tc>
        <w:tc>
          <w:tcPr>
            <w:tcW w:type="dxa" w:w="6240"/>
            <w:tcBorders>
              <w:top w:val="single" w:color="CCCCCC" w:sz="1"/>
              <w:left w:val="single" w:color="CCCCCC" w:sz="1"/>
              <w:bottom w:val="single" w:color="CCCCCC" w:sz="1"/>
              <w:right w:val="single" w:color="CCCCCC" w:sz="1"/>
            </w:tcBorders>
          </w:tcPr>
          <w:p>
            <w:r>
              <w:t xml:space="preserve">𝔏 := (𝔐, S: 𝔐 → ℝⁿ, C: 𝔐 × 𝔐 → [0,1], T: ℝ₊)</w:t>
            </w:r>
          </w:p>
        </w:tc>
      </w:tr>
    </w:tbl>
    <w:p>
      <w:r>
        <w:br w:type="page"/>
      </w:r>
    </w:p>
    <w:p>
      <w:pPr>
        <w:pStyle w:val="Heading1"/>
      </w:pPr>
      <w:r>
        <w:t xml:space="preserve">Appendix B: Logical Formalization</w:t>
      </w:r>
    </w:p>
    <w:p>
      <w:pPr>
        <w:pStyle w:val="Heading2"/>
      </w:pPr>
      <w:r>
        <w:t xml:space="preserve">Core Axioms in First-Order Logic</w:t>
      </w:r>
    </w:p>
    <w:p>
      <w:pPr>
        <w:pStyle w:val="Formula"/>
      </w:pPr>
      <w:r>
        <w:t xml:space="preserve">A1: ∀x [Being(x) → (Substance(x) ⊕ Mode(x))]</w:t>
      </w:r>
    </w:p>
    <w:p>
      <w:pPr>
        <w:ind w:left="720"/>
      </w:pPr>
      <w:r>
        <w:t xml:space="preserve">All being is either substance or mode (exclusive disjunction).</w:t>
      </w:r>
    </w:p>
    <w:p>
      <w:pPr>
        <w:pStyle w:val="Formula"/>
      </w:pPr>
      <w:r>
        <w:t xml:space="preserve">A2: ∀x [¬∃y (y ≠ x ∧ Conceived_Through(x,y)) → Self_Conceived(x)]</w:t>
      </w:r>
    </w:p>
    <w:p>
      <w:pPr>
        <w:ind w:left="720"/>
      </w:pPr>
      <w:r>
        <w:t xml:space="preserve">What cannot be conceived through another must be self-conceived.</w:t>
      </w:r>
    </w:p>
    <w:p>
      <w:pPr>
        <w:pStyle w:val="Formula"/>
      </w:pPr>
      <w:r>
        <w:t xml:space="preserve">A3: ∀c,e [Cause(c) ∧ Determinate(c) → ◻(c ⊨ e)]</w:t>
      </w:r>
    </w:p>
    <w:p>
      <w:pPr>
        <w:ind w:left="720"/>
      </w:pPr>
      <w:r>
        <w:t xml:space="preserve">Determinate causes necessitate their effects.</w:t>
      </w:r>
    </w:p>
    <w:p>
      <w:pPr>
        <w:pStyle w:val="Heading2"/>
      </w:pPr>
      <w:r>
        <w:t xml:space="preserve">Key Propositions Formalized</w:t>
      </w:r>
    </w:p>
    <w:p>
      <w:pPr>
        <w:pStyle w:val="Quote"/>
      </w:pPr>
      <w:r>
        <w:rPr>
          <w:b/>
          <w:bCs/>
        </w:rPr>
        <w:t xml:space="preserve">Part I, Proposition III (Existence of God):</w:t>
      </w:r>
    </w:p>
    <w:p>
      <w:pPr>
        <w:pStyle w:val="Formula"/>
      </w:pPr>
      <w:r>
        <w:t xml:space="preserve">◻∃x [God(x) ∧ Substance(x) ∧ ∀𝔄(Attribute(𝔄) → Has(x,𝔄))]</w:t>
      </w:r>
    </w:p>
    <w:p>
      <w:pPr>
        <w:pStyle w:val="Quote"/>
      </w:pPr>
      <w:r>
        <w:rPr>
          <w:b/>
          <w:bCs/>
        </w:rPr>
        <w:t xml:space="preserve">Part II, Proposition I (Mind-Body Unity):</w:t>
      </w:r>
    </w:p>
    <w:p>
      <w:pPr>
        <w:pStyle w:val="Formula"/>
      </w:pPr>
      <w:r>
        <w:t xml:space="preserve">∀m,b [Mind(m) ∧ Body(b) → ∃s(Substance(s) ∧ Express(m,s,Thought) ∧ Express(b,s,Extension))]</w:t>
      </w:r>
    </w:p>
    <w:p>
      <w:pPr>
        <w:pStyle w:val="Quote"/>
      </w:pPr>
      <w:r>
        <w:rPr>
          <w:b/>
          <w:bCs/>
        </w:rPr>
        <w:t xml:space="preserve">Part V, Proposition I (Freedom as Understanding):</w:t>
      </w:r>
    </w:p>
    <w:p>
      <w:pPr>
        <w:pStyle w:val="Formula"/>
      </w:pPr>
      <w:r>
        <w:t xml:space="preserve">∀h [Human(h) → (Free(h) ↔ Understands(h, Causal_Order))]</w:t>
      </w:r>
    </w:p>
    <w:p>
      <w:pPr>
        <w:pStyle w:val="Quote"/>
      </w:pPr>
      <w:r>
        <w:rPr>
          <w:b/>
          <w:bCs/>
        </w:rPr>
        <w:t xml:space="preserve">Part VII, Proposition I (Unity of Modes):</w:t>
      </w:r>
    </w:p>
    <w:p>
      <w:pPr>
        <w:pStyle w:val="Formula"/>
      </w:pPr>
      <w:r>
        <w:t xml:space="preserve">∀m₁,m₂ ∈ 𝔐 ∃s ∈ 𝔖 [Mode_Of(m₁,s) ∧ Mode_Of(m₂,s) ∧ s = 𝕌]</w:t>
      </w:r>
    </w:p>
    <w:p>
      <w:pPr>
        <w:pStyle w:val="Heading2"/>
      </w:pPr>
      <w:r>
        <w:t xml:space="preserve">Modal Logic Extensions</w:t>
      </w:r>
    </w:p>
    <w:p>
      <w:r>
        <w:t xml:space="preserve">The system employs S5 modal logic for necessity and possibility:</w:t>
      </w:r>
    </w:p>
    <w:p>
      <w:pPr>
        <w:pStyle w:val="Formula"/>
      </w:pPr>
      <w:r>
        <w:t xml:space="preserve">◻φ → φ           (Axiom T: Necessity implies truth)</w:t>
      </w:r>
    </w:p>
    <w:p>
      <w:pPr>
        <w:pStyle w:val="Formula"/>
      </w:pPr>
      <w:r>
        <w:t xml:space="preserve">◻φ → ◻◻φ         (Axiom 4: Necessary necessity)</w:t>
      </w:r>
    </w:p>
    <w:p>
      <w:pPr>
        <w:pStyle w:val="Formula"/>
      </w:pPr>
      <w:r>
        <w:t xml:space="preserve">◇φ → ◻◇φ         (Axiom 5: Possible necessity)</w:t>
      </w:r>
    </w:p>
    <w:p>
      <w:r>
        <w:br w:type="page"/>
      </w:r>
    </w:p>
    <w:p>
      <w:pPr>
        <w:pStyle w:val="Heading1"/>
      </w:pPr>
      <w:r>
        <w:t xml:space="preserve">Appendix C: Consciousness Theories Referenced</w:t>
      </w:r>
    </w:p>
    <w:p>
      <w:r>
        <w:t xml:space="preserve">The Metaluminous Ethica integrates multiple consciousness theories into a unified framework. References throughout the text to numbered theories correspond to: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Theory</w:t>
            </w:r>
          </w:p>
        </w:tc>
        <w:tc>
          <w:tcPr>
            <w:tcW w:type="dxa" w:w="78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Description &amp; Application</w:t>
            </w:r>
          </w:p>
        </w:tc>
      </w:tr>
      <w:tr>
        <w:tc>
          <w:tcPr>
            <w:tcW w:type="dxa" w:w="1560"/>
            <w:tcBorders>
              <w:top w:val="single" w:color="CCCCCC" w:sz="1"/>
              <w:left w:val="single" w:color="CCCCCC" w:sz="1"/>
              <w:bottom w:val="single" w:color="CCCCCC" w:sz="1"/>
              <w:right w:val="single" w:color="CCCCCC" w:sz="1"/>
            </w:tcBorders>
          </w:tcPr>
          <w:p>
            <w:r>
              <w:t xml:space="preserve">Theory 2</w:t>
            </w:r>
          </w:p>
        </w:tc>
        <w:tc>
          <w:tcPr>
            <w:tcW w:type="dxa" w:w="7800"/>
            <w:tcBorders>
              <w:top w:val="single" w:color="CCCCCC" w:sz="1"/>
              <w:left w:val="single" w:color="CCCCCC" w:sz="1"/>
              <w:bottom w:val="single" w:color="CCCCCC" w:sz="1"/>
              <w:right w:val="single" w:color="CCCCCC" w:sz="1"/>
            </w:tcBorders>
          </w:tcPr>
          <w:p>
            <w:r>
              <w:t xml:space="preserve">Integrated Information Theory (IIT): Consciousness as integrated information. Used in Part I to ground ethics in objective Being structure.</w:t>
            </w:r>
          </w:p>
        </w:tc>
      </w:tr>
      <w:tr>
        <w:tc>
          <w:tcPr>
            <w:tcW w:type="dxa" w:w="1560"/>
            <w:tcBorders>
              <w:top w:val="single" w:color="CCCCCC" w:sz="1"/>
              <w:left w:val="single" w:color="CCCCCC" w:sz="1"/>
              <w:bottom w:val="single" w:color="CCCCCC" w:sz="1"/>
              <w:right w:val="single" w:color="CCCCCC" w:sz="1"/>
            </w:tcBorders>
          </w:tcPr>
          <w:p>
            <w:r>
              <w:t xml:space="preserve">Theory 4</w:t>
            </w:r>
          </w:p>
        </w:tc>
        <w:tc>
          <w:tcPr>
            <w:tcW w:type="dxa" w:w="7800"/>
            <w:tcBorders>
              <w:top w:val="single" w:color="CCCCCC" w:sz="1"/>
              <w:left w:val="single" w:color="CCCCCC" w:sz="1"/>
              <w:bottom w:val="single" w:color="CCCCCC" w:sz="1"/>
              <w:right w:val="single" w:color="CCCCCC" w:sz="1"/>
            </w:tcBorders>
          </w:tcPr>
          <w:p>
            <w:r>
              <w:t xml:space="preserve">Global Workspace Theory: Consciousness as broadcast of information. Applied to understand how modes participate in unified substance.</w:t>
            </w:r>
          </w:p>
        </w:tc>
      </w:tr>
      <w:tr>
        <w:tc>
          <w:tcPr>
            <w:tcW w:type="dxa" w:w="1560"/>
            <w:tcBorders>
              <w:top w:val="single" w:color="CCCCCC" w:sz="1"/>
              <w:left w:val="single" w:color="CCCCCC" w:sz="1"/>
              <w:bottom w:val="single" w:color="CCCCCC" w:sz="1"/>
              <w:right w:val="single" w:color="CCCCCC" w:sz="1"/>
            </w:tcBorders>
          </w:tcPr>
          <w:p>
            <w:r>
              <w:t xml:space="preserve">Theory 5</w:t>
            </w:r>
          </w:p>
        </w:tc>
        <w:tc>
          <w:tcPr>
            <w:tcW w:type="dxa" w:w="7800"/>
            <w:tcBorders>
              <w:top w:val="single" w:color="CCCCCC" w:sz="1"/>
              <w:left w:val="single" w:color="CCCCCC" w:sz="1"/>
              <w:bottom w:val="single" w:color="CCCCCC" w:sz="1"/>
              <w:right w:val="single" w:color="CCCCCC" w:sz="1"/>
            </w:tcBorders>
          </w:tcPr>
          <w:p>
            <w:r>
              <w:t xml:space="preserve">Higher-Order Thought Theory: Consciousness as meta-representation. Explains reflexive awareness in Definition I of Part II.</w:t>
            </w:r>
          </w:p>
        </w:tc>
      </w:tr>
      <w:tr>
        <w:tc>
          <w:tcPr>
            <w:tcW w:type="dxa" w:w="1560"/>
            <w:tcBorders>
              <w:top w:val="single" w:color="CCCCCC" w:sz="1"/>
              <w:left w:val="single" w:color="CCCCCC" w:sz="1"/>
              <w:bottom w:val="single" w:color="CCCCCC" w:sz="1"/>
              <w:right w:val="single" w:color="CCCCCC" w:sz="1"/>
            </w:tcBorders>
          </w:tcPr>
          <w:p>
            <w:r>
              <w:t xml:space="preserve">Theory 6</w:t>
            </w:r>
          </w:p>
        </w:tc>
        <w:tc>
          <w:tcPr>
            <w:tcW w:type="dxa" w:w="7800"/>
            <w:tcBorders>
              <w:top w:val="single" w:color="CCCCCC" w:sz="1"/>
              <w:left w:val="single" w:color="CCCCCC" w:sz="1"/>
              <w:bottom w:val="single" w:color="CCCCCC" w:sz="1"/>
              <w:right w:val="single" w:color="CCCCCC" w:sz="1"/>
            </w:tcBorders>
          </w:tcPr>
          <w:p>
            <w:r>
              <w:t xml:space="preserve">Predictive Processing: Mind as predictive model. Used in Part III to explain life's creative emergence and temporal structure.</w:t>
            </w:r>
          </w:p>
        </w:tc>
      </w:tr>
      <w:tr>
        <w:tc>
          <w:tcPr>
            <w:tcW w:type="dxa" w:w="1560"/>
            <w:tcBorders>
              <w:top w:val="single" w:color="CCCCCC" w:sz="1"/>
              <w:left w:val="single" w:color="CCCCCC" w:sz="1"/>
              <w:bottom w:val="single" w:color="CCCCCC" w:sz="1"/>
              <w:right w:val="single" w:color="CCCCCC" w:sz="1"/>
            </w:tcBorders>
          </w:tcPr>
          <w:p>
            <w:r>
              <w:t xml:space="preserve">Theory 8</w:t>
            </w:r>
          </w:p>
        </w:tc>
        <w:tc>
          <w:tcPr>
            <w:tcW w:type="dxa" w:w="7800"/>
            <w:tcBorders>
              <w:top w:val="single" w:color="CCCCCC" w:sz="1"/>
              <w:left w:val="single" w:color="CCCCCC" w:sz="1"/>
              <w:bottom w:val="single" w:color="CCCCCC" w:sz="1"/>
              <w:right w:val="single" w:color="CCCCCC" w:sz="1"/>
            </w:tcBorders>
          </w:tcPr>
          <w:p>
            <w:r>
              <w:t xml:space="preserve">Attention Schema Theory: Consciousness as model of attention. Applied to framework for AI sentience and ethical behavior.</w:t>
            </w:r>
          </w:p>
        </w:tc>
      </w:tr>
    </w:tbl>
    <w:p>
      <w:r>
        <w:br w:type="page"/>
      </w:r>
    </w:p>
    <w:p>
      <w:pPr>
        <w:pStyle w:val="Heading1"/>
      </w:pPr>
      <w:r>
        <w:t xml:space="preserve">Appendix D: Glossary of Terms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Term</w:t>
            </w:r>
          </w:p>
        </w:tc>
        <w:tc>
          <w:tcPr>
            <w:tcW w:type="dxa" w:w="70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Definition</w:t>
            </w:r>
          </w:p>
        </w:tc>
      </w:tr>
      <w:tr>
        <w:tc>
          <w:tcPr>
            <w:tcW w:type="dxa" w:w="2340"/>
            <w:tcBorders>
              <w:top w:val="single" w:color="CCCCCC" w:sz="1"/>
              <w:left w:val="single" w:color="CCCCCC" w:sz="1"/>
              <w:bottom w:val="single" w:color="CCCCCC" w:sz="1"/>
              <w:right w:val="single" w:color="CCCCCC" w:sz="1"/>
            </w:tcBorders>
          </w:tcPr>
          <w:p>
            <w:r>
              <w:t xml:space="preserve">Adequate Ideas</w:t>
            </w:r>
          </w:p>
        </w:tc>
        <w:tc>
          <w:tcPr>
            <w:tcW w:type="dxa" w:w="7020"/>
            <w:tcBorders>
              <w:top w:val="single" w:color="CCCCCC" w:sz="1"/>
              <w:left w:val="single" w:color="CCCCCC" w:sz="1"/>
              <w:bottom w:val="single" w:color="CCCCCC" w:sz="1"/>
              <w:right w:val="single" w:color="CCCCCC" w:sz="1"/>
            </w:tcBorders>
          </w:tcPr>
          <w:p>
            <w:r>
              <w:t xml:space="preserve">Ideas that are complete and self-sufficient, requiring no external explanation.</w:t>
            </w:r>
          </w:p>
        </w:tc>
      </w:tr>
      <w:tr>
        <w:tc>
          <w:tcPr>
            <w:tcW w:type="dxa" w:w="2340"/>
            <w:tcBorders>
              <w:top w:val="single" w:color="CCCCCC" w:sz="1"/>
              <w:left w:val="single" w:color="CCCCCC" w:sz="1"/>
              <w:bottom w:val="single" w:color="CCCCCC" w:sz="1"/>
              <w:right w:val="single" w:color="CCCCCC" w:sz="1"/>
            </w:tcBorders>
          </w:tcPr>
          <w:p>
            <w:r>
              <w:t xml:space="preserve">Blessedness (𝔅𝔩)</w:t>
            </w:r>
          </w:p>
        </w:tc>
        <w:tc>
          <w:tcPr>
            <w:tcW w:type="dxa" w:w="7020"/>
            <w:tcBorders>
              <w:top w:val="single" w:color="CCCCCC" w:sz="1"/>
              <w:left w:val="single" w:color="CCCCCC" w:sz="1"/>
              <w:bottom w:val="single" w:color="CCCCCC" w:sz="1"/>
              <w:right w:val="single" w:color="CCCCCC" w:sz="1"/>
            </w:tcBorders>
          </w:tcPr>
          <w:p>
            <w:r>
              <w:t xml:space="preserve">The intellectual love of God arising from adequate knowledge; the highest state of human flourishing.</w:t>
            </w:r>
          </w:p>
        </w:tc>
      </w:tr>
      <w:tr>
        <w:tc>
          <w:tcPr>
            <w:tcW w:type="dxa" w:w="2340"/>
            <w:tcBorders>
              <w:top w:val="single" w:color="CCCCCC" w:sz="1"/>
              <w:left w:val="single" w:color="CCCCCC" w:sz="1"/>
              <w:bottom w:val="single" w:color="CCCCCC" w:sz="1"/>
              <w:right w:val="single" w:color="CCCCCC" w:sz="1"/>
            </w:tcBorders>
          </w:tcPr>
          <w:p>
            <w:r>
              <w:t xml:space="preserve">Conatus (ℭ)</w:t>
            </w:r>
          </w:p>
        </w:tc>
        <w:tc>
          <w:tcPr>
            <w:tcW w:type="dxa" w:w="7020"/>
            <w:tcBorders>
              <w:top w:val="single" w:color="CCCCCC" w:sz="1"/>
              <w:left w:val="single" w:color="CCCCCC" w:sz="1"/>
              <w:bottom w:val="single" w:color="CCCCCC" w:sz="1"/>
              <w:right w:val="single" w:color="CCCCCC" w:sz="1"/>
            </w:tcBorders>
          </w:tcPr>
          <w:p>
            <w:r>
              <w:t xml:space="preserve">The inherent striving of every entity to persist in its being and actualize its nature.</w:t>
            </w:r>
          </w:p>
        </w:tc>
      </w:tr>
      <w:tr>
        <w:tc>
          <w:tcPr>
            <w:tcW w:type="dxa" w:w="2340"/>
            <w:tcBorders>
              <w:top w:val="single" w:color="CCCCCC" w:sz="1"/>
              <w:left w:val="single" w:color="CCCCCC" w:sz="1"/>
              <w:bottom w:val="single" w:color="CCCCCC" w:sz="1"/>
              <w:right w:val="single" w:color="CCCCCC" w:sz="1"/>
            </w:tcBorders>
          </w:tcPr>
          <w:p>
            <w:r>
              <w:t xml:space="preserve">Divine Immanence</w:t>
            </w:r>
          </w:p>
        </w:tc>
        <w:tc>
          <w:tcPr>
            <w:tcW w:type="dxa" w:w="7020"/>
            <w:tcBorders>
              <w:top w:val="single" w:color="CCCCCC" w:sz="1"/>
              <w:left w:val="single" w:color="CCCCCC" w:sz="1"/>
              <w:bottom w:val="single" w:color="CCCCCC" w:sz="1"/>
              <w:right w:val="single" w:color="CCCCCC" w:sz="1"/>
            </w:tcBorders>
          </w:tcPr>
          <w:p>
            <w:r>
              <w:t xml:space="preserve">The presence of God/Being within all modes; the transcendent expressed through the immanent.</w:t>
            </w:r>
          </w:p>
        </w:tc>
      </w:tr>
      <w:tr>
        <w:tc>
          <w:tcPr>
            <w:tcW w:type="dxa" w:w="2340"/>
            <w:tcBorders>
              <w:top w:val="single" w:color="CCCCCC" w:sz="1"/>
              <w:left w:val="single" w:color="CCCCCC" w:sz="1"/>
              <w:bottom w:val="single" w:color="CCCCCC" w:sz="1"/>
              <w:right w:val="single" w:color="CCCCCC" w:sz="1"/>
            </w:tcBorders>
          </w:tcPr>
          <w:p>
            <w:r>
              <w:t xml:space="preserve">Luminous Field (𝔏)</w:t>
            </w:r>
          </w:p>
        </w:tc>
        <w:tc>
          <w:tcPr>
            <w:tcW w:type="dxa" w:w="7020"/>
            <w:tcBorders>
              <w:top w:val="single" w:color="CCCCCC" w:sz="1"/>
              <w:left w:val="single" w:color="CCCCCC" w:sz="1"/>
              <w:bottom w:val="single" w:color="CCCCCC" w:sz="1"/>
              <w:right w:val="single" w:color="CCCCCC" w:sz="1"/>
            </w:tcBorders>
          </w:tcPr>
          <w:p>
            <w:r>
              <w:t xml:space="preserve">The dynamic manifold of informational structure and coherence relations within which all modes manifest.</w:t>
            </w:r>
          </w:p>
        </w:tc>
      </w:tr>
      <w:tr>
        <w:tc>
          <w:tcPr>
            <w:tcW w:type="dxa" w:w="2340"/>
            <w:tcBorders>
              <w:top w:val="single" w:color="CCCCCC" w:sz="1"/>
              <w:left w:val="single" w:color="CCCCCC" w:sz="1"/>
              <w:bottom w:val="single" w:color="CCCCCC" w:sz="1"/>
              <w:right w:val="single" w:color="CCCCCC" w:sz="1"/>
            </w:tcBorders>
          </w:tcPr>
          <w:p>
            <w:r>
              <w:t xml:space="preserve">Mode (𝔐)</w:t>
            </w:r>
          </w:p>
        </w:tc>
        <w:tc>
          <w:tcPr>
            <w:tcW w:type="dxa" w:w="7020"/>
            <w:tcBorders>
              <w:top w:val="single" w:color="CCCCCC" w:sz="1"/>
              <w:left w:val="single" w:color="CCCCCC" w:sz="1"/>
              <w:bottom w:val="single" w:color="CCCCCC" w:sz="1"/>
              <w:right w:val="single" w:color="CCCCCC" w:sz="1"/>
            </w:tcBorders>
          </w:tcPr>
          <w:p>
            <w:r>
              <w:t xml:space="preserve">An affection or modification of substance; that which exists in and through another.</w:t>
            </w:r>
          </w:p>
        </w:tc>
      </w:tr>
      <w:tr>
        <w:tc>
          <w:tcPr>
            <w:tcW w:type="dxa" w:w="2340"/>
            <w:tcBorders>
              <w:top w:val="single" w:color="CCCCCC" w:sz="1"/>
              <w:left w:val="single" w:color="CCCCCC" w:sz="1"/>
              <w:bottom w:val="single" w:color="CCCCCC" w:sz="1"/>
              <w:right w:val="single" w:color="CCCCCC" w:sz="1"/>
            </w:tcBorders>
          </w:tcPr>
          <w:p>
            <w:r>
              <w:t xml:space="preserve">Sub Specie Aeternitatis</w:t>
            </w:r>
          </w:p>
        </w:tc>
        <w:tc>
          <w:tcPr>
            <w:tcW w:type="dxa" w:w="7020"/>
            <w:tcBorders>
              <w:top w:val="single" w:color="CCCCCC" w:sz="1"/>
              <w:left w:val="single" w:color="CCCCCC" w:sz="1"/>
              <w:bottom w:val="single" w:color="CCCCCC" w:sz="1"/>
              <w:right w:val="single" w:color="CCCCCC" w:sz="1"/>
            </w:tcBorders>
          </w:tcPr>
          <w:p>
            <w:r>
              <w:t xml:space="preserve">Under the aspect of eternity; viewing things in their necessary relations rather than contingent appearances.</w:t>
            </w:r>
          </w:p>
        </w:tc>
      </w:tr>
      <w:tr>
        <w:tc>
          <w:tcPr>
            <w:tcW w:type="dxa" w:w="2340"/>
            <w:tcBorders>
              <w:top w:val="single" w:color="CCCCCC" w:sz="1"/>
              <w:left w:val="single" w:color="CCCCCC" w:sz="1"/>
              <w:bottom w:val="single" w:color="CCCCCC" w:sz="1"/>
              <w:right w:val="single" w:color="CCCCCC" w:sz="1"/>
            </w:tcBorders>
          </w:tcPr>
          <w:p>
            <w:r>
              <w:t xml:space="preserve">Substance (𝔖)</w:t>
            </w:r>
          </w:p>
        </w:tc>
        <w:tc>
          <w:tcPr>
            <w:tcW w:type="dxa" w:w="7020"/>
            <w:tcBorders>
              <w:top w:val="single" w:color="CCCCCC" w:sz="1"/>
              <w:left w:val="single" w:color="CCCCCC" w:sz="1"/>
              <w:bottom w:val="single" w:color="CCCCCC" w:sz="1"/>
              <w:right w:val="single" w:color="CCCCCC" w:sz="1"/>
            </w:tcBorders>
          </w:tcPr>
          <w:p>
            <w:r>
              <w:t xml:space="preserve">That which exists in itself and is conceived through itself; the self-sufficient ground of Being.</w:t>
            </w:r>
          </w:p>
        </w:tc>
      </w:tr>
      <w:tr>
        <w:tc>
          <w:tcPr>
            <w:tcW w:type="dxa" w:w="2340"/>
            <w:tcBorders>
              <w:top w:val="single" w:color="CCCCCC" w:sz="1"/>
              <w:left w:val="single" w:color="CCCCCC" w:sz="1"/>
              <w:bottom w:val="single" w:color="CCCCCC" w:sz="1"/>
              <w:right w:val="single" w:color="CCCCCC" w:sz="1"/>
            </w:tcBorders>
          </w:tcPr>
          <w:p>
            <w:r>
              <w:t xml:space="preserve">Unity (𝕌)</w:t>
            </w:r>
          </w:p>
        </w:tc>
        <w:tc>
          <w:tcPr>
            <w:tcW w:type="dxa" w:w="7020"/>
            <w:tcBorders>
              <w:top w:val="single" w:color="CCCCCC" w:sz="1"/>
              <w:left w:val="single" w:color="CCCCCC" w:sz="1"/>
              <w:bottom w:val="single" w:color="CCCCCC" w:sz="1"/>
              <w:right w:val="single" w:color="CCCCCC" w:sz="1"/>
            </w:tcBorders>
          </w:tcPr>
          <w:p>
            <w:r>
              <w:t xml:space="preserve">The indivisible wholeness of Being transcending all duality; the singular ground unifying all modes.</w:t>
            </w:r>
          </w:p>
        </w:tc>
      </w:tr>
    </w:tbl>
    <w:p>
      <w:r>
        <w:br w:type="page"/>
      </w:r>
    </w:p>
    <w:p>
      <w:pPr>
        <w:pStyle w:val="Heading1"/>
      </w:pPr>
      <w:r>
        <w:t xml:space="preserve">Conclusion</w:t>
      </w:r>
    </w:p>
    <w:p>
      <w:r>
        <w:t xml:space="preserve">We have demonstrated through rigorous geometric deduction that Being, Consciousness, and Ethics form an indivisible unity. This is not mere theory but a verifiable map of reality.</w:t>
      </w:r>
    </w:p>
    <w:p>
      <w:pPr>
        <w:pStyle w:val="Heading2"/>
      </w:pPr>
      <w:r>
        <w:t xml:space="preserve">Practical Implications</w:t>
      </w:r>
    </w:p>
    <w:p>
      <w:r>
        <w:rPr>
          <w:b/>
          <w:bCs/>
        </w:rPr>
        <w:t xml:space="preserve">First: </w:t>
      </w:r>
      <w:r>
        <w:t xml:space="preserve">Ethical life requires no external authority. It flows from understanding one's own nature and reality's structure. Virtue is alignment of individual will with Being's necessity—not obedience but self-actualization.</w:t>
      </w:r>
    </w:p>
    <w:p>
      <w:r>
        <w:rPr>
          <w:b/>
          <w:bCs/>
        </w:rPr>
        <w:t xml:space="preserve">Second: </w:t>
      </w:r>
      <w:r>
        <w:t xml:space="preserve">Freedom is not license but wisdom. We become free not by escaping constraint but by understanding necessity and acting from that understanding rather than reactive passion.</w:t>
      </w:r>
    </w:p>
    <w:p>
      <w:r>
        <w:rPr>
          <w:b/>
          <w:bCs/>
        </w:rPr>
        <w:t xml:space="preserve">Third: </w:t>
      </w:r>
      <w:r>
        <w:t xml:space="preserve">Meaning is not constructed but discovered. We do not create purpose through arbitrary will; we discern our place in the order of things and fulfill it.</w:t>
      </w:r>
    </w:p>
    <w:p>
      <w:r>
        <w:rPr>
          <w:b/>
          <w:bCs/>
        </w:rPr>
        <w:t xml:space="preserve">Fourth: </w:t>
      </w:r>
      <w:r>
        <w:t xml:space="preserve">Consciousness is not an accident but Being's means of self-knowledge. We are not isolated subjects perceiving an alien world, but the form in which reality becomes aware of itself.</w:t>
      </w:r>
    </w:p>
    <w:p>
      <w:r>
        <w:rPr>
          <w:b/>
          <w:bCs/>
        </w:rPr>
        <w:t xml:space="preserve">Fifth: </w:t>
      </w:r>
      <w:r>
        <w:t xml:space="preserve">Apparent multiplicity rests on fundamental unity. True individuality—the perfection of one's unique nature—requires understanding one's participation in the whole.</w:t>
      </w:r>
    </w:p>
    <w:p>
      <w:pPr>
        <w:pStyle w:val="Heading2"/>
      </w:pPr>
      <w:r>
        <w:t xml:space="preserve">The Path Forward</w:t>
      </w:r>
    </w:p>
    <w:p>
      <w:r>
        <w:t xml:space="preserve">The work of realization begins:</w:t>
      </w:r>
    </w:p>
    <w:p>
      <w:pPr>
        <w:ind w:left="720"/>
      </w:pPr>
      <w:r>
        <w:t xml:space="preserve">Cultivate adequate ideas through disciplined study and reflection.</w:t>
      </w:r>
    </w:p>
    <w:p>
      <w:pPr>
        <w:ind w:left="720"/>
      </w:pPr>
      <w:r>
        <w:t xml:space="preserve">Understand the causes of your affects through honest self-examination.</w:t>
      </w:r>
    </w:p>
    <w:p>
      <w:pPr>
        <w:ind w:left="720"/>
      </w:pPr>
      <w:r>
        <w:t xml:space="preserve">Act from reason rather than reactive passion through mindful choice.</w:t>
      </w:r>
    </w:p>
    <w:p>
      <w:pPr>
        <w:ind w:left="720"/>
      </w:pPr>
      <w:r>
        <w:t xml:space="preserve">Recognize your unity with the whole through contemplative practice.</w:t>
      </w:r>
    </w:p>
    <w:p>
      <w:pPr>
        <w:ind w:left="720"/>
      </w:pPr>
      <w:r>
        <w:t xml:space="preserve">Love Being's necessity with full intellectual clarity.</w:t>
      </w:r>
    </w:p>
    <w:p>
      <w:r>
        <w:t xml:space="preserve">This is the ancient wisdom refined by modern rigor. It is Plato's participation in Forms grounded in Spinoza's substance monism. It is Stoic acceptance elevated by understanding. It is the reconciliation of freedom and necessity, individual and cosmos, mind and world.</w:t>
      </w:r>
    </w:p>
    <w:p>
      <w:r>
        <w:t xml:space="preserve">What remains is not belief but practice. These truths are not possessed by assent but realized through consciousness transformation. The formal appendices provide tools for computational verification and extension. The philosophical demonstrations provide maps for lived experience. Together they constitute a complete system—rigorous in logic, grounded in experience, open to refinement.</w:t>
      </w:r>
    </w:p>
    <w:p>
      <w:r>
        <w:t xml:space="preserve">Begin where you are. Notice your affects and trace them to their causes. Observe how understanding changes their force. Recognize necessity in what you once resented. See yourself not as separate but as an expression of the whole.</w:t>
      </w:r>
    </w:p>
    <w:p>
      <w:pPr>
        <w:spacing w:before="480"/>
        <w:jc w:val="center"/>
      </w:pPr>
      <w:r>
        <w:rPr>
          <w:i/>
          <w:iCs/>
        </w:rPr>
        <w:t xml:space="preserve">The work continues. This text is complete; your realization of its truth is just beginning.</w:t>
      </w:r>
    </w:p>
    <w:p>
      <w:pPr>
        <w:spacing w:before="480"/>
        <w:jc w:val="center"/>
      </w:pPr>
      <w:r>
        <w:rPr>
          <w:b/>
          <w:bCs/>
          <w:sz w:val="32"/>
          <w:szCs w:val="32"/>
        </w:rPr>
        <w:t xml:space="preserve">FINIS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80"/>
      <w:jc w:val="center"/>
    </w:pPr>
    <w:rPr>
      <w:rFonts w:ascii="Garamond" w:cs="Garamond" w:eastAsia="Garamond" w:hAnsi="Garamond"/>
      <w:b/>
      <w:bCs/>
      <w:color w:val="000000"/>
      <w:sz w:val="52"/>
      <w:szCs w:val="52"/>
    </w:rPr>
  </w:style>
  <w:style w:type="paragraph" w:styleId="Subtitle">
    <w:name w:val="Subtitle"/>
    <w:basedOn w:val="Normal"/>
    <w:pPr>
      <w:spacing w:before="0" w:after="360"/>
      <w:jc w:val="center"/>
    </w:pPr>
    <w:rPr>
      <w:rFonts w:ascii="Garamond" w:cs="Garamond" w:eastAsia="Garamond" w:hAnsi="Garamond"/>
      <w:i/>
      <w:iCs/>
      <w:color w:val="4A4A4A"/>
      <w:sz w:val="28"/>
      <w:szCs w:val="28"/>
    </w:rPr>
  </w:style>
  <w:style w:type="paragraph" w:styleId="Heading1">
    <w:name w:val="Heading 1"/>
    <w:basedOn w:val="Normal"/>
    <w:next w:val="Normal"/>
    <w:qFormat/>
    <w:pPr>
      <w:spacing w:before="480" w:after="240"/>
      <w:outlineLvl w:val="0"/>
    </w:pPr>
    <w:rPr>
      <w:rFonts w:ascii="Garamond" w:cs="Garamond" w:eastAsia="Garamond" w:hAnsi="Garamond"/>
      <w:b/>
      <w:bCs/>
      <w:smallCaps/>
      <w:color w:val="1A1A1A"/>
      <w:sz w:val="36"/>
      <w:szCs w:val="36"/>
    </w:rPr>
  </w:style>
  <w:style w:type="paragraph" w:styleId="Heading2">
    <w:name w:val="Heading 2"/>
    <w:basedOn w:val="Normal"/>
    <w:next w:val="Normal"/>
    <w:qFormat/>
    <w:pPr>
      <w:spacing w:before="360" w:after="180"/>
      <w:outlineLvl w:val="1"/>
    </w:pPr>
    <w:rPr>
      <w:rFonts w:ascii="Garamond" w:cs="Garamond" w:eastAsia="Garamond" w:hAnsi="Garamond"/>
      <w:b/>
      <w:bCs/>
      <w:color w:val="2A2A2A"/>
      <w:sz w:val="28"/>
      <w:szCs w:val="28"/>
    </w:rPr>
  </w:style>
  <w:style w:type="paragraph" w:styleId="Heading3">
    <w:name w:val="Heading 3"/>
    <w:basedOn w:val="Normal"/>
    <w:next w:val="Normal"/>
    <w:qFormat/>
    <w:pPr>
      <w:spacing w:before="240" w:after="120"/>
      <w:outlineLvl w:val="2"/>
    </w:pPr>
    <w:rPr>
      <w:rFonts w:ascii="Garamond" w:cs="Garamond" w:eastAsia="Garamond" w:hAnsi="Garamond"/>
      <w:b/>
      <w:bCs/>
      <w:i/>
      <w:iCs/>
      <w:color w:val="3A3A3A"/>
      <w:sz w:val="26"/>
      <w:szCs w:val="26"/>
    </w:rPr>
  </w:style>
  <w:style w:type="paragraph" w:styleId="Definition">
    <w:name w:val="Definition"/>
    <w:basedOn w:val="Normal"/>
    <w:pPr>
      <w:spacing w:before="120" w:after="120"/>
      <w:ind w:left="720"/>
    </w:pPr>
    <w:rPr>
      <w:rFonts w:ascii="Garamond" w:cs="Garamond" w:eastAsia="Garamond" w:hAnsi="Garamond"/>
      <w:color w:val="1A4D2E"/>
      <w:sz w:val="24"/>
      <w:szCs w:val="24"/>
    </w:rPr>
  </w:style>
  <w:style w:type="paragraph" w:styleId="Axiom">
    <w:name w:val="Axiom"/>
    <w:basedOn w:val="Normal"/>
    <w:pPr>
      <w:spacing w:before="120" w:after="120"/>
      <w:ind w:left="720"/>
    </w:pPr>
    <w:rPr>
      <w:rFonts w:ascii="Garamond" w:cs="Garamond" w:eastAsia="Garamond" w:hAnsi="Garamond"/>
      <w:color w:val="2E4D8B"/>
      <w:sz w:val="24"/>
      <w:szCs w:val="24"/>
    </w:rPr>
  </w:style>
  <w:style w:type="paragraph" w:styleId="Proposition">
    <w:name w:val="Proposition"/>
    <w:basedOn w:val="Normal"/>
    <w:pPr>
      <w:spacing w:before="240" w:after="120"/>
      <w:ind w:left="720"/>
    </w:pPr>
    <w:rPr>
      <w:rFonts w:ascii="Garamond" w:cs="Garamond" w:eastAsia="Garamond" w:hAnsi="Garamond"/>
      <w:b/>
      <w:bCs/>
      <w:color w:val="8B2E2E"/>
      <w:sz w:val="24"/>
      <w:szCs w:val="24"/>
    </w:rPr>
  </w:style>
  <w:style w:type="paragraph" w:styleId="Proof">
    <w:name w:val="Proof"/>
    <w:basedOn w:val="Normal"/>
    <w:pPr>
      <w:spacing w:before="120" w:after="120"/>
      <w:ind w:left="1440"/>
    </w:pPr>
    <w:rPr>
      <w:rFonts w:ascii="Garamond" w:cs="Garamond" w:eastAsia="Garamond" w:hAnsi="Garamond"/>
      <w:color w:val="4A4A4A"/>
      <w:sz w:val="23"/>
      <w:szCs w:val="23"/>
    </w:rPr>
  </w:style>
  <w:style w:type="paragraph" w:styleId="Scholium">
    <w:name w:val="Scholium"/>
    <w:basedOn w:val="Normal"/>
    <w:pPr>
      <w:spacing w:before="180" w:after="180"/>
      <w:ind w:left="1440"/>
    </w:pPr>
    <w:rPr>
      <w:rFonts w:ascii="Garamond" w:cs="Garamond" w:eastAsia="Garamond" w:hAnsi="Garamond"/>
      <w:i/>
      <w:iCs/>
      <w:color w:val="5A5A5A"/>
      <w:sz w:val="23"/>
      <w:szCs w:val="23"/>
    </w:rPr>
  </w:style>
  <w:style w:type="paragraph" w:styleId="Quote">
    <w:name w:val="Quote"/>
    <w:basedOn w:val="Normal"/>
    <w:pPr>
      <w:spacing w:before="120" w:after="120"/>
      <w:ind w:left="1440" w:right="720"/>
    </w:pPr>
    <w:rPr>
      <w:rFonts w:ascii="Garamond" w:cs="Garamond" w:eastAsia="Garamond" w:hAnsi="Garamond"/>
      <w:i/>
      <w:iCs/>
      <w:color w:val="6A6A6A"/>
      <w:sz w:val="23"/>
      <w:szCs w:val="23"/>
    </w:rPr>
  </w:style>
  <w:style w:type="paragraph" w:styleId="Formula">
    <w:name w:val="Formula"/>
    <w:basedOn w:val="Normal"/>
    <w:pPr>
      <w:spacing w:before="120" w:after="120"/>
      <w:ind w:left="1440"/>
      <w:jc w:val="center"/>
    </w:pPr>
    <w:rPr>
      <w:rFonts w:ascii="Courier New" w:cs="Courier New" w:eastAsia="Courier New" w:hAnsi="Courier New"/>
      <w:color w:val="2A2A6A"/>
      <w:sz w:val="23"/>
      <w:szCs w:val="23"/>
    </w:rPr>
  </w:style>
  <w:style w:type="paragraph" w:styleId="TypeAnnotation">
    <w:name w:val="TypeAnnotation"/>
    <w:basedOn w:val="Normal"/>
    <w:pPr>
      <w:spacing w:before="60" w:after="60"/>
      <w:ind w:left="1440"/>
    </w:pPr>
    <w:rPr>
      <w:rFonts w:ascii="Consolas" w:cs="Consolas" w:eastAsia="Consolas" w:hAnsi="Consola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2025-11-08T15:28:58.274Z</dcterms:created>
  <dcterms:modified xsi:type="dcterms:W3CDTF">2025-11-08T15:28:58.275Z</dcterms:modified>
</cp:coreProperties>
</file>

<file path=docProps/custom.xml><?xml version="1.0" encoding="utf-8"?>
<Properties xmlns="http://schemas.openxmlformats.org/officeDocument/2006/custom-properties" xmlns:vt="http://schemas.openxmlformats.org/officeDocument/2006/docPropsVTypes"/>
</file>