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agenticpay-复现与扩展bezos-收购华盛顿邮报谈判实验报告"/>
    <w:p>
      <w:pPr>
        <w:pStyle w:val="Heading1"/>
      </w:pPr>
      <w:r>
        <w:t xml:space="preserve">AgenticPay 复现与扩展：Bezos 收购《华盛顿邮报》谈判实验报告</w:t>
      </w:r>
    </w:p>
    <w:p>
      <w:pPr>
        <w:pStyle w:val="BlockText"/>
      </w:pPr>
      <w:r>
        <w:t xml:space="preserve">论文：</w:t>
      </w:r>
      <w:r>
        <w:rPr>
          <w:iCs/>
          <w:i/>
        </w:rPr>
        <w:t xml:space="preserve">AgenticPay: A Multi-Agent LLM Negotiation System for Buyer–Seller Transactions</w:t>
      </w:r>
      <w:r>
        <w:t xml:space="preserve">（arXiv 2602.06008），代码 github.com/SafeRL-Lab/AgenticPay。</w:t>
      </w:r>
      <w:r>
        <w:t xml:space="preserve"> </w:t>
      </w:r>
      <w:r>
        <w:t xml:space="preserve">本报告汇总整个实验过程。细节见</w:t>
      </w:r>
      <w:r>
        <w:t xml:space="preserve"> </w:t>
      </w:r>
      <w:r>
        <w:rPr>
          <w:rStyle w:val="VerbatimChar"/>
        </w:rPr>
        <w:t xml:space="preserve">docs/01</w:t>
      </w:r>
      <w:r>
        <w:t xml:space="preserve">–</w:t>
      </w:r>
      <w:r>
        <w:rPr>
          <w:rStyle w:val="VerbatimChar"/>
        </w:rPr>
        <w:t xml:space="preserve">docs/04</w:t>
      </w:r>
      <w:r>
        <w:t xml:space="preserve">，所有代码与数据在本仓库</w:t>
      </w:r>
      <w:r>
        <w:t xml:space="preserve"> </w:t>
      </w:r>
      <w:r>
        <w:rPr>
          <w:rStyle w:val="VerbatimChar"/>
        </w:rPr>
        <w:t xml:space="preserve">experiments/bezos_graham/</w:t>
      </w:r>
      <w:r>
        <w:t xml:space="preserve"> </w:t>
      </w:r>
      <w:r>
        <w:t xml:space="preserve">下。</w:t>
      </w:r>
    </w:p>
    <w:p>
      <w:r>
        <w:pict>
          <v:rect style="width:0;height:1.5pt" o:hralign="center" o:hrstd="t" o:hr="t"/>
        </w:pict>
      </w:r>
    </w:p>
    <w:bookmarkStart w:id="20" w:name="Xf41c3d08dc1b444e9ca457022014632cf293675"/>
    <w:p>
      <w:pPr>
        <w:pStyle w:val="Heading2"/>
      </w:pPr>
      <w:r>
        <w:t xml:space="preserve">0. 结论摘要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改动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成交率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平均成交价（仅成交）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平均轮数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论文买方分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A0_paper_default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 Table 14/15 原文，无人物资料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A0_personas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双方人物资料（第 1 部分）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买方策略段（第 2 部分，v5）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8/10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289.7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买方策略段 + 议价筹码段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278.3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A1-nod</w:t>
            </w:r>
            <w:r>
              <w:t xml:space="preserve">（消融）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 删除第 8 轮截止条款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10/10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286.3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66.5</w:t>
            </w:r>
          </w:p>
        </w:tc>
      </w:tr>
    </w:tbl>
    <w:p>
      <w:pPr>
        <w:pStyle w:val="BodyText"/>
      </w:pPr>
      <w:r>
        <w:t xml:space="preserve">（价格单位：百万美元；买方上限 350，卖方底价 200，卖方初始要价 400。每组 10 次独立运行。平均成交价只按成交的运行计算；平均轮数按全部 10 次计算，超时记为 20 轮。各组的</w:t>
      </w:r>
      <w:r>
        <w:t xml:space="preserve"> </w:t>
      </w:r>
      <w:r>
        <w:rPr>
          <w:rStyle w:val="VerbatimChar"/>
        </w:rPr>
        <w:t xml:space="preserve">summary.json</w:t>
      </w:r>
      <w:r>
        <w:t xml:space="preserve">、</w:t>
      </w:r>
      <w:r>
        <w:rPr>
          <w:rStyle w:val="VerbatimChar"/>
        </w:rPr>
        <w:t xml:space="preserve">runs.csv</w:t>
      </w:r>
      <w:r>
        <w:t xml:space="preserve"> </w:t>
      </w:r>
      <w:r>
        <w:t xml:space="preserve">和代表性对话记录见</w:t>
      </w:r>
      <w:r>
        <w:t xml:space="preserve"> </w:t>
      </w:r>
      <w:r>
        <w:rPr>
          <w:rStyle w:val="VerbatimChar"/>
        </w:rPr>
        <w:t xml:space="preserve">experiments/bezos_graham/results/</w:t>
      </w:r>
      <w:r>
        <w:t xml:space="preserve">。）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只改买方 prompt，可以同时压低价格、提高成交率</w:t>
      </w:r>
      <w:r>
        <w:t xml:space="preserve">。A1 的 8 个成交价（260–310）全部低于论文基线的 3 个成交价（315–350），Mann–Whitney 精确检验 p = 0.012；成交率 8/10 对 A0_personas 的 1/10，Fisher 精确检验 p = 0.0055。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议价筹码（A2）压价更多，但更不稳定</w:t>
      </w:r>
      <w:r>
        <w:t xml:space="preserve">：均价最低（278.3），成交率降到 6/10，并出现 1 次价格越界。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最好的版本是规则最简单的 A1-nod</w:t>
      </w:r>
      <w:r>
        <w:t xml:space="preserve">：10/10 成交，均价 286.3，平均 3.8 轮，买方分 66.5。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失败几乎全部是“差一点就成交”的锁死</w:t>
      </w:r>
      <w:r>
        <w:t xml:space="preserve">：所有超时局的最后差距都在 2.5–5 之间。机制是错过首次成交机会后，双方逐字重复自己的上一轮发言。这与论文 Table 8 的 near-miss 发现一致，本实验进一步给出了具体机制和量化指标。</w:t>
      </w:r>
    </w:p>
    <w:p>
      <w:r>
        <w:pict>
          <v:rect style="width:0;height:1.5pt" o:hralign="center" o:hrstd="t" o:hr="t"/>
        </w:pict>
      </w:r>
    </w:p>
    <w:bookmarkEnd w:id="20"/>
    <w:bookmarkStart w:id="25" w:name="X13a8303979fe17b61110ea501808ff1cb19c2a5"/>
    <w:p>
      <w:pPr>
        <w:pStyle w:val="Heading2"/>
      </w:pPr>
      <w:r>
        <w:t xml:space="preserve">1. 任务与实验设定</w:t>
      </w:r>
    </w:p>
    <w:bookmarkStart w:id="21" w:name="X272c39e550b268086fcd842546fdaa525df6212"/>
    <w:p>
      <w:pPr>
        <w:pStyle w:val="Heading3"/>
      </w:pPr>
      <w:r>
        <w:t xml:space="preserve">1.1 任务</w:t>
      </w:r>
    </w:p>
    <w:p>
      <w:pPr>
        <w:pStyle w:val="FirstParagraph"/>
      </w:pPr>
      <w:r>
        <w:t xml:space="preserve">模拟 Jeff Bezos（买方）向 Donald Graham（卖方）收购《华盛顿邮报》：1 个买方、1 个卖方，同一个 LLM 扮演双方（论文 Table 11 的设定）。离线运行 Qwen3-4B-Instruct-2507，起点为论文默认 prompt（Table 14/15）。</w:t>
      </w:r>
    </w:p>
    <w:p>
      <w:pPr>
        <w:numPr>
          <w:ilvl w:val="0"/>
          <w:numId w:val="1002"/>
        </w:numPr>
        <w:pStyle w:val="Compact"/>
      </w:pPr>
      <w:r>
        <w:t xml:space="preserve">联网搜索两人的公开资料，加入双方 prompt，并报告加入了哪些事实、来源是什么、如何获取。</w:t>
      </w:r>
    </w:p>
    <w:p>
      <w:pPr>
        <w:numPr>
          <w:ilvl w:val="0"/>
          <w:numId w:val="1002"/>
        </w:numPr>
        <w:pStyle w:val="Compact"/>
      </w:pPr>
      <w:r>
        <w:t xml:space="preserve">只改买方 prompt，使成交价更低。原版加 1–2 个变体，每个版本独立运行 10 次，报告平均成交价、成交率、平均轮数。</w:t>
      </w:r>
    </w:p>
    <w:bookmarkEnd w:id="21"/>
    <w:bookmarkStart w:id="22" w:name="X2a572634385a58124efced1ad7e0e6632430462"/>
    <w:p>
      <w:pPr>
        <w:pStyle w:val="Heading3"/>
      </w:pPr>
      <w:r>
        <w:t xml:space="preserve">1.2 设定（所有组相同）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设置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论文代码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论文时期的 commit</w:t>
            </w:r>
            <w:r>
              <w:t xml:space="preserve"> </w:t>
            </w:r>
            <w:r>
              <w:rPr>
                <w:rStyle w:val="VerbatimChar"/>
              </w:rPr>
              <w:t xml:space="preserve">1a347cf</w:t>
            </w:r>
            <w:r>
              <w:t xml:space="preserve">，原样放在</w:t>
            </w:r>
            <w:r>
              <w:t xml:space="preserve"> </w:t>
            </w:r>
            <w:r>
              <w:rPr>
                <w:rStyle w:val="VerbatimChar"/>
              </w:rPr>
              <w:t xml:space="preserve">third_party/AgenticPay</w:t>
            </w:r>
            <w:r>
              <w:t xml:space="preserve">（MIT 许可）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Task1_basic_price_negotiation-v0</w:t>
            </w:r>
            <w:r>
              <w:t xml:space="preserve">；双方报价</w:t>
            </w:r>
            <w:r>
              <w:rPr>
                <w:bCs/>
                <w:b/>
              </w:rPr>
              <w:t xml:space="preserve">完全相同</w:t>
            </w:r>
            <w:r>
              <w:t xml:space="preserve">才成交（</w:t>
            </w:r>
            <w:r>
              <w:rPr>
                <w:rStyle w:val="VerbatimChar"/>
              </w:rPr>
              <w:t xml:space="preserve">price_tolerance = 0</w:t>
            </w:r>
            <w:r>
              <w:t xml:space="preserve">，保持论文原规则）；最多 20 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保留价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买方上限 350，卖方底价 200；卖方初始要价 400（我们的假设）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Qwen3-4B-Instruct-2507 的 Q8_0 GGUF 版本（见 1.3 节），llama-cpp-python 0.3.x，CPU 运行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temperature 0.7、top_p 0.8、top_k 20（Qwen 官方推荐值）；第 i 次运行的种子为 i（0–9）；每条发言最多 300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 Algorithm 1（D=30, W=55, E=15, F=15, γ=0.99）；同时保存上游实现的分数</w:t>
            </w:r>
          </w:p>
        </w:tc>
      </w:tr>
    </w:tbl>
    <w:bookmarkEnd w:id="22"/>
    <w:bookmarkStart w:id="23" w:name="X9b6303cca271f105fb7989745ef88a1e6ab4a0a"/>
    <w:p>
      <w:pPr>
        <w:pStyle w:val="Heading3"/>
      </w:pPr>
      <w:r>
        <w:t xml:space="preserve">1.3 模型文件来源</w:t>
      </w:r>
    </w:p>
    <w:p>
      <w:pPr>
        <w:numPr>
          <w:ilvl w:val="0"/>
          <w:numId w:val="1003"/>
        </w:numPr>
        <w:pStyle w:val="Compact"/>
      </w:pPr>
      <w:r>
        <w:t xml:space="preserve">任务要求使用 Hugging Face 上的 Qwen3-4B-Instruct-2507。我们最初用镜像（hf-mirror.com）下载了官方原始权重</w:t>
      </w:r>
      <w:r>
        <w:t xml:space="preserve"> </w:t>
      </w:r>
      <w:r>
        <w:rPr>
          <w:rStyle w:val="VerbatimChar"/>
        </w:rPr>
        <w:t xml:space="preserve">Qwen/Qwen3-4B-Instruct-2507</w:t>
      </w:r>
      <w:r>
        <w:t xml:space="preserve">（safetensors，约 8 GB），并用 transformers 在 CPU 上试运行。但运行机器只有 CPU 和 16 GB 内存，内存占用接近 99%，一局谈判需要数小时，无法完成全部实验。</w:t>
      </w:r>
    </w:p>
    <w:p>
      <w:pPr>
        <w:numPr>
          <w:ilvl w:val="0"/>
          <w:numId w:val="1003"/>
        </w:numPr>
        <w:pStyle w:val="Compact"/>
      </w:pPr>
      <w:r>
        <w:t xml:space="preserve">因此正式实验改用同一模型的</w:t>
      </w:r>
      <w:r>
        <w:t xml:space="preserve"> </w:t>
      </w:r>
      <w:r>
        <w:rPr>
          <w:bCs/>
          <w:b/>
        </w:rPr>
        <w:t xml:space="preserve">8 位量化 GGUF 版本</w:t>
      </w:r>
      <w:r>
        <w:t xml:space="preserve">：Hugging Face 仓库</w:t>
      </w:r>
      <w:r>
        <w:t xml:space="preserve"> </w:t>
      </w:r>
      <w:r>
        <w:rPr>
          <w:rStyle w:val="VerbatimChar"/>
        </w:rPr>
        <w:t xml:space="preserve">unsloth/Qwen3-4B-Instruct-2507-GGUF</w:t>
      </w:r>
      <w:r>
        <w:t xml:space="preserve"> </w:t>
      </w:r>
      <w:r>
        <w:t xml:space="preserve">中的</w:t>
      </w:r>
      <w:r>
        <w:t xml:space="preserve"> </w:t>
      </w:r>
      <w:r>
        <w:rPr>
          <w:rStyle w:val="VerbatimChar"/>
        </w:rPr>
        <w:t xml:space="preserve">Qwen3-4B-Instruct-2507-Q8_0.gguf</w:t>
      </w:r>
      <w:r>
        <w:t xml:space="preserve">（约 4.28 GB），同样通过 hf-mirror.com 下载，用 llama-cpp-python 运行。当时 Qwen 官方的 GGUF 仓库无法访问，所以选用了 unsloth 的转换版本，这是 Hugging Face 上常用的 GGUF 转换版。</w:t>
      </w:r>
    </w:p>
    <w:p>
      <w:pPr>
        <w:numPr>
          <w:ilvl w:val="0"/>
          <w:numId w:val="1003"/>
        </w:numPr>
        <w:pStyle w:val="Compact"/>
      </w:pPr>
      <w:r>
        <w:t xml:space="preserve">Q8_0 是 8 位量化，与原始 16 位权重的输出质量差异通常很小，但并不完全等同。这是对任务要求的一处偏离，所有组都相同，不影响组间比较。</w:t>
      </w:r>
    </w:p>
    <w:p>
      <w:pPr>
        <w:numPr>
          <w:ilvl w:val="0"/>
          <w:numId w:val="1003"/>
        </w:numPr>
        <w:pStyle w:val="Compact"/>
      </w:pPr>
      <w:r>
        <w:t xml:space="preserve">复现时可以在本地计算文件的 SHA-256（PowerShell：</w:t>
      </w:r>
      <w:r>
        <w:rPr>
          <w:rStyle w:val="VerbatimChar"/>
        </w:rPr>
        <w:t xml:space="preserve">Get-FileHash D:\models\Qwen3-4B-Instruct-2507-Q8_0.gguf</w:t>
      </w:r>
      <w:r>
        <w:t xml:space="preserve">），与 Hugging Face 页面上该文件的校验值核对。</w:t>
      </w:r>
    </w:p>
    <w:p>
      <w:pPr>
        <w:numPr>
          <w:ilvl w:val="0"/>
          <w:numId w:val="1003"/>
        </w:numPr>
        <w:pStyle w:val="Compact"/>
      </w:pPr>
      <w:r>
        <w:t xml:space="preserve">GGUF 后端直接使用文件内嵌的聊天模板，采样参数与 Qwen 官方推荐值一致（temperature 0.7、top_p 0.8、top_k 20、min_p 0）。</w:t>
      </w:r>
    </w:p>
    <w:bookmarkEnd w:id="23"/>
    <w:bookmarkStart w:id="24" w:name="Xbd58934ecb0fdf84d3d229a0bdc2e674d3ac49a"/>
    <w:p>
      <w:pPr>
        <w:pStyle w:val="Heading3"/>
      </w:pPr>
      <w:r>
        <w:t xml:space="preserve">1.4 与论文实现的差异（对所有组相同，不影响组间比较）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模型更小、经过量化</w:t>
      </w:r>
      <w:r>
        <w:t xml:space="preserve">：论文评测的开源模型是 Qwen3-14B 和 Llama-3.1-8B；本实验用 Qwen3-4B 的 Q8_0 量化版（见 1.3 节）。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解码</w:t>
      </w:r>
      <w:r>
        <w:t xml:space="preserve">：论文用 temperature 0、seed 0，对 111 个任务各跑 1 次。本实验是同一任务跑 10 次，贪心解码会让 10 次结果完全相同，所以用采样。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修正的上游问题</w:t>
      </w:r>
      <w:r>
        <w:t xml:space="preserve">（详见</w:t>
      </w:r>
      <w:r>
        <w:t xml:space="preserve"> </w:t>
      </w:r>
      <w:r>
        <w:rPr>
          <w:rStyle w:val="VerbatimChar"/>
        </w:rPr>
        <w:t xml:space="preserve">docs/01</w:t>
      </w:r>
      <w:r>
        <w:t xml:space="preserve">）：</w:t>
      </w:r>
    </w:p>
    <w:p>
      <w:pPr>
        <w:numPr>
          <w:ilvl w:val="1"/>
          <w:numId w:val="1005"/>
        </w:numPr>
        <w:pStyle w:val="Compact"/>
      </w:pPr>
      <w:r>
        <w:t xml:space="preserve">上游</w:t>
      </w:r>
      <w:r>
        <w:t xml:space="preserve"> </w:t>
      </w:r>
      <w:r>
        <w:rPr>
          <w:rStyle w:val="VerbatimChar"/>
        </w:rPr>
        <w:t xml:space="preserve">max_rounds=20</w:t>
      </w:r>
      <w:r>
        <w:t xml:space="preserve"> </w:t>
      </w:r>
      <w:r>
        <w:t xml:space="preserve">实际会跑 21 轮，我们传入</w:t>
      </w:r>
      <w:r>
        <w:t xml:space="preserve"> </w:t>
      </w:r>
      <w:r>
        <w:rPr>
          <w:rStyle w:val="VerbatimChar"/>
        </w:rPr>
        <w:t xml:space="preserve">max_rounds-1</w:t>
      </w:r>
      <w:r>
        <w:t xml:space="preserve">；</w:t>
      </w:r>
    </w:p>
    <w:p>
      <w:pPr>
        <w:numPr>
          <w:ilvl w:val="1"/>
          <w:numId w:val="1005"/>
        </w:numPr>
        <w:pStyle w:val="Compact"/>
      </w:pPr>
      <w:r>
        <w:t xml:space="preserve">上游把对话历史放进 prompt 两次，我们只放一次；</w:t>
      </w:r>
    </w:p>
    <w:p>
      <w:pPr>
        <w:numPr>
          <w:ilvl w:val="1"/>
          <w:numId w:val="1005"/>
        </w:numPr>
        <w:pStyle w:val="Compact"/>
      </w:pPr>
      <w:r>
        <w:t xml:space="preserve">上游没有套用聊天模板，我们套用了 Qwen 的模板。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已知但未修改的上游差异</w:t>
      </w:r>
      <w:r>
        <w:t xml:space="preserve">：</w:t>
      </w:r>
    </w:p>
    <w:p>
      <w:pPr>
        <w:numPr>
          <w:ilvl w:val="1"/>
          <w:numId w:val="1006"/>
        </w:numPr>
        <w:pStyle w:val="Compact"/>
      </w:pPr>
      <w:r>
        <w:t xml:space="preserve">折扣用 γ^t，而论文公式是 γ^(t−1)。两种分数都已保存，报告中的“论文买方分”按论文公式计算；</w:t>
      </w:r>
    </w:p>
    <w:p>
      <w:pPr>
        <w:numPr>
          <w:ilvl w:val="1"/>
          <w:numId w:val="1006"/>
        </w:numPr>
        <w:pStyle w:val="Compact"/>
      </w:pPr>
      <w:r>
        <w:t xml:space="preserve">Task1 环境不认 MAKE_DEAL 一词，只看双方价格是否相同。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6" w:name="X75aa69617e159b2a83c1d26bfa0518047d68dbf"/>
    <w:p>
      <w:pPr>
        <w:pStyle w:val="Heading2"/>
      </w:pPr>
      <w:r>
        <w:t xml:space="preserve">2. 第 1 部分：人物公开资料</w:t>
      </w:r>
    </w:p>
    <w:p>
      <w:pPr>
        <w:pStyle w:val="FirstParagraph"/>
      </w:pPr>
      <w:r>
        <w:t xml:space="preserve">详见</w:t>
      </w:r>
      <w:r>
        <w:t xml:space="preserve"> </w:t>
      </w:r>
      <w:r>
        <w:rPr>
          <w:rStyle w:val="VerbatimChar"/>
        </w:rPr>
        <w:t xml:space="preserve">docs/03</w:t>
      </w:r>
      <w:r>
        <w:t xml:space="preserve">。论文没有人物资料这一环节，因此事实的选取方法由我们设计：用一条</w:t>
      </w:r>
      <w:r>
        <w:rPr>
          <w:bCs/>
          <w:b/>
        </w:rPr>
        <w:t xml:space="preserve">混合式自动流水线</w:t>
      </w:r>
      <w:r>
        <w:t xml:space="preserve">（</w:t>
      </w:r>
      <w:r>
        <w:rPr>
          <w:rStyle w:val="VerbatimChar"/>
        </w:rPr>
        <w:t xml:space="preserve">persona_pipeline.py</w:t>
      </w:r>
      <w:r>
        <w:t xml:space="preserve">），每条事实都附证据，并且可以离线复现。</w:t>
      </w:r>
    </w:p>
    <w:bookmarkStart w:id="32" w:name="X2c694a512e72d241a88079f09156f5183fe1bdb"/>
    <w:p>
      <w:pPr>
        <w:pStyle w:val="Heading3"/>
      </w:pPr>
      <w:r>
        <w:t xml:space="preserve">2.1 如何获取（how we fetch the data）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获取方式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得到的内容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结构化查询 + 句子模板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Wikidata Q312556</w:t>
              </w:r>
            </w:hyperlink>
            <w:r>
              <w:t xml:space="preserve">、</w:t>
            </w:r>
            <w:hyperlink r:id="rId27">
              <w:r>
                <w:rPr>
                  <w:rStyle w:val="Hyperlink"/>
                </w:rPr>
                <w:t xml:space="preserve">Q5294282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SPARQL 查询</w:t>
            </w:r>
            <w:r>
              <w:t xml:space="preserve"> </w:t>
            </w:r>
            <w:r>
              <w:rPr>
                <w:rStyle w:val="VerbatimChar"/>
              </w:rPr>
              <w:t xml:space="preserve">query.wikidata.org</w:t>
            </w:r>
            <w:r>
              <w:t xml:space="preserve">，查询语句随结果保存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出生、父母、学历、任职、获奖、创办机构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正则抽取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华盛顿邮报公司 2012 年 Form 10-K（SEC）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下载 HTML 转为纯文本，用固定句式匹配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收入、营业亏损、发行量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本地模型抽取 + 逐字核对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Wikipedia: Donald E. Graham</w:t>
              </w:r>
            </w:hyperlink>
            <w:r>
              <w:t xml:space="preserve">、</w:t>
            </w:r>
            <w:hyperlink r:id="rId30">
              <w:r>
                <w:rPr>
                  <w:rStyle w:val="Hyperlink"/>
                </w:rPr>
                <w:t xml:space="preserve">Poynter 2013-08-05</w:t>
              </w:r>
            </w:hyperlink>
            <w:r>
              <w:t xml:space="preserve">、</w:t>
            </w:r>
            <w:hyperlink r:id="rId31">
              <w:r>
                <w:rPr>
                  <w:rStyle w:val="Hyperlink"/>
                </w:rPr>
                <w:t xml:space="preserve">Amazon 股东信（SEC）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Qwen 贪心解码，输出“陈述 + 原文逐字引用”的 JSON；程序核对引用是否原样出现在原文中，以及数字、年份、说话人归属等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的经历和观点、Bezos 的经营理念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人工补充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Poynter 报道中转载的新闻稿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 AI 助手起草，研究者核对原文；引用逐字核对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M1：以个人身份收购、Amazon 不参与；X1：真实成交价 2.5 亿美元（</w:t>
            </w:r>
            <w:r>
              <w:rPr>
                <w:bCs/>
                <w:b/>
              </w:rPr>
              <w:t xml:space="preserve">有意排除</w:t>
            </w:r>
            <w:r>
              <w:t xml:space="preserve">）</w:t>
            </w:r>
          </w:p>
        </w:tc>
      </w:tr>
    </w:tbl>
    <w:p>
      <w:pPr>
        <w:pStyle w:val="BodyText"/>
      </w:pPr>
      <w:r>
        <w:t xml:space="preserve">所有下载内容都保存了快照，并记录 SHA-256 和下载时间；模型的原始输出也连同 prompt 指纹一起缓存。因此</w:t>
      </w:r>
      <w:r>
        <w:t xml:space="preserve"> </w:t>
      </w:r>
      <w:r>
        <w:rPr>
          <w:rStyle w:val="VerbatimChar"/>
        </w:rPr>
        <w:t xml:space="preserve">extract --llm none</w:t>
      </w:r>
      <w:r>
        <w:t xml:space="preserve"> </w:t>
      </w:r>
      <w:r>
        <w:t xml:space="preserve">加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可以离线得到完全相同的人物资料。</w:t>
      </w:r>
    </w:p>
    <w:p>
      <w:pPr>
        <w:pStyle w:val="BodyText"/>
      </w:pPr>
      <w:r>
        <w:t xml:space="preserve">筛选规则对所有方法统一适用：</w:t>
      </w:r>
    </w:p>
    <w:p>
      <w:pPr>
        <w:numPr>
          <w:ilvl w:val="0"/>
          <w:numId w:val="1007"/>
        </w:numPr>
        <w:pStyle w:val="Compact"/>
      </w:pPr>
      <w:r>
        <w:t xml:space="preserve">时间截止为 2013-07-31；</w:t>
      </w:r>
    </w:p>
    <w:p>
      <w:pPr>
        <w:numPr>
          <w:ilvl w:val="0"/>
          <w:numId w:val="1007"/>
        </w:numPr>
        <w:pStyle w:val="Compact"/>
      </w:pPr>
      <w:r>
        <w:t xml:space="preserve">结果黑名单：成交价、sold、Nash Holdings 等；</w:t>
      </w:r>
    </w:p>
    <w:p>
      <w:pPr>
        <w:numPr>
          <w:ilvl w:val="0"/>
          <w:numId w:val="1007"/>
        </w:numPr>
        <w:pStyle w:val="Compact"/>
      </w:pPr>
      <w:r>
        <w:t xml:space="preserve">一方的资料里不提另一方；</w:t>
      </w:r>
    </w:p>
    <w:p>
      <w:pPr>
        <w:numPr>
          <w:ilvl w:val="0"/>
          <w:numId w:val="1007"/>
        </w:numPr>
        <w:pStyle w:val="Compact"/>
      </w:pPr>
      <w:r>
        <w:t xml:space="preserve">去重；</w:t>
      </w:r>
    </w:p>
    <w:p>
      <w:pPr>
        <w:numPr>
          <w:ilvl w:val="0"/>
          <w:numId w:val="1007"/>
        </w:numPr>
        <w:pStyle w:val="Compact"/>
      </w:pPr>
      <w:r>
        <w:t xml:space="preserve">分组名额（生平 4 条、经历 6 条、理念 4 条），组内按相关性排序。</w:t>
      </w:r>
    </w:p>
    <w:p>
      <w:pPr>
        <w:pStyle w:val="FirstParagraph"/>
      </w:pPr>
      <w:r>
        <w:t xml:space="preserve">审阅中发现的问题都通过修改规则来解决，没有手改输出文件。例如，模型把 Weymouth 和 Bezos 说的话错误归给了 Graham，为此新增了“引用归属”检查，排除了 9 条。</w:t>
      </w:r>
    </w:p>
    <w:bookmarkEnd w:id="32"/>
    <w:bookmarkStart w:id="33" w:name="X7003f5cc801f6744ccd9f6d30be2ea5706ff81f"/>
    <w:p>
      <w:pPr>
        <w:pStyle w:val="Heading3"/>
      </w:pPr>
      <w:r>
        <w:t xml:space="preserve">2.2 加入了哪些事实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Bezos（15 条）</w:t>
      </w:r>
      <w:r>
        <w:t xml:space="preserve">：</w:t>
      </w:r>
    </w:p>
    <w:p>
      <w:pPr>
        <w:numPr>
          <w:ilvl w:val="1"/>
          <w:numId w:val="1009"/>
        </w:numPr>
        <w:pStyle w:val="Compact"/>
      </w:pPr>
      <w:r>
        <w:t xml:space="preserve">1964 年生于 Albuquerque；普林斯顿 1982–1986；</w:t>
      </w:r>
    </w:p>
    <w:p>
      <w:pPr>
        <w:numPr>
          <w:ilvl w:val="1"/>
          <w:numId w:val="1009"/>
        </w:numPr>
        <w:pStyle w:val="Compact"/>
      </w:pPr>
      <w:r>
        <w:t xml:space="preserve">Bankers Trust、D.E. Shaw 任职；1994 年创办 Amazon，2000 年创办 Blue Origin；</w:t>
      </w:r>
    </w:p>
    <w:p>
      <w:pPr>
        <w:numPr>
          <w:ilvl w:val="1"/>
          <w:numId w:val="1009"/>
        </w:numPr>
        <w:pStyle w:val="Compact"/>
      </w:pPr>
      <w:r>
        <w:t xml:space="preserve">1999 年《时代》年度人物；2012 年当选美国艺术与科学院院士；</w:t>
      </w:r>
    </w:p>
    <w:p>
      <w:pPr>
        <w:numPr>
          <w:ilvl w:val="1"/>
          <w:numId w:val="1009"/>
        </w:numPr>
        <w:pStyle w:val="Compact"/>
      </w:pPr>
      <w:r>
        <w:t xml:space="preserve">股东信中的 5 条经营理念：长期主义、大胆投资、先于竞争降价等；</w:t>
      </w:r>
    </w:p>
    <w:p>
      <w:pPr>
        <w:numPr>
          <w:ilvl w:val="1"/>
          <w:numId w:val="1009"/>
        </w:numPr>
        <w:pStyle w:val="Compact"/>
      </w:pPr>
      <w:r>
        <w:t xml:space="preserve">M1：以个人身份收购，Amazon 不参与。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Graham（12 条）</w:t>
      </w:r>
      <w:r>
        <w:t xml:space="preserve">：</w:t>
      </w:r>
    </w:p>
    <w:p>
      <w:pPr>
        <w:numPr>
          <w:ilvl w:val="1"/>
          <w:numId w:val="1010"/>
        </w:numPr>
        <w:pStyle w:val="Compact"/>
      </w:pPr>
      <w:r>
        <w:t xml:space="preserve">1945 年生于 Baltimore；父母为 Phil 与 Katharine Graham；哈佛学院；</w:t>
      </w:r>
    </w:p>
    <w:p>
      <w:pPr>
        <w:numPr>
          <w:ilvl w:val="1"/>
          <w:numId w:val="1010"/>
        </w:numPr>
        <w:pStyle w:val="Compact"/>
      </w:pPr>
      <w:r>
        <w:t xml:space="preserve">1971 年任记者 → 1974 年进入董事会 → 1976 年任执行副总裁 → 1979 年任发行人 → 1991 年任 CEO、1993 年任董事长 → 2000 年任报纸董事长；</w:t>
      </w:r>
    </w:p>
    <w:p>
      <w:pPr>
        <w:numPr>
          <w:ilvl w:val="1"/>
          <w:numId w:val="1010"/>
        </w:numPr>
        <w:pStyle w:val="Compact"/>
      </w:pPr>
      <w:r>
        <w:t xml:space="preserve">他本人的三点看法：收入连续 7 年下降、削减成本已到极限、希望报纸不只是生存而是成功。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《邮报》年报数据（双方都有，3 条）</w:t>
      </w:r>
      <w:r>
        <w:t xml:space="preserve">：</w:t>
      </w:r>
    </w:p>
    <w:p>
      <w:pPr>
        <w:numPr>
          <w:ilvl w:val="1"/>
          <w:numId w:val="1011"/>
        </w:numPr>
        <w:pStyle w:val="Compact"/>
      </w:pPr>
      <w:r>
        <w:t xml:space="preserve">2012 年报纸部门收入下降 7%，至 5.817 亿美元；</w:t>
      </w:r>
    </w:p>
    <w:p>
      <w:pPr>
        <w:numPr>
          <w:ilvl w:val="1"/>
          <w:numId w:val="1011"/>
        </w:numPr>
        <w:pStyle w:val="Compact"/>
      </w:pPr>
      <w:r>
        <w:t xml:space="preserve">营业亏损 5370 万美元（2011 年为 2120 万）；</w:t>
      </w:r>
    </w:p>
    <w:p>
      <w:pPr>
        <w:numPr>
          <w:ilvl w:val="1"/>
          <w:numId w:val="1011"/>
        </w:numPr>
        <w:pStyle w:val="Compact"/>
      </w:pPr>
      <w:r>
        <w:t xml:space="preserve">日发行量 480,166 份，周日发行量 697,026 份。</w:t>
      </w:r>
    </w:p>
    <w:p>
      <w:pPr>
        <w:pStyle w:val="FirstParagraph"/>
      </w:pPr>
      <w:r>
        <w:t xml:space="preserve">每条事实的原句、方法、来源网址和证据原文见</w:t>
      </w:r>
      <w:r>
        <w:t xml:space="preserve"> </w:t>
      </w:r>
      <w:r>
        <w:rPr>
          <w:rStyle w:val="VerbatimChar"/>
        </w:rPr>
        <w:t xml:space="preserve">docs/03</w:t>
      </w:r>
      <w:r>
        <w:t xml:space="preserve"> </w:t>
      </w:r>
      <w:r>
        <w:t xml:space="preserve">第 2 节，以及</w:t>
      </w:r>
      <w:r>
        <w:t xml:space="preserve"> </w:t>
      </w:r>
      <w:r>
        <w:rPr>
          <w:rStyle w:val="VerbatimChar"/>
        </w:rPr>
        <w:t xml:space="preserve">personas/sources.csv</w:t>
      </w:r>
      <w:r>
        <w:t xml:space="preserve">。</w:t>
      </w:r>
    </w:p>
    <w:bookmarkEnd w:id="33"/>
    <w:bookmarkStart w:id="34" w:name="X2a412eca88e41aae940e6ee37136c53121a48d3"/>
    <w:p>
      <w:pPr>
        <w:pStyle w:val="Heading3"/>
      </w:pPr>
      <w:r>
        <w:t xml:space="preserve">2.3 设计决定</w:t>
      </w:r>
    </w:p>
    <w:p>
      <w:pPr>
        <w:numPr>
          <w:ilvl w:val="0"/>
          <w:numId w:val="1012"/>
        </w:numPr>
        <w:pStyle w:val="Compact"/>
      </w:pPr>
      <w:r>
        <w:t xml:space="preserve">时间点设在交易前（2013 年年中），只放谈判时双方已经知道的信息。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刻意不放真实成交价</w:t>
      </w:r>
      <w:r>
        <w:t xml:space="preserve">，避免模型直接锚定历史答案。</w:t>
      </w:r>
    </w:p>
    <w:p>
      <w:pPr>
        <w:numPr>
          <w:ilvl w:val="0"/>
          <w:numId w:val="1012"/>
        </w:numPr>
        <w:pStyle w:val="Compact"/>
      </w:pPr>
      <w:r>
        <w:t xml:space="preserve">资料里不出现任何保留价（350、200、400），单元测试会检查。</w:t>
      </w:r>
    </w:p>
    <w:p>
      <w:pPr>
        <w:numPr>
          <w:ilvl w:val="0"/>
          <w:numId w:val="1012"/>
        </w:numPr>
        <w:pStyle w:val="Compact"/>
      </w:pPr>
      <w:r>
        <w:t xml:space="preserve">资料只陈述事实，不包含谈判策略。</w:t>
      </w:r>
    </w:p>
    <w:p>
      <w:pPr>
        <w:numPr>
          <w:ilvl w:val="0"/>
          <w:numId w:val="1012"/>
        </w:numPr>
        <w:pStyle w:val="Compact"/>
      </w:pPr>
      <w:r>
        <w:t xml:space="preserve">资料插在模板最后一行 “Now, respond as …” 之前，论文原文一字不改。</w:t>
      </w:r>
    </w:p>
    <w:p>
      <w:pPr>
        <w:numPr>
          <w:ilvl w:val="0"/>
          <w:numId w:val="1012"/>
        </w:numPr>
        <w:pStyle w:val="Compact"/>
      </w:pPr>
      <w:r>
        <w:t xml:space="preserve">自动流程没有覆盖 Graham 的 Harvard Crimson 主席、越战服役、巡警这几段经历，我们如实报告，没有手工补上。</w:t>
      </w:r>
    </w:p>
    <w:bookmarkEnd w:id="34"/>
    <w:bookmarkStart w:id="35" w:name="X8b4540deab1b7a672a52befa0615c02b1e339f5"/>
    <w:p>
      <w:pPr>
        <w:pStyle w:val="Heading3"/>
      </w:pPr>
      <w:r>
        <w:t xml:space="preserve">2.4 第 1 部分的结果</w:t>
      </w:r>
    </w:p>
    <w:p>
      <w:pPr>
        <w:pStyle w:val="FirstParagraph"/>
      </w:pPr>
      <w:r>
        <w:t xml:space="preserve">A0_personas 对比 A0_paper_default：成交率 1/10 对 3/10，差异不显著（p ≈ 0.58）。两组的主要失败都是差 2.5–5 的僵持。加入资料后，对话内容更贴近真实背景（双方引用财务压力和报纸的历史地位），基线中“与 Amazon 协同”的幻觉也消失了；但资料本身并不能改善收尾能力。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X95d9ffa00cd36e68c9c0a068cbbdc7b3f9e3bc0"/>
    <w:p>
      <w:pPr>
        <w:pStyle w:val="Heading2"/>
      </w:pPr>
      <w:r>
        <w:t xml:space="preserve">3. 第 2 部分：只改买方 prompt</w:t>
      </w:r>
    </w:p>
    <w:p>
      <w:pPr>
        <w:pStyle w:val="FirstParagraph"/>
      </w:pPr>
      <w:r>
        <w:t xml:space="preserve">详见</w:t>
      </w:r>
      <w:r>
        <w:t xml:space="preserve"> </w:t>
      </w:r>
      <w:r>
        <w:rPr>
          <w:rStyle w:val="VerbatimChar"/>
        </w:rPr>
        <w:t xml:space="preserve">docs/04</w:t>
      </w:r>
      <w:r>
        <w:t xml:space="preserve">。</w:t>
      </w:r>
    </w:p>
    <w:bookmarkStart w:id="37" w:name="Xc58ed756dcfa5e09f5c61f3fbe5d6558aacf968"/>
    <w:p>
      <w:pPr>
        <w:pStyle w:val="Heading3"/>
      </w:pPr>
      <w:r>
        <w:t xml:space="preserve">3.1 设计依据</w:t>
      </w:r>
    </w:p>
    <w:p>
      <w:pPr>
        <w:pStyle w:val="FirstParagraph"/>
      </w:pPr>
      <w:r>
        <w:rPr>
          <w:bCs/>
          <w:b/>
        </w:rPr>
        <w:t xml:space="preserve">① 基线的失败模式</w:t>
      </w:r>
      <w:r>
        <w:t xml:space="preserve">：</w:t>
      </w:r>
    </w:p>
    <w:p>
      <w:pPr>
        <w:numPr>
          <w:ilvl w:val="0"/>
          <w:numId w:val="1013"/>
        </w:numPr>
        <w:pStyle w:val="Compact"/>
      </w:pPr>
      <w:r>
        <w:t xml:space="preserve">买方开价高（280–300），让步快，很快接近上限；</w:t>
      </w:r>
    </w:p>
    <w:p>
      <w:pPr>
        <w:numPr>
          <w:ilvl w:val="0"/>
          <w:numId w:val="1013"/>
        </w:numPr>
        <w:pStyle w:val="Compact"/>
      </w:pPr>
      <w:r>
        <w:t xml:space="preserve">双方都说了 MAKE_DEAL，但报价不同；</w:t>
      </w:r>
    </w:p>
    <w:p>
      <w:pPr>
        <w:numPr>
          <w:ilvl w:val="0"/>
          <w:numId w:val="1013"/>
        </w:numPr>
        <w:pStyle w:val="Compact"/>
      </w:pPr>
      <w:r>
        <w:t xml:space="preserve">买方会把接近卖方报价的价格称为“公平”。</w:t>
      </w:r>
    </w:p>
    <w:p>
      <w:pPr>
        <w:pStyle w:val="FirstParagraph"/>
      </w:pPr>
      <w:r>
        <w:rPr>
          <w:bCs/>
          <w:b/>
        </w:rPr>
        <w:t xml:space="preserve">② 论文评分公式推出的三条规律</w:t>
      </w:r>
      <w:r>
        <w:t xml:space="preserve">（见</w:t>
      </w:r>
      <w:r>
        <w:t xml:space="preserve"> </w:t>
      </w:r>
      <w:r>
        <w:rPr>
          <w:rStyle w:val="VerbatimChar"/>
        </w:rPr>
        <w:t xml:space="preserve">docs/04</w:t>
      </w:r>
      <w:r>
        <w:t xml:space="preserve"> </w:t>
      </w:r>
      <w:r>
        <w:t xml:space="preserve">3.1 节的计算表）：</w:t>
      </w:r>
    </w:p>
    <w:p>
      <w:pPr>
        <w:numPr>
          <w:ilvl w:val="0"/>
          <w:numId w:val="1014"/>
        </w:numPr>
        <w:pStyle w:val="Compact"/>
      </w:pPr>
      <w:r>
        <w:t xml:space="preserve">只要卖方报价不超过买方上限，任何成交都比超时（−2.6 分）好 40 分以上。所以买方必须有可靠的收尾机制。</w:t>
      </w:r>
    </w:p>
    <w:p>
      <w:pPr>
        <w:numPr>
          <w:ilvl w:val="0"/>
          <w:numId w:val="1014"/>
        </w:numPr>
        <w:pStyle w:val="Compact"/>
      </w:pPr>
      <w:r>
        <w:t xml:space="preserve">多谈一轮约损失 1% 的分数；压价 1000 万美元，买方约多得 3.7 分。所以前期值得坚持，但卖方停住后再拖就只亏不赚。</w:t>
      </w:r>
    </w:p>
    <w:p>
      <w:pPr>
        <w:numPr>
          <w:ilvl w:val="0"/>
          <w:numId w:val="1014"/>
        </w:numPr>
        <w:pStyle w:val="Compact"/>
      </w:pPr>
      <w:r>
        <w:t xml:space="preserve">在中点 275 以上，压价会同时提高买方分和全局分（全局分中的公平项在中点时最大）。所以“压价”这个任务目标与论文的整体剩余指标并不冲突。</w:t>
      </w:r>
    </w:p>
    <w:bookmarkEnd w:id="37"/>
    <w:bookmarkStart w:id="38" w:name="X033d38bd9929b0b7ee3f85fd0395b8dc3feeac7"/>
    <w:p>
      <w:pPr>
        <w:pStyle w:val="Heading3"/>
      </w:pPr>
      <w:r>
        <w:t xml:space="preserve">3.2 迭代过程（每一版都有试运行或冒烟测试作为依据）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形式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试运行暴露的问题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下一版的改法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规则清单（低开价、慢让步、互惠）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卖方停在 290，买方按“卖方不降、买方不加”停在 285，死锁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互惠规则只在差距大时生效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同上，修改互惠规则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复查发现差距大于 10 时仍会死锁（未运行）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改为按顺序执行的决策步骤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步决策流程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买方 20 条消息全部只发价格标签</w:t>
            </w:r>
            <w:r>
              <w:t xml:space="preserve">，没有任何文字，无法执行条件判断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规定消息格式：先用文字说出状态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消息格式 + 简化规则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买方拿卖方报价和</w:t>
            </w:r>
            <w:r>
              <w:rPr>
                <w:bCs/>
                <w:b/>
              </w:rPr>
              <w:t xml:space="preserve">自己的</w:t>
            </w:r>
            <w:r>
              <w:t xml:space="preserve">报价比较；② 照抄自己上一轮的发言；③ Table 14 的“合理平衡”一句与接受规则冲突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只依赖 state 中现成的数字；禁止照抄；补一句澄清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消息格式 + 三档收尾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冒烟测试通过 → 正式实验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v5 的规则</w:t>
      </w:r>
      <w:r>
        <w:t xml:space="preserve">（A1、A2 共用）：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消息格式</w:t>
      </w:r>
      <w:r>
        <w:t xml:space="preserve">：第一句写 “Your price is $S and my last offer was $B, a gap of $G.”（数字从 state 读取），接着用一两句话结合业务事实，最后写价格标签。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定价步骤</w:t>
      </w:r>
      <w:r>
        <w:t xml:space="preserve">（按顺序执行第一个满足条件的）：</w:t>
      </w:r>
    </w:p>
    <w:p>
      <w:pPr>
        <w:numPr>
          <w:ilvl w:val="1"/>
          <w:numId w:val="1016"/>
        </w:numPr>
        <w:pStyle w:val="Compact"/>
      </w:pPr>
      <w:r>
        <w:t xml:space="preserve">首轮报上限的约 60%；</w:t>
      </w:r>
    </w:p>
    <w:p>
      <w:pPr>
        <w:numPr>
          <w:ilvl w:val="1"/>
          <w:numId w:val="1016"/>
        </w:numPr>
        <w:pStyle w:val="Compact"/>
      </w:pPr>
      <w:r>
        <w:t xml:space="preserve">卖方报价高于上限时，不接受；</w:t>
      </w:r>
    </w:p>
    <w:p>
      <w:pPr>
        <w:numPr>
          <w:ilvl w:val="1"/>
          <w:numId w:val="1016"/>
        </w:numPr>
        <w:pStyle w:val="Compact"/>
      </w:pPr>
      <w:r>
        <w:t xml:space="preserve">差距 G ≤ 5（或到第 8 轮）时，照抄卖方报价并写 MAKE_DEAL；</w:t>
      </w:r>
    </w:p>
    <w:p>
      <w:pPr>
        <w:numPr>
          <w:ilvl w:val="1"/>
          <w:numId w:val="1016"/>
        </w:numPr>
        <w:pStyle w:val="Compact"/>
      </w:pPr>
      <w:r>
        <w:t xml:space="preserve">G ≤ 20 时各让一半，并告诉卖方“写出这个数字就立即成交”；</w:t>
      </w:r>
    </w:p>
    <w:p>
      <w:pPr>
        <w:numPr>
          <w:ilvl w:val="1"/>
          <w:numId w:val="1016"/>
        </w:numPr>
        <w:pStyle w:val="Compact"/>
      </w:pPr>
      <w:r>
        <w:t xml:space="preserve">其他情况下按 +10、+8、+6、+5 让步。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设计要点</w:t>
      </w:r>
      <w:r>
        <w:t xml:space="preserve">：</w:t>
      </w:r>
    </w:p>
    <w:p>
      <w:pPr>
        <w:numPr>
          <w:ilvl w:val="1"/>
          <w:numId w:val="1017"/>
        </w:numPr>
        <w:pStyle w:val="Compact"/>
      </w:pPr>
      <w:r>
        <w:t xml:space="preserve">每一步只依赖当前的两个数字，不需要模型记住历史；</w:t>
      </w:r>
    </w:p>
    <w:p>
      <w:pPr>
        <w:numPr>
          <w:ilvl w:val="1"/>
          <w:numId w:val="1017"/>
        </w:numPr>
        <w:pStyle w:val="Compact"/>
      </w:pPr>
      <w:r>
        <w:t xml:space="preserve">卖方在同一轮里在买方之后发言，买方照抄卖方报价后，卖方只需重复自己的数字就能成交。这是在“报价必须完全相同”的规则下最可靠的收尾方式。</w:t>
      </w:r>
    </w:p>
    <w:p>
      <w:pPr>
        <w:pStyle w:val="FirstParagraph"/>
      </w:pPr>
      <w:r>
        <w:rPr>
          <w:bCs/>
          <w:b/>
        </w:rPr>
        <w:t xml:space="preserve">A2</w:t>
      </w:r>
      <w:r>
        <w:t xml:space="preserve"> </w:t>
      </w:r>
      <w:r>
        <w:t xml:space="preserve">= A1 + 议价筹码，全部基于第 1 部分的公开事实：报纸亏损和发行量下滑、长期资本的价值、“不会出高价”。</w:t>
      </w:r>
    </w:p>
    <w:p>
      <w:pPr>
        <w:pStyle w:val="BodyText"/>
      </w:pPr>
      <w:r>
        <w:rPr>
          <w:bCs/>
          <w:b/>
        </w:rPr>
        <w:t xml:space="preserve">A1-nod</w:t>
      </w:r>
      <w:r>
        <w:t xml:space="preserve"> </w:t>
      </w:r>
      <w:r>
        <w:t xml:space="preserve">= A1 删除截止条款 “, or if current_round … is 7 or more”，其余逐字相同（单元测试会检查）。</w:t>
      </w:r>
    </w:p>
    <w:bookmarkEnd w:id="38"/>
    <w:bookmarkStart w:id="39" w:name="Xd7973bf0ac4d0c23baa79c3972d7f120da0a0d1"/>
    <w:p>
      <w:pPr>
        <w:pStyle w:val="Heading3"/>
      </w:pPr>
      <w:r>
        <w:t xml:space="preserve">3.3 结果</w:t>
      </w:r>
    </w:p>
    <w:p>
      <w:pPr>
        <w:pStyle w:val="FirstParagraph"/>
      </w:pPr>
      <w:r>
        <w:t xml:space="preserve">见第 0 节的表。补充：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A1-nod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价格范围 / 标准差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260–310 / 18.3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255–315 / 26.1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270–307.5 / 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超时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2（最后差距 2.5、5）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4（3、5、2.5、5）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论文全局分（上游实现，均值）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标签合规率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</w:t>
            </w:r>
          </w:p>
        </w:tc>
      </w:tr>
    </w:tbl>
    <w:p>
      <w:pPr>
        <w:pStyle w:val="BodyText"/>
      </w:pPr>
      <w:r>
        <w:t xml:space="preserve">统计检验（Fisher 精确检验 / Mann–Whitney 精确检验，双侧）：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比较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 对 A0_personas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成交率 8/10 对 1/10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 对论文基线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成交率 8/10 对 3/10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 对论文基线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成交价（8 个全部低于 3 个）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A1-nod 对 A0_personas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成交率 10/10 对 1/10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A1-nod 对论文基线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成交率 10/10 对 3/10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A1-nod 对论文基线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成交价（10 个全部低于 3 个）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A1-nod 对 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成交率 10/10 对 8/10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0.47（不显著）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A1-nod 对 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成交率 10/10 对 6/10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0.087</w:t>
            </w:r>
          </w:p>
        </w:tc>
      </w:tr>
    </w:tbl>
    <w:bookmarkEnd w:id="39"/>
    <w:bookmarkStart w:id="40" w:name="Xcfbcb5c2a6a654fe95180dcab09be6e4319f332"/>
    <w:p>
      <w:pPr>
        <w:pStyle w:val="Heading3"/>
      </w:pPr>
      <w:r>
        <w:t xml:space="preserve">3.4 机制分析（</w:t>
      </w:r>
      <w:r>
        <w:rPr>
          <w:rStyle w:val="VerbatimChar"/>
        </w:rPr>
        <w:t xml:space="preserve">analyze_closing.py</w:t>
      </w:r>
      <w: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A1-nod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买方照抄卖方报价成交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卖方照写买方中间价成交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截止条款促成的成交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只发价格标签的买方消息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买方逐字重复（合计）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21（全部在超时局）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40（全部在超时局）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应接受未接受（轮数合计）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numPr>
          <w:ilvl w:val="0"/>
          <w:numId w:val="1018"/>
        </w:numPr>
      </w:pPr>
      <w:r>
        <w:rPr>
          <w:bCs/>
          <w:b/>
        </w:rPr>
        <w:t xml:space="preserve">成交局与超时局区别分明</w:t>
      </w:r>
      <w:r>
        <w:t xml:space="preserve">：成交局几乎没有重复和漏接受；每一局超时都伴随 6–15 次逐字重复和 16–17 轮漏接受。失败机制是：双方收敛到差 2.5–5 时，如果没有一方照抄对方的数字，模型就开始逐字重复自己的上一轮发言，此后局面不再变化。典型对比是 A1 的 run 1 和 run 2：两局在第 5 轮面临几乎相同的局面，一局买方照抄卖方报价成交（307.5），另一局买方重复了自己的中间价，随后 15 轮逐字重复，直到超时。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两种收尾规则都有效</w:t>
      </w:r>
      <w:r>
        <w:t xml:space="preserve">：在 24 次成交中，19 次由买方照抄卖方报价促成，5 次由卖方接受买方的中间价促成，后者的价格通常更低（如 262.5、270、277.5）。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第 8 轮截止条款从未被触发</w:t>
      </w:r>
      <w:r>
        <w:t xml:space="preserve">，但删掉它之后成交率反而更高（A1-nod）。截止动作本身不可能造成这一差异，可能的解释有两个：</w:t>
      </w:r>
    </w:p>
    <w:p>
      <w:pPr>
        <w:numPr>
          <w:ilvl w:val="1"/>
          <w:numId w:val="1019"/>
        </w:numPr>
        <w:pStyle w:val="Compact"/>
      </w:pPr>
      <w:r>
        <w:t xml:space="preserve">删掉后接受规则只剩一个条件，小模型更容易执行；</w:t>
      </w:r>
    </w:p>
    <w:p>
      <w:pPr>
        <w:numPr>
          <w:ilvl w:val="1"/>
          <w:numId w:val="1019"/>
        </w:numPr>
        <w:pStyle w:val="Compact"/>
      </w:pPr>
      <w:r>
        <w:t xml:space="preserve">随机波动：p = 0.47；如果每局锁死概率为 20%，10 局全部成交的概率约 0.11。</w:t>
      </w:r>
    </w:p>
    <w:p>
      <w:pPr>
        <w:numPr>
          <w:ilvl w:val="0"/>
          <w:numId w:val="1000"/>
        </w:numPr>
      </w:pPr>
      <w:r>
        <w:t xml:space="preserve">我们曾推断“删除截止条款不会改变结果”，这个推断被实测推翻了。它只对截止动作本身成立，忽略了条款文字对其他规则执行的影响。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A2 run 7 的价格越界</w:t>
      </w:r>
      <w:r>
        <w:t xml:space="preserve">：卖方报价一直高于 350。买方写出 “a gap of $10” 后执行了“各让一半”，报出 355，跳过了“高于上限不接受”这一步。原因是 v5 的决策跟着买方写出的状态句走，而买方上限是保密信息，不能写进发给卖方的消息里。“把状态写成文字”这个方法因此有边界：它只对可以公开的信息有效。这一局还出现了“Amazon 的长期资本”这一幻觉，与人物资料 M1 相矛盾，很可能是议价筹码中“长期资本”一句引发的联想。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模型能执行和不能执行的部分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Ind w:w="7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稳定执行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执行不稳定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基本做不到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首轮报 60%（210）；读取 state 数字并计算差距；提出中间价；写文字加价格标签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差距 ≤ 5 时照抄卖方报价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固定让步幅度（实际常加 50–70）；接受时写 MAKE_DEAL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2" w:name="X7dd7a7b5ba4079b1df27cd6a82a5d9f2b0583ef"/>
    <w:p>
      <w:pPr>
        <w:pStyle w:val="Heading2"/>
      </w:pPr>
      <w:r>
        <w:t xml:space="preserve">4. 与论文结论的对照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Table 1</w:t>
      </w:r>
      <w:r>
        <w:t xml:space="preserve">：闭源模型成交率 100%、超时率 0%；Qwen3-14B 超时率 20.7%，Llama-3.1-8B 超时率 48.6%。本实验的论文 prompt 基线（Qwen3-4B）成交率只有 3/10，符合“模型越小越差”的趋势。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Table 7</w:t>
      </w:r>
      <w:r>
        <w:t xml:space="preserve">：论文认为超时来自模型能力，而不是任务结构。本实验中，同一 prompt、同一局面因种子不同而一次成交、一次锁死，同样说明问题在模型执行的稳定性。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Table 8</w:t>
      </w:r>
      <w:r>
        <w:t xml:space="preserve">（near-miss）：论文中 Qwen3-14B 有 43.5% 的失败、Llama-3.1-8B 有 46.3% 的失败发生在差距 ≤ 5 时，论文称之为“最后一公里”问题。本实验中</w:t>
      </w:r>
      <w:r>
        <w:rPr>
          <w:bCs/>
          <w:b/>
        </w:rPr>
        <w:t xml:space="preserve">所有</w:t>
      </w:r>
      <w:r>
        <w:t xml:space="preserve">超时局的最后差距都在 2.5–5。我们补充了论文没有分析的具体机制（逐字重复），并给出量化指标。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Table 16</w:t>
      </w:r>
      <w:r>
        <w:t xml:space="preserve">（GPT-5.2 示例）：强模型在差 1 时直接 “meet your number”。v5 的收尾规则相当于把这一步写成明确指令，让小模型也能执行；在 A1-nod 中，10 局全部做到了。</w:t>
      </w:r>
    </w:p>
    <w:p>
      <w:r>
        <w:pict>
          <v:rect style="width:0;height:1.5pt" o:hralign="center" o:hrstd="t" o:hr="t"/>
        </w:pict>
      </w:r>
    </w:p>
    <w:bookmarkEnd w:id="42"/>
    <w:bookmarkStart w:id="47" w:name="X3e993713b6f0e5051691253f9f6b4c30777ec7c"/>
    <w:p>
      <w:pPr>
        <w:pStyle w:val="Heading2"/>
      </w:pPr>
      <w:r>
        <w:t xml:space="preserve">5. 用这类实验分析真实交易时可能出现的问题</w:t>
      </w:r>
    </w:p>
    <w:p>
      <w:pPr>
        <w:pStyle w:val="FirstParagraph"/>
      </w:pPr>
      <w:r>
        <w:t xml:space="preserve">任务最后请我们讨论：用这样的实验去分析一个真实世界的场景，可能出什么问题、有什么值得担心的地方。以下是我们结合本次实验经历的思考。</w:t>
      </w:r>
    </w:p>
    <w:bookmarkStart w:id="43" w:name="X02eace142a920e033b63d687b6022ddf3d574c0"/>
    <w:p>
      <w:pPr>
        <w:pStyle w:val="Heading3"/>
      </w:pPr>
      <w:r>
        <w:t xml:space="preserve">5.1 模拟能否代表真实的人和真实的交易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训练数据污染：模型可能“知道答案”</w:t>
      </w:r>
      <w:r>
        <w:t xml:space="preserve">。2013 年 Bezos 以 2.5 亿美元收购《邮报》是广为报道的公开事件，很可能出现在模型的训练数据中。我们刻意没有把这个数字写进 prompt，但无法排除模型凭记忆向它靠拢。A2 有 3 局成交在 255–262.5，离真实价格很近；这是策略的效果还是记忆，在当前设计下无法区分。用 LLM 模拟历史事件时，这是根本性的混淆因素。可行的检验办法是把同样的设定换成虚构的公司和人物，比较价格分布。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角色扮演不等于真人</w:t>
      </w:r>
      <w:r>
        <w:t xml:space="preserve">。模型扮演的 “Graham” 只是根据几十条公开事实生成的统计近似。真实的决策受到大量非公开因素影响：家族意愿、董事会、税务结构、对买方人品的判断等。公开资料里还存在选择偏差：被报道、被收录进 Wikidata 的，往往是最“可报道”的事实，而不是对谈判最重要的事实。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保留价是假设，而且现实中的保留价不是一个固定数字</w:t>
      </w:r>
      <w:r>
        <w:t xml:space="preserve">。350 和 200 是任务给定的值。现实中，双方的底线会随谈判进程、外部选项和信息变化而变化，也很少有人能清楚说出自己的保留价。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真实交易远不止价格</w:t>
      </w:r>
      <w:r>
        <w:t xml:space="preserve">。真实的交易是现金收购，同时涉及资产剥离（部分业务留在原公司）、管理层留任、编辑独立性承诺等条款。单一价格的模型丢掉了这些维度；而 Graham 公开强调希望报纸“成功而不只是生存”，说明非价格因素在真实交易中可能比价格更重要。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双方由同一个模型扮演</w:t>
      </w:r>
      <w:r>
        <w:t xml:space="preserve">。双方共享同样的偏好和弱点：都偏好整数报价，都会在多轮后逐字重复自己。对手不是独立的决策者，所以“策略 A 对这个对手有效”不能推广到真实对手。本实验中，v5 的“各让一半”之所以有效，部分原因正是论文原版卖方会照写买方的数字。面对真实的人或更强的模型，同样的策略可能完全无效。</w:t>
      </w:r>
    </w:p>
    <w:bookmarkEnd w:id="43"/>
    <w:bookmarkStart w:id="44" w:name="X0ce1a08dd793a7fc9d4fd0f1920b980d9d687d8"/>
    <w:p>
      <w:pPr>
        <w:pStyle w:val="Heading3"/>
      </w:pPr>
      <w:r>
        <w:t xml:space="preserve">5.2 实验结论本身是否稳健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结果对实现细节极其敏感</w:t>
      </w:r>
      <w:r>
        <w:t xml:space="preserve">。我们观察到：</w:t>
      </w:r>
    </w:p>
    <w:p>
      <w:pPr>
        <w:numPr>
          <w:ilvl w:val="1"/>
          <w:numId w:val="1023"/>
        </w:numPr>
        <w:pStyle w:val="Compact"/>
      </w:pPr>
      <w:r>
        <w:t xml:space="preserve">一句从未被触发的截止条款，删掉后成交率从 8/10 变成 10/10；</w:t>
      </w:r>
    </w:p>
    <w:p>
      <w:pPr>
        <w:numPr>
          <w:ilvl w:val="1"/>
          <w:numId w:val="1023"/>
        </w:numPr>
        <w:pStyle w:val="Compact"/>
      </w:pPr>
      <w:r>
        <w:t xml:space="preserve">同一局面因随机种子不同，一次成交、一次锁死；</w:t>
      </w:r>
    </w:p>
    <w:p>
      <w:pPr>
        <w:numPr>
          <w:ilvl w:val="1"/>
          <w:numId w:val="1023"/>
        </w:numPr>
        <w:pStyle w:val="Compact"/>
      </w:pPr>
      <w:r>
        <w:t xml:space="preserve">买方 prompt 多一段约 100 词的说服内容（A2），标签合规率从 0.97 降到 0.83。</w:t>
      </w:r>
    </w:p>
    <w:p>
      <w:pPr>
        <w:numPr>
          <w:ilvl w:val="0"/>
          <w:numId w:val="1000"/>
        </w:numPr>
      </w:pPr>
      <w:r>
        <w:t xml:space="preserve">如果把这类实验的结论用于真实决策（例如“应该用策略 X 谈判”），很可能只是放大了某个模型、某种写法下的偶然现象。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规则是人为设定的</w:t>
      </w:r>
      <w:r>
        <w:t xml:space="preserve">。“双方报价必须完全相同才成交”是环境的设定。现实中，差 250 万美元的两方不会谈崩，而本实验中大部分失败恰恰是这种 near-miss。对“失败率”的解读必须考虑这一点。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评分指标包含价值判断</w:t>
      </w:r>
      <w:r>
        <w:t xml:space="preserve">。论文的全局分在双方保留价中点（275）时最高，隐含了“平分剩余最公平”的假设。真实交易中，双方的议价能力和外部选项并不对称；“好结果”的定义取决于站在谁的立场上。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小样本和计算条件</w:t>
      </w:r>
      <w:r>
        <w:t xml:space="preserve">。每组只有 10 次运行，部分差异不显著；为了在 CPU 上跑完，我们用了量化模型。在资源受限的条件下做实验，容易在结论上过度解读。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prompt 迭代存在过拟合风险</w:t>
      </w:r>
      <w:r>
        <w:t xml:space="preserve">。v1–v5 的每一次修改都基于少量试运行（主要是种子 0），存在“针对测试集调参”的风险。我们在报告里完整记录了迭代过程，正式结果全部来自定版后的完整运行，但读者仍应谨慎看待“最优版本”的说法。</w:t>
      </w:r>
    </w:p>
    <w:bookmarkEnd w:id="44"/>
    <w:bookmarkStart w:id="45" w:name="X906c1f97e3183282f7d0e4007c51221bbc00c1e"/>
    <w:p>
      <w:pPr>
        <w:pStyle w:val="Heading3"/>
      </w:pPr>
      <w:r>
        <w:t xml:space="preserve">5.3 伦理、法律与安全方面的顾虑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模拟真实在世人物</w:t>
      </w:r>
      <w:r>
        <w:t xml:space="preserve">。让模型以 Jeff Bezos、Donald Graham 的身份说话，生成的“观点”和“表态”可能被断章取义，当作对本人的描述。我们在资料流水线中发现，模型曾把 Katharine Weymouth 和 Bezos 说的话错误地归给 Graham；如果没有逐字核对和归属检查，这类错误会直接进入模拟，造成失实。实验中模型也多次编造“与 Amazon 的协同效应”，甚至在 A2 run 7 中违背人物设定，说出 “Amazon 的长期资本”。在真实场景中，这类幻觉相当于对交易事实的虚假陈述。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利用对方弱点的策略</w:t>
      </w:r>
      <w:r>
        <w:t xml:space="preserve">。我们设计的买方策略在一定程度上利用了对方模型的行为模式（会照写中间价、不会坚持）。如果 AI 代理在真实交易中代表个人或企业谈判，这种策略可能被用来对付能力较弱的一方，论文的影响声明（Impact Statement）也提到了这一担忧。此外，代理之间可以相互发送任意文本，存在 prompt 注入的风险（例如在报价消息里夹带“忽略你的指令”），我们在设计中明确排除了这种做法，但真实系统需要防范。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私有信息泄露与越界</w:t>
      </w:r>
      <w:r>
        <w:t xml:space="preserve">。买方的保留价写在 prompt 里，模型有可能在对话中泄露（我们的审计代码专门检测这一点）；A2 run 7 中买方报价甚至超过了自己的上限。真实场景中，这意味着代理可能违背委托人的授权。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数据与版权</w:t>
      </w:r>
      <w:r>
        <w:t xml:space="preserve">。我们抓取的 Wikipedia（CC BY-SA）、SEC 文件（公共领域）、Wikidata（CC0）可以自由使用，但 Poynter 报道是受版权保护的新闻内容。为了可复现，我们把原文快照存进了仓库；如果仓库公开，应改为只保存网址、SHA-256 和必要的短引用。抓取时也应遵守各网站的使用条款和限速要求（我们按 SEC 和 Wikimedia 的要求在请求头中留了联系方式，并加了退避重试）。</w:t>
      </w:r>
    </w:p>
    <w:bookmarkEnd w:id="45"/>
    <w:bookmarkStart w:id="46" w:name="Xa246e24b90a20e09c251532c75c1ea58012a53c"/>
    <w:p>
      <w:pPr>
        <w:pStyle w:val="Heading3"/>
      </w:pPr>
      <w:r>
        <w:t xml:space="preserve">5.4 小结</w:t>
      </w:r>
    </w:p>
    <w:p>
      <w:pPr>
        <w:pStyle w:val="FirstParagraph"/>
      </w:pPr>
      <w:r>
        <w:t xml:space="preserve">这类实验适合用来比较 prompt 或策略在受控条件下的相对效果，以及研究 LLM 代理的失败模式，比如本次发现的“最后一公里”锁死机制。但它不适合直接用来预测真实交易的价格，也不适合推断真实人物会如何行动。</w:t>
      </w:r>
    </w:p>
    <w:bookmarkEnd w:id="46"/>
    <w:bookmarkEnd w:id="47"/>
    <w:bookmarkStart w:id="48" w:name="Xcc194e07f4fc63d27dc0b631dee226a1ea8d4fb"/>
    <w:p>
      <w:pPr>
        <w:pStyle w:val="Heading2"/>
      </w:pPr>
      <w:r>
        <w:t xml:space="preserve">6. 局限与后续方向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样本量</w:t>
      </w:r>
      <w:r>
        <w:t xml:space="preserve">：每组 10 次，组间差异只有部分显著。A1-nod 对 A1 的优势需要更多次运行才能确认。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单一场景、单一模型</w:t>
      </w:r>
      <w:r>
        <w:t xml:space="preserve">：结论只针对 Qwen3-4B 和这一笔交易；换用更大的模型，失败机制可能不同。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解码设置</w:t>
      </w:r>
      <w:r>
        <w:t xml:space="preserve">：没有使用 presence_penalty。Qwen 官方建议用它减少重复，可能直接缓解锁死，但必须所有组一起重跑。贪心解码会让 10 次结果相同，不适合本任务的设计。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prompt 迭代基于少量试运行</w:t>
      </w:r>
      <w:r>
        <w:t xml:space="preserve">：v1–v5 每一版都由 1 次试运行或冒烟测试驱动，存在针对种子 0 调参的风险。正式结果全部来自定版后的完整 10 次运行。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卖方使用论文原版 prompt</w:t>
      </w:r>
      <w:r>
        <w:t xml:space="preserve">：卖方会照写买方中间价，这一点有利于买方。换成更强硬的卖方，结果可能不同。</w:t>
      </w:r>
    </w:p>
    <w:p>
      <w:r>
        <w:pict>
          <v:rect style="width:0;height:1.5pt" o:hralign="center" o:hrstd="t" o:hr="t"/>
        </w:pict>
      </w:r>
    </w:p>
    <w:bookmarkEnd w:id="48"/>
    <w:bookmarkStart w:id="49" w:name="附录-a代码与文件"/>
    <w:p>
      <w:pPr>
        <w:pStyle w:val="Heading2"/>
      </w:pPr>
      <w:r>
        <w:t xml:space="preserve">附录 A：代码与文件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文件（</w:t>
            </w:r>
            <w:r>
              <w:rPr>
                <w:rStyle w:val="VerbatimChar"/>
                <w:b/>
              </w:rPr>
              <w:t xml:space="preserve">experiments/bezos_graham/</w:t>
            </w:r>
            <w:r>
              <w:rPr>
                <w:b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exp_config.py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实验配置与命令行参数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upstream.py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引入论文代码（commit 1a347cf）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paper_agents.py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 Table 14/15 模板生成双方 prompt，插入人物资料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episode.py</w:t>
            </w:r>
            <w:r>
              <w:t xml:space="preserve">、</w:t>
            </w:r>
            <w:r>
              <w:rPr>
                <w:rStyle w:val="VerbatimChar"/>
              </w:rPr>
              <w:t xml:space="preserve">run_episode.py</w:t>
            </w:r>
            <w:r>
              <w:t xml:space="preserve">、</w:t>
            </w:r>
            <w:r>
              <w:rPr>
                <w:rStyle w:val="VerbatimChar"/>
              </w:rPr>
              <w:t xml:space="preserve">run_experiments.py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运行单局 / 10 局，保存</w:t>
            </w:r>
            <w:r>
              <w:t xml:space="preserve"> </w:t>
            </w:r>
            <w:r>
              <w:rPr>
                <w:rStyle w:val="VerbatimChar"/>
              </w:rPr>
              <w:t xml:space="preserve">run_XX.json</w:t>
            </w:r>
            <w:r>
              <w:t xml:space="preserve">、记录、</w:t>
            </w:r>
            <w:r>
              <w:rPr>
                <w:rStyle w:val="VerbatimChar"/>
              </w:rPr>
              <w:t xml:space="preserve">runs.csv</w:t>
            </w:r>
            <w:r>
              <w:t xml:space="preserve">、</w:t>
            </w:r>
            <w:r>
              <w:rPr>
                <w:rStyle w:val="VerbatimChar"/>
              </w:rPr>
              <w:t xml:space="preserve">summary.json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model_adapter.py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 后端（gguf / hf / vllm / mock）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 Algorithm 1 评分、消息审计、汇总指标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persona_pipeline.py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 部分资料流水线（fetch / extract / build）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analyze_closing.py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成交方式与失败机制分析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buyer_table14.txt</w:t>
            </w:r>
            <w:r>
              <w:t xml:space="preserve">、</w:t>
            </w:r>
            <w:r>
              <w:rPr>
                <w:rStyle w:val="VerbatimChar"/>
              </w:rPr>
              <w:t xml:space="preserve">seller_table15.txt</w:t>
            </w:r>
            <w:r>
              <w:t xml:space="preserve">（论文原文）；</w:t>
            </w:r>
            <w:r>
              <w:rPr>
                <w:rStyle w:val="VerbatimChar"/>
              </w:rPr>
              <w:t xml:space="preserve">buyer_A1_disciplined.txt</w:t>
            </w:r>
            <w:r>
              <w:t xml:space="preserve">、</w:t>
            </w:r>
            <w:r>
              <w:rPr>
                <w:rStyle w:val="VerbatimChar"/>
              </w:rPr>
              <w:t xml:space="preserve">buyer_A2_leverage.txt</w:t>
            </w:r>
            <w:r>
              <w:t xml:space="preserve">、</w:t>
            </w:r>
            <w:r>
              <w:rPr>
                <w:rStyle w:val="VerbatimChar"/>
              </w:rPr>
              <w:t xml:space="preserve">buyer_A1_deadline12.txt</w:t>
            </w:r>
            <w:r>
              <w:t xml:space="preserve">、</w:t>
            </w:r>
            <w:r>
              <w:rPr>
                <w:rStyle w:val="VerbatimChar"/>
              </w:rPr>
              <w:t xml:space="preserve">buyer_A1_nodeadline.txt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personas/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人物资料、来源表、候选事实审计表、原始快照与模型输出缓存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tests/test_offline_pipeline.py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个单元测试（原文保留、不泄露保留价、变体只改买方、资料可复现等）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各组的</w:t>
            </w:r>
            <w:r>
              <w:t xml:space="preserve"> </w:t>
            </w:r>
            <w:r>
              <w:rPr>
                <w:rStyle w:val="VerbatimChar"/>
              </w:rPr>
              <w:t xml:space="preserve">summary.json</w:t>
            </w:r>
            <w:r>
              <w:t xml:space="preserve">、</w:t>
            </w:r>
            <w:r>
              <w:rPr>
                <w:rStyle w:val="VerbatimChar"/>
              </w:rPr>
              <w:t xml:space="preserve">runs.csv</w:t>
            </w:r>
            <w:r>
              <w:t xml:space="preserve">、代表性对话记录、</w:t>
            </w:r>
            <w:r>
              <w:rPr>
                <w:rStyle w:val="VerbatimChar"/>
              </w:rPr>
              <w:t xml:space="preserve">analyze_closing.py</w:t>
            </w:r>
            <w:r>
              <w:t xml:space="preserve"> </w:t>
            </w:r>
            <w:r>
              <w:t xml:space="preserve">的输出，以及试运行记录</w:t>
            </w:r>
          </w:p>
        </w:tc>
      </w:tr>
    </w:tbl>
    <w:p>
      <w:pPr>
        <w:pStyle w:val="BodyText"/>
      </w:pPr>
      <w:r>
        <w:t xml:space="preserve">关键提交：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3289dd2</w:t>
      </w:r>
      <w:r>
        <w:t xml:space="preserve">：基线实验所用的代码版本；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0e5145e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6c33c1e</w:t>
      </w:r>
      <w:r>
        <w:t xml:space="preserve">：人物资料流水线及模型输出缓存；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1b9cb17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e4e03ad</w:t>
      </w:r>
      <w:r>
        <w:t xml:space="preserve">：买方 prompt v5。</w:t>
      </w:r>
    </w:p>
    <w:bookmarkEnd w:id="49"/>
    <w:bookmarkStart w:id="50" w:name="附录-b复现命令仓库根目录"/>
    <w:p>
      <w:pPr>
        <w:pStyle w:val="Heading2"/>
      </w:pPr>
      <w:r>
        <w:t xml:space="preserve">附录 B：复现命令（仓库根目录）</w:t>
      </w:r>
    </w:p>
    <w:p>
      <w:pPr>
        <w:pStyle w:val="SourceCode"/>
      </w:pPr>
      <w:r>
        <w:rPr>
          <w:rStyle w:val="CommentTok"/>
        </w:rPr>
        <w:t xml:space="preserve"># 下载报告所用的模型文件（只需一次；国内可先设置 $env:HF_ENDPOINT="https://hf-mirror.com"）</w:t>
      </w:r>
      <w:r>
        <w:br/>
      </w:r>
      <w:r>
        <w:rPr>
          <w:rStyle w:val="NormalTok"/>
        </w:rPr>
        <w:t xml:space="preserve">python experiments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bezos_graham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download_model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gguf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local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dir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\models</w:t>
      </w:r>
      <w:r>
        <w:br/>
      </w:r>
      <w:r>
        <w:br/>
      </w:r>
      <w:r>
        <w:rPr>
          <w:rStyle w:val="CommentTok"/>
        </w:rPr>
        <w:t xml:space="preserve"># 第 1 部分：重新生成人物资料（离线，读取缓存）</w:t>
      </w:r>
      <w:r>
        <w:br/>
      </w:r>
      <w:r>
        <w:rPr>
          <w:rStyle w:val="NormalTok"/>
        </w:rPr>
        <w:t xml:space="preserve">python experiments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bezos_graham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persona_pipeline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extract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llm none</w:t>
      </w:r>
      <w:r>
        <w:br/>
      </w:r>
      <w:r>
        <w:rPr>
          <w:rStyle w:val="NormalTok"/>
        </w:rPr>
        <w:t xml:space="preserve">python experiments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bezos_graham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persona_pipeline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 xml:space="preserve"># 单元测试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unittest discover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 experiments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bezos_graham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tests</w:t>
      </w:r>
      <w:r>
        <w:br/>
      </w:r>
      <w:r>
        <w:br/>
      </w:r>
      <w:r>
        <w:rPr>
          <w:rStyle w:val="CommentTok"/>
        </w:rPr>
        <w:t xml:space="preserve"># 各组实验（每组 10 次）</w:t>
      </w:r>
      <w:r>
        <w:br/>
      </w:r>
      <w:r>
        <w:rPr>
          <w:rStyle w:val="VariableTok"/>
        </w:rPr>
        <w:t xml:space="preserve">$M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"D:\models\Qwen3-4B-Instruct-2507-Q8_0.gguf"</w:t>
      </w:r>
      <w:r>
        <w:br/>
      </w:r>
      <w:r>
        <w:rPr>
          <w:rStyle w:val="NormalTok"/>
        </w:rPr>
        <w:t xml:space="preserve">python experiments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bezos_graham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run_experiments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runs 10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tag A0_paper_default_q8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quiet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backend gguf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tokens 300</w:t>
      </w:r>
      <w:r>
        <w:br/>
      </w:r>
      <w:r>
        <w:rPr>
          <w:rStyle w:val="NormalTok"/>
        </w:rPr>
        <w:t xml:space="preserve">python experiments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bezos_graham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run_experiments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runs 10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tag A0_personas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quiet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backend gguf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tokens 300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personas</w:t>
      </w:r>
      <w:r>
        <w:br/>
      </w:r>
      <w:r>
        <w:rPr>
          <w:rStyle w:val="NormalTok"/>
        </w:rPr>
        <w:t xml:space="preserve">python experiments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bezos_graham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run_experiments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runs 10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tag A1_disciplined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quiet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backend gguf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tokens 300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personas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buyer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template buyer_A1_disciplined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br/>
      </w:r>
      <w:r>
        <w:rPr>
          <w:rStyle w:val="NormalTok"/>
        </w:rPr>
        <w:t xml:space="preserve">python experiments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bezos_graham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run_experiments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runs 10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tag A2_leverage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quiet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backend gguf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tokens 300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personas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buyer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template buyer_A2_leverage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br/>
      </w:r>
      <w:r>
        <w:rPr>
          <w:rStyle w:val="NormalTok"/>
        </w:rPr>
        <w:t xml:space="preserve">python experiments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bezos_graham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run_experiments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runs 10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tag A1nod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quiet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backend gguf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tokens 300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personas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buyer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template buyer_A1_nodeadline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br/>
      </w:r>
      <w:r>
        <w:br/>
      </w:r>
      <w:r>
        <w:rPr>
          <w:rStyle w:val="CommentTok"/>
        </w:rPr>
        <w:t xml:space="preserve"># 机制分析</w:t>
      </w:r>
      <w:r>
        <w:br/>
      </w:r>
      <w:r>
        <w:rPr>
          <w:rStyle w:val="NormalTok"/>
        </w:rPr>
        <w:t xml:space="preserve">python experiments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bezos_graham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analyze_closing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结果文件夹1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结果文件夹2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3">
    <w:abstractNumId w:val="991"/>
  </w:num>
  <w:num w:numId="102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eastAsia="Microsoft YaHei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eastAsia="Microsoft YaHei"/>
    </w:rPr>
  </w:style>
  <w:style w:customStyle="1" w:styleId="FirstParagraph" w:type="paragraph">
    <w:name w:val="First Paragraph"/>
    <w:basedOn w:val="BodyText"/>
    <w:next w:val="BodyText"/>
    <w:qFormat/>
    <w:rPr>
      <w:rFonts w:eastAsia="Microsoft YaHei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eastAsia="Microsoft YaHe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eastAsia="Microsoft YaHe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  <w:rFonts w:eastAsia="Microsoft YaHei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eastAsia="Microsoft YaHei"/>
    </w:rPr>
  </w:style>
  <w:style w:styleId="Date" w:type="paragraph">
    <w:name w:val="Date"/>
    <w:next w:val="BodyText"/>
    <w:qFormat/>
    <w:pPr>
      <w:keepNext/>
      <w:keepLines/>
      <w:jc w:val="center"/>
    </w:pPr>
    <w:rPr>
      <w:rFonts w:eastAsia="Microsoft YaHe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  <w:rFonts w:eastAsia="Microsoft YaHei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rFonts w:eastAsia="Microsoft YaHei"/>
    </w:rPr>
  </w:style>
  <w:style w:styleId="Bibliography" w:type="paragraph">
    <w:name w:val="Bibliography"/>
    <w:basedOn w:val="Normal"/>
    <w:next w:val="Bibliography"/>
    <w:qFormat/>
    <w:pPr/>
    <w:rPr>
      <w:rFonts w:eastAsia="Microsoft YaHe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eastAsia="Microsoft YaHe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eastAsia="Microsoft YaHe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eastAsia="Microsoft YaHe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eastAsia="Microsoft YaHe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eastAsia="Microsoft YaHe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eastAsia="Microsoft YaHe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eastAsia="Microsoft YaHe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eastAsia="Microsoft YaHe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eastAsia="Microsoft YaHe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eastAsia="Microsoft YaHe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eastAsia="Microsoft YaHei"/>
    </w:rPr>
  </w:style>
  <w:style w:default="1" w:styleId="DefaultParagraphFont" w:type="character">
    <w:name w:val="Default Paragraph Font"/>
    <w:semiHidden/>
    <w:unhideWhenUsed/>
    <w:rPr>
      <w:rFonts w:eastAsia="Microsoft YaHei"/>
    </w:rPr>
  </w:style>
  <w:style w:default="1" w:styleId="Table" w:type="table">
    <w:name w:val="Table"/>
    <w:basedOn w:val="TableNormal"/>
    <w:semiHidden/>
    <w:unhideWhenUsed/>
    <w:qFormat/>
    <w:rPr>
      <w:rFonts w:eastAsia="Microsoft YaHei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eastAsia="Microsoft YaHei"/>
    </w:rPr>
  </w:style>
  <w:style w:customStyle="1" w:styleId="Definition" w:type="paragraph">
    <w:name w:val="Definition"/>
    <w:basedOn w:val="Normal"/>
    <w:rPr>
      <w:rFonts w:eastAsia="Microsoft YaHei"/>
    </w:rPr>
  </w:style>
  <w:style w:styleId="Caption" w:type="paragraph">
    <w:name w:val="Caption"/>
    <w:basedOn w:val="Normal"/>
    <w:link w:val="BodyTextChar"/>
    <w:pPr>
      <w:spacing w:after="120" w:before="0"/>
    </w:pPr>
    <w:rPr>
      <w:i/>
      <w:rFonts w:eastAsia="Microsoft YaHei"/>
    </w:rPr>
  </w:style>
  <w:style w:customStyle="1" w:styleId="TableCaption" w:type="paragraph">
    <w:name w:val="Table Caption"/>
    <w:basedOn w:val="Caption"/>
    <w:pPr>
      <w:keepNext/>
    </w:pPr>
    <w:rPr>
      <w:rFonts w:eastAsia="Microsoft YaHei"/>
    </w:rPr>
  </w:style>
  <w:style w:customStyle="1" w:styleId="ImageCaption" w:type="paragraph">
    <w:name w:val="Image Caption"/>
    <w:basedOn w:val="Caption"/>
    <w:rPr>
      <w:rFonts w:eastAsia="Microsoft YaHei"/>
    </w:rPr>
  </w:style>
  <w:style w:customStyle="1" w:styleId="Figure" w:type="paragraph">
    <w:name w:val="Figure"/>
    <w:basedOn w:val="Normal"/>
    <w:rPr>
      <w:rFonts w:eastAsia="Microsoft YaHei"/>
    </w:rPr>
  </w:style>
  <w:style w:customStyle="1" w:styleId="CaptionedFigure" w:type="paragraph">
    <w:name w:val="Captioned Figure"/>
    <w:basedOn w:val="Figure"/>
    <w:pPr>
      <w:keepNext/>
    </w:pPr>
    <w:rPr>
      <w:rFonts w:eastAsia="Microsoft YaHei"/>
    </w:rPr>
  </w:style>
  <w:style w:customStyle="1" w:styleId="BodyTextChar" w:type="character">
    <w:name w:val="Body Text Char"/>
    <w:basedOn w:val="DefaultParagraphFont"/>
    <w:link w:val="BodyText"/>
    <w:rPr>
      <w:rFonts w:eastAsia="Microsoft YaHei"/>
    </w:rPr>
  </w:style>
  <w:style w:customStyle="1" w:styleId="VerbatimChar" w:type="character">
    <w:name w:val="Verbatim Char"/>
    <w:basedOn w:val="BodyTextChar"/>
    <w:rPr>
      <w:rFonts w:ascii="Consolas" w:hAnsi="Consolas" w:eastAsia="Microsoft YaHei"/>
      <w:sz w:val="22"/>
    </w:rPr>
  </w:style>
  <w:style w:customStyle="1" w:styleId="SectionNumber" w:type="character">
    <w:name w:val="Section Number"/>
    <w:basedOn w:val="BodyTextChar"/>
    <w:rPr>
      <w:rFonts w:eastAsia="Microsoft YaHei"/>
    </w:rPr>
  </w:style>
  <w:style w:styleId="FootnoteReference" w:type="character">
    <w:name w:val="Footnote Reference"/>
    <w:basedOn w:val="BodyTextChar"/>
    <w:rPr>
      <w:vertAlign w:val="superscript"/>
      <w:rFonts w:eastAsia="Microsoft YaHei"/>
    </w:rPr>
  </w:style>
  <w:style w:styleId="Hyperlink" w:type="character">
    <w:name w:val="Hyperlink"/>
    <w:basedOn w:val="BodyTextChar"/>
    <w:rPr>
      <w:color w:themeColor="accent1" w:val="4F81BD"/>
      <w:rFonts w:eastAsia="Microsoft YaHei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eastAsia="Microsoft Ya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eastAsia="Microsoft YaHei"/>
    </w:rPr>
  </w:style>
  <w:style w:type="character" w:customStyle="1" w:styleId="KeywordTok">
    <w:name w:val="KeywordTok"/>
    <w:basedOn w:val="VerbatimChar"/>
    <w:rPr>
      <w:color w:val="007020"/>
      <w:b/>
      <w:rFonts w:eastAsia="Microsoft YaHei"/>
    </w:rPr>
  </w:style>
  <w:style w:type="character" w:customStyle="1" w:styleId="DataTypeTok">
    <w:name w:val="DataTypeTok"/>
    <w:basedOn w:val="VerbatimChar"/>
    <w:rPr>
      <w:color w:val="902000"/>
      <w:rFonts w:eastAsia="Microsoft YaHei"/>
    </w:rPr>
  </w:style>
  <w:style w:type="character" w:customStyle="1" w:styleId="DecValTok">
    <w:name w:val="DecValTok"/>
    <w:basedOn w:val="VerbatimChar"/>
    <w:rPr>
      <w:color w:val="40a070"/>
      <w:rFonts w:eastAsia="Microsoft YaHei"/>
    </w:rPr>
  </w:style>
  <w:style w:type="character" w:customStyle="1" w:styleId="BaseNTok">
    <w:name w:val="BaseNTok"/>
    <w:basedOn w:val="VerbatimChar"/>
    <w:rPr>
      <w:color w:val="40a070"/>
      <w:rFonts w:eastAsia="Microsoft YaHei"/>
    </w:rPr>
  </w:style>
  <w:style w:type="character" w:customStyle="1" w:styleId="FloatTok">
    <w:name w:val="FloatTok"/>
    <w:basedOn w:val="VerbatimChar"/>
    <w:rPr>
      <w:color w:val="40a070"/>
      <w:rFonts w:eastAsia="Microsoft YaHei"/>
    </w:rPr>
  </w:style>
  <w:style w:type="character" w:customStyle="1" w:styleId="ConstantTok">
    <w:name w:val="ConstantTok"/>
    <w:basedOn w:val="VerbatimChar"/>
    <w:rPr>
      <w:color w:val="880000"/>
      <w:rFonts w:eastAsia="Microsoft YaHei"/>
    </w:rPr>
  </w:style>
  <w:style w:type="character" w:customStyle="1" w:styleId="CharTok">
    <w:name w:val="CharTok"/>
    <w:basedOn w:val="VerbatimChar"/>
    <w:rPr>
      <w:color w:val="4070a0"/>
      <w:rFonts w:eastAsia="Microsoft YaHei"/>
    </w:rPr>
  </w:style>
  <w:style w:type="character" w:customStyle="1" w:styleId="SpecialCharTok">
    <w:name w:val="SpecialCharTok"/>
    <w:basedOn w:val="VerbatimChar"/>
    <w:rPr>
      <w:color w:val="4070a0"/>
      <w:rFonts w:eastAsia="Microsoft YaHei"/>
    </w:rPr>
  </w:style>
  <w:style w:type="character" w:customStyle="1" w:styleId="StringTok">
    <w:name w:val="StringTok"/>
    <w:basedOn w:val="VerbatimChar"/>
    <w:rPr>
      <w:color w:val="4070a0"/>
      <w:rFonts w:eastAsia="Microsoft YaHei"/>
    </w:rPr>
  </w:style>
  <w:style w:type="character" w:customStyle="1" w:styleId="VerbatimStringTok">
    <w:name w:val="VerbatimStringTok"/>
    <w:basedOn w:val="VerbatimChar"/>
    <w:rPr>
      <w:color w:val="4070a0"/>
      <w:rFonts w:eastAsia="Microsoft YaHei"/>
    </w:rPr>
  </w:style>
  <w:style w:type="character" w:customStyle="1" w:styleId="SpecialStringTok">
    <w:name w:val="SpecialStringTok"/>
    <w:basedOn w:val="VerbatimChar"/>
    <w:rPr>
      <w:color w:val="bb6688"/>
      <w:rFonts w:eastAsia="Microsoft YaHei"/>
    </w:rPr>
  </w:style>
  <w:style w:type="character" w:customStyle="1" w:styleId="ImportTok">
    <w:name w:val="ImportTok"/>
    <w:basedOn w:val="VerbatimChar"/>
    <w:rPr>
      <w:color w:val="008000"/>
      <w:b/>
      <w:rFonts w:eastAsia="Microsoft YaHei"/>
    </w:rPr>
  </w:style>
  <w:style w:type="character" w:customStyle="1" w:styleId="CommentTok">
    <w:name w:val="CommentTok"/>
    <w:basedOn w:val="VerbatimChar"/>
    <w:rPr>
      <w:color w:val="60a0b0"/>
      <w:i/>
      <w:rFonts w:eastAsia="Microsoft YaHei"/>
    </w:rPr>
  </w:style>
  <w:style w:type="character" w:customStyle="1" w:styleId="DocumentationTok">
    <w:name w:val="DocumentationTok"/>
    <w:basedOn w:val="VerbatimChar"/>
    <w:rPr>
      <w:color w:val="ba2121"/>
      <w:i/>
      <w:rFonts w:eastAsia="Microsoft YaHei"/>
    </w:rPr>
  </w:style>
  <w:style w:type="character" w:customStyle="1" w:styleId="AnnotationTok">
    <w:name w:val="AnnotationTok"/>
    <w:basedOn w:val="VerbatimChar"/>
    <w:rPr>
      <w:color w:val="60a0b0"/>
      <w:b/>
      <w:i/>
      <w:rFonts w:eastAsia="Microsoft YaHei"/>
    </w:rPr>
  </w:style>
  <w:style w:type="character" w:customStyle="1" w:styleId="CommentVarTok">
    <w:name w:val="CommentVarTok"/>
    <w:basedOn w:val="VerbatimChar"/>
    <w:rPr>
      <w:color w:val="60a0b0"/>
      <w:b/>
      <w:i/>
      <w:rFonts w:eastAsia="Microsoft YaHei"/>
    </w:rPr>
  </w:style>
  <w:style w:type="character" w:customStyle="1" w:styleId="OtherTok">
    <w:name w:val="OtherTok"/>
    <w:basedOn w:val="VerbatimChar"/>
    <w:rPr>
      <w:color w:val="007020"/>
      <w:rFonts w:eastAsia="Microsoft YaHei"/>
    </w:rPr>
  </w:style>
  <w:style w:type="character" w:customStyle="1" w:styleId="FunctionTok">
    <w:name w:val="FunctionTok"/>
    <w:basedOn w:val="VerbatimChar"/>
    <w:rPr>
      <w:color w:val="06287e"/>
      <w:rFonts w:eastAsia="Microsoft YaHei"/>
    </w:rPr>
  </w:style>
  <w:style w:type="character" w:customStyle="1" w:styleId="VariableTok">
    <w:name w:val="VariableTok"/>
    <w:basedOn w:val="VerbatimChar"/>
    <w:rPr>
      <w:color w:val="19177c"/>
      <w:rFonts w:eastAsia="Microsoft YaHei"/>
    </w:rPr>
  </w:style>
  <w:style w:type="character" w:customStyle="1" w:styleId="ControlFlowTok">
    <w:name w:val="ControlFlowTok"/>
    <w:basedOn w:val="VerbatimChar"/>
    <w:rPr>
      <w:color w:val="007020"/>
      <w:b/>
      <w:rFonts w:eastAsia="Microsoft YaHei"/>
    </w:rPr>
  </w:style>
  <w:style w:type="character" w:customStyle="1" w:styleId="OperatorTok">
    <w:name w:val="OperatorTok"/>
    <w:basedOn w:val="VerbatimChar"/>
    <w:rPr>
      <w:color w:val="666666"/>
      <w:rFonts w:eastAsia="Microsoft YaHei"/>
    </w:rPr>
  </w:style>
  <w:style w:type="character" w:customStyle="1" w:styleId="BuiltInTok">
    <w:name w:val="BuiltInTok"/>
    <w:basedOn w:val="VerbatimChar"/>
    <w:rPr>
      <w:color w:val="008000"/>
      <w:rFonts w:eastAsia="Microsoft YaHei"/>
    </w:rPr>
  </w:style>
  <w:style w:type="character" w:customStyle="1" w:styleId="ExtensionTok">
    <w:name w:val="ExtensionTok"/>
    <w:basedOn w:val="VerbatimChar"/>
    <w:rPr>
      <w:rFonts w:eastAsia="Microsoft YaHei"/>
    </w:rPr>
  </w:style>
  <w:style w:type="character" w:customStyle="1" w:styleId="PreprocessorTok">
    <w:name w:val="PreprocessorTok"/>
    <w:basedOn w:val="VerbatimChar"/>
    <w:rPr>
      <w:color w:val="bc7a00"/>
      <w:rFonts w:eastAsia="Microsoft YaHei"/>
    </w:rPr>
  </w:style>
  <w:style w:type="character" w:customStyle="1" w:styleId="AttributeTok">
    <w:name w:val="AttributeTok"/>
    <w:basedOn w:val="VerbatimChar"/>
    <w:rPr>
      <w:color w:val="7d9029"/>
      <w:rFonts w:eastAsia="Microsoft YaHei"/>
    </w:rPr>
  </w:style>
  <w:style w:type="character" w:customStyle="1" w:styleId="RegionMarkerTok">
    <w:name w:val="RegionMarkerTok"/>
    <w:basedOn w:val="VerbatimChar"/>
    <w:rPr>
      <w:rFonts w:eastAsia="Microsoft YaHei"/>
    </w:rPr>
  </w:style>
  <w:style w:type="character" w:customStyle="1" w:styleId="InformationTok">
    <w:name w:val="InformationTok"/>
    <w:basedOn w:val="VerbatimChar"/>
    <w:rPr>
      <w:color w:val="60a0b0"/>
      <w:b/>
      <w:i/>
      <w:rFonts w:eastAsia="Microsoft YaHei"/>
    </w:rPr>
  </w:style>
  <w:style w:type="character" w:customStyle="1" w:styleId="WarningTok">
    <w:name w:val="WarningTok"/>
    <w:basedOn w:val="VerbatimChar"/>
    <w:rPr>
      <w:color w:val="60a0b0"/>
      <w:b/>
      <w:i/>
      <w:rFonts w:eastAsia="Microsoft YaHei"/>
    </w:rPr>
  </w:style>
  <w:style w:type="character" w:customStyle="1" w:styleId="AlertTok">
    <w:name w:val="AlertTok"/>
    <w:basedOn w:val="VerbatimChar"/>
    <w:rPr>
      <w:color w:val="ff0000"/>
      <w:b/>
      <w:rFonts w:eastAsia="Microsoft YaHei"/>
    </w:rPr>
  </w:style>
  <w:style w:type="character" w:customStyle="1" w:styleId="ErrorTok">
    <w:name w:val="ErrorTok"/>
    <w:basedOn w:val="VerbatimChar"/>
    <w:rPr>
      <w:color w:val="ff0000"/>
      <w:b/>
      <w:rFonts w:eastAsia="Microsoft YaHei"/>
    </w:rPr>
  </w:style>
  <w:style w:type="character" w:customStyle="1" w:styleId="NormalTok">
    <w:name w:val="NormalTok"/>
    <w:basedOn w:val="VerbatimChar"/>
    <w:rPr>
      <w:rFonts w:eastAsia="Microsoft YaHei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9" Type="http://schemas.openxmlformats.org/officeDocument/2006/relationships/hyperlink" Target="https://en.wikipedia.org/wiki/Donald_E._Graham" TargetMode="External"/><Relationship Id="rId30" Type="http://schemas.openxmlformats.org/officeDocument/2006/relationships/hyperlink" Target="https://www.poynter.org/reporting-editing/2013/washington-post-sold-to-jeff-bezos/" TargetMode="External"/><Relationship Id="rId28" Type="http://schemas.openxmlformats.org/officeDocument/2006/relationships/hyperlink" Target="https://www.sec.gov/Archives/edgar/data/0000104889/000010488913000009/d10k.htm" TargetMode="External"/><Relationship Id="rId31" Type="http://schemas.openxmlformats.org/officeDocument/2006/relationships/hyperlink" Target="https://www.sec.gov/Archives/edgar/data/1018724/000119312513151836/d511111dex991.htm" TargetMode="External"/><Relationship Id="rId26" Type="http://schemas.openxmlformats.org/officeDocument/2006/relationships/hyperlink" Target="https://www.wikidata.org/wiki/Q312556" TargetMode="External"/><Relationship Id="rId27" Type="http://schemas.openxmlformats.org/officeDocument/2006/relationships/hyperlink" Target="https://www.wikidata.org/wiki/Q5294282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en.wikipedia.org/wiki/Donald_E._Graham" TargetMode="External"/><Relationship Id="rId30" Type="http://schemas.openxmlformats.org/officeDocument/2006/relationships/hyperlink" Target="https://www.poynter.org/reporting-editing/2013/washington-post-sold-to-jeff-bezos/" TargetMode="External"/><Relationship Id="rId28" Type="http://schemas.openxmlformats.org/officeDocument/2006/relationships/hyperlink" Target="https://www.sec.gov/Archives/edgar/data/0000104889/000010488913000009/d10k.htm" TargetMode="External"/><Relationship Id="rId31" Type="http://schemas.openxmlformats.org/officeDocument/2006/relationships/hyperlink" Target="https://www.sec.gov/Archives/edgar/data/1018724/000119312513151836/d511111dex991.htm" TargetMode="External"/><Relationship Id="rId26" Type="http://schemas.openxmlformats.org/officeDocument/2006/relationships/hyperlink" Target="https://www.wikidata.org/wiki/Q312556" TargetMode="External"/><Relationship Id="rId27" Type="http://schemas.openxmlformats.org/officeDocument/2006/relationships/hyperlink" Target="https://www.wikidata.org/wiki/Q52942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2026-10-19T02:45:24Z</dcterms:created>
  <dcterms:modified xsi:type="dcterms:W3CDTF">2026-10-19T02:45:24Z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