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⚖️ Compliance Policy Checker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</w:rPr>
        <w:t xml:space="preserve">A local RAG (Retrieval-Augmented Generation) tool that checks whether a described action or scenario complies with your company's policy documents — citing the exact clause it relied on.</w:t>
      </w:r>
    </w:p>
    <w:p>
      <w:pPr>
        <w:pStyle w:val="Heading1"/>
        <w:spacing w:after="150" w:before="300"/>
      </w:pPr>
      <w:r>
        <w:t xml:space="preserve">Problem It Solves</w:t>
      </w:r>
    </w:p>
    <w:p>
      <w:pPr>
        <w:spacing w:after="160"/>
      </w:pPr>
      <w:r>
        <w:rPr>
          <w:rFonts w:ascii="Calibri" w:cs="Calibri" w:eastAsia="Calibri" w:hAnsi="Calibri"/>
        </w:rPr>
        <w:t xml:space="preserve">Company policy PDFs are long, and employees/managers rarely read them before acting. This tool lets anyone type a plain-English scenario (e.g. “Can we share employee salary data with a vendor?”) and get an instant, cited compliance verdict — COMPLIANT / NON-COMPLIANT / UNCLEAR — backed by the actual policy text, instead of a guess.</w:t>
      </w:r>
    </w:p>
    <w:p>
      <w:pPr>
        <w:spacing w:after="160"/>
      </w:pPr>
      <w:r>
        <w:rPr>
          <w:rFonts w:ascii="Calibri" w:cs="Calibri" w:eastAsia="Calibri" w:hAnsi="Calibri"/>
        </w:rPr>
        <w:t xml:space="preserve">It runs fully locally: no data leaves the machine except to your own Qdrant vector database.</w:t>
      </w:r>
    </w:p>
    <w:p>
      <w:pPr>
        <w:pStyle w:val="Heading1"/>
        <w:spacing w:after="150" w:before="300"/>
      </w:pPr>
      <w:r>
        <w:t xml:space="preserve">Tech Stack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20"/>
      </w:tblGrid>
      <w:tr>
        <w:tc>
          <w:tcPr>
            <w:tcW w:type="dxa" w:w="240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420"/>
            <w:shd w:fill="2E5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Tool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UI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Streamlit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Orchestration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LangChain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LLM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Ollama running llama3.2 (local)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Embeddings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all-MiniLM-L6-v2 via langchain-huggingface (local, free, no API key)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Vector store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Qdrant (cloud cluster)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PDF parsing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PyMuPDF (fitz)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Language</w:t>
            </w:r>
          </w:p>
        </w:tc>
        <w:tc>
          <w:tcPr>
            <w:tcW w:type="dxa" w:w="64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Python 3.13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Python 3.13+ with the project venv (already included at ./venv).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Ollama installed and running, with the llama3.2 model pulled: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ollama pull llama3.2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 Qdrant cluster (cloud or self-hosted) with its URL + API key set in .env: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QDRANT_URL=https://&lt;your-cluster&gt;.aws.cloud.qdrant.io</w:t>
      </w:r>
      <w:r>
        <w:rPr>
          <w:rFonts w:ascii="Consolas" w:cs="Consolas" w:eastAsia="Consolas" w:hAnsi="Consolas"/>
          <w:sz w:val="20"/>
          <w:szCs w:val="20"/>
        </w:rPr>
        <w:br/>
        <w:t xml:space="preserve">QDRANT_API_KEY=&lt;your-api-key&gt;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At least one policy PDF placed in ./policies/ (currently: Employee Policy 2026.pdf).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</w:rPr>
        <w:t xml:space="preserve">Note: .env also has an OPENAI_API_KEY entry, but nothing in the code currently uses it — embeddings and the LLM are both local. Safe to ignore or remove.</w:t>
      </w:r>
    </w:p>
    <w:p>
      <w:pPr>
        <w:pStyle w:val="Heading1"/>
        <w:spacing w:after="150" w:before="300"/>
      </w:pPr>
      <w:r>
        <w:t xml:space="preserve">Setup &amp; Run</w:t>
      </w:r>
    </w:p>
    <w:p>
      <w:pPr>
        <w:pStyle w:val="Heading2"/>
        <w:spacing w:after="120" w:before="260"/>
      </w:pPr>
      <w:r>
        <w:t xml:space="preserve">1. Activate the venv (from project root)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</w:p>
    <w:p>
      <w:pPr>
        <w:pStyle w:val="Heading2"/>
        <w:spacing w:after="120" w:before="260"/>
      </w:pPr>
      <w:r>
        <w:t xml:space="preserve">2. Install dependencies (only needed once, or after pulling changes)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pStyle w:val="Heading2"/>
        <w:spacing w:after="120" w:before="260"/>
      </w:pPr>
      <w:r>
        <w:t xml:space="preserve">3. Ingest policy PDFs into Qdrant (run once, or whenever policies/ changes)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 ingest.py</w:t>
      </w:r>
    </w:p>
    <w:p>
      <w:pPr>
        <w:pStyle w:val="Heading2"/>
        <w:spacing w:after="120" w:before="260"/>
      </w:pPr>
      <w:r>
        <w:t xml:space="preserve">4. Launch the app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streamlit run app.py</w:t>
      </w:r>
    </w:p>
    <w:p>
      <w:pPr>
        <w:spacing w:after="160"/>
      </w:pPr>
      <w:r>
        <w:rPr>
          <w:rFonts w:ascii="Calibri" w:cs="Calibri" w:eastAsia="Calibri" w:hAnsi="Calibri"/>
        </w:rPr>
        <w:t xml:space="preserve">Then open the local URL Streamlit prints (usually http://localhost:8501), type a scenario, and click “Check Compliance.”</w:t>
      </w:r>
    </w:p>
    <w:p>
      <w:pPr>
        <w:pStyle w:val="Heading2"/>
        <w:spacing w:after="120" w:before="260"/>
      </w:pPr>
      <w:r>
        <w:t xml:space="preserve">Quick CLI test (no UI)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 checker.py</w:t>
      </w:r>
    </w:p>
    <w:p>
      <w:pPr>
        <w:spacing w:after="160"/>
      </w:pPr>
      <w:r>
        <w:rPr>
          <w:rFonts w:ascii="Calibri" w:cs="Calibri" w:eastAsia="Calibri" w:hAnsi="Calibri"/>
        </w:rPr>
        <w:t xml:space="preserve">Runs two built-in sample scenarios and prints the verdicts to the console — useful for confirming Ollama + Qdrant are wired up correctly before touching the UI.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2026-08-14T08:30:19.014Z</dcterms:created>
  <dcterms:modified xsi:type="dcterms:W3CDTF">2026-08-14T08:30:19.016Z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