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Американский сайт: стратегия (пункты 1–5)</w:t>
      </w:r>
    </w:p>
    <w:p>
      <w:r>
        <w:rPr>
          <w:b w:val="0"/>
        </w:rPr>
        <w:t>Краткая версия · май 2026</w:t>
      </w:r>
    </w:p>
    <w:p>
      <w:r>
        <w:rPr>
          <w:b w:val="0"/>
        </w:rPr>
        <w:t>Полный документ: Мастер-документ-сайт-США.md</w:t>
      </w:r>
    </w:p>
    <w:p>
      <w:r>
        <w:rPr>
          <w:b w:val="0"/>
        </w:rPr>
        <w:t>Конкурент: tissinc.com · Внутренний ориентир capability: 1grc.ru (без России на US-сайте)</w:t>
      </w:r>
    </w:p>
    <w:p>
      <w:pPr>
        <w:pStyle w:val="Heading1"/>
      </w:pPr>
      <w:r>
        <w:t>1. Контекст проекта</w:t>
      </w:r>
    </w:p>
    <w:p>
      <w:pPr>
        <w:pStyle w:val="Heading2"/>
      </w:pPr>
      <w:r>
        <w:t>1.1 Задача</w:t>
      </w:r>
    </w:p>
    <w:p>
      <w:r>
        <w:rPr>
          <w:b w:val="0"/>
        </w:rPr>
        <w:t>Создать современный американский многостраничный сайт для industrial-компании на рынке Houston / Gulf Coast (mobilization по США — в разумных пределах).</w:t>
      </w:r>
    </w:p>
    <w:p>
      <w:r>
        <w:rPr>
          <w:b w:val="0"/>
        </w:rPr>
        <w:t>Сайт должен:</w:t>
      </w:r>
    </w:p>
    <w:p>
      <w:pPr>
        <w:pStyle w:val="ListBullet"/>
      </w:pPr>
      <w:r>
        <w:t>НЕ выглядеть как перевод русского сайта</w:t>
      </w:r>
    </w:p>
    <w:p>
      <w:pPr>
        <w:pStyle w:val="ListBullet"/>
      </w:pPr>
      <w:r>
        <w:t>НЕ выглядеть как стартап, AI-компания или SaaS-лендинг</w:t>
      </w:r>
    </w:p>
    <w:p>
      <w:pPr>
        <w:pStyle w:val="ListBullet"/>
      </w:pPr>
      <w:r>
        <w:t>НЕ выглядеть как «маленький мобильный ремонт в фургоне»</w:t>
      </w:r>
    </w:p>
    <w:p>
      <w:pPr>
        <w:pStyle w:val="ListBullet"/>
      </w:pPr>
      <w:r>
        <w:t>ДА выглядеть как full-scale Gulf Coast industrial field operations company с rapid deployment</w:t>
      </w:r>
    </w:p>
    <w:p>
      <w:pPr>
        <w:pStyle w:val="ListBullet"/>
      </w:pPr>
      <w:r>
        <w:t>ДА превосходить старых локальных конкурентов (TISS и аналоги) по trust, CTA и первому экрану</w:t>
      </w:r>
    </w:p>
    <w:p>
      <w:pPr>
        <w:pStyle w:val="Heading2"/>
      </w:pPr>
      <w:r>
        <w:t>1.2 Бизнес-модель (зафиксировано)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4320"/>
          </w:tcPr>
          <w:p>
            <w:r>
              <w:t>Россия</w:t>
            </w:r>
          </w:p>
        </w:tc>
        <w:tc>
          <w:tcPr>
            <w:tcW w:type="dxa" w:w="4320"/>
          </w:tcPr>
          <w:p>
            <w:r>
              <w:t>Бизнес полностью в США. На сайте нет России, RU, российских заказчиков</w:t>
            </w:r>
          </w:p>
        </w:tc>
      </w:tr>
      <w:tr>
        <w:tc>
          <w:tcPr>
            <w:tcW w:type="dxa" w:w="4320"/>
          </w:tcPr>
          <w:p>
            <w:r>
              <w:t>Юрлицо</w:t>
            </w:r>
          </w:p>
        </w:tc>
        <w:tc>
          <w:tcPr>
            <w:tcW w:type="dxa" w:w="4320"/>
          </w:tcPr>
          <w:p>
            <w:r>
              <w:t>US LLC (имя, домен, адрес, телефон, email — placeholders)</w:t>
            </w:r>
          </w:p>
        </w:tc>
      </w:tr>
      <w:tr>
        <w:tc>
          <w:tcPr>
            <w:tcW w:type="dxa" w:w="4320"/>
          </w:tcPr>
          <w:p>
            <w:r>
              <w:t>Партнёры</w:t>
            </w:r>
          </w:p>
        </w:tc>
        <w:tc>
          <w:tcPr>
            <w:tcW w:type="dxa" w:w="4320"/>
          </w:tcPr>
          <w:p>
            <w:r>
              <w:t>Не упоминать</w:t>
            </w:r>
          </w:p>
        </w:tc>
      </w:tr>
      <w:tr>
        <w:tc>
          <w:tcPr>
            <w:tcW w:type="dxa" w:w="4320"/>
          </w:tcPr>
          <w:p>
            <w:r>
              <w:t>Люди</w:t>
            </w:r>
          </w:p>
        </w:tc>
        <w:tc>
          <w:tcPr>
            <w:tcW w:type="dxa" w:w="4320"/>
          </w:tcPr>
          <w:p>
            <w:r>
              <w:t>Все в Америке</w:t>
            </w:r>
          </w:p>
        </w:tc>
      </w:tr>
      <w:tr>
        <w:tc>
          <w:tcPr>
            <w:tcW w:type="dxa" w:w="4320"/>
          </w:tcPr>
          <w:p>
            <w:r>
              <w:t>Оборудование</w:t>
            </w:r>
          </w:p>
        </w:tc>
        <w:tc>
          <w:tcPr>
            <w:tcW w:type="dxa" w:w="4320"/>
          </w:tcPr>
          <w:p>
            <w:r>
              <w:t>В США (целевая модель)</w:t>
            </w:r>
          </w:p>
        </w:tc>
      </w:tr>
      <w:tr>
        <w:tc>
          <w:tcPr>
            <w:tcW w:type="dxa" w:w="4320"/>
          </w:tcPr>
          <w:p>
            <w:r>
              <w:t>Язык</w:t>
            </w:r>
          </w:p>
        </w:tc>
        <w:tc>
          <w:tcPr>
            <w:tcW w:type="dxa" w:w="4320"/>
          </w:tcPr>
          <w:p>
            <w:r>
              <w:t>Только English</w:t>
            </w:r>
          </w:p>
        </w:tc>
      </w:tr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Факты с 1grc.ru → US-структура, EN copy</w:t>
            </w:r>
          </w:p>
        </w:tc>
      </w:tr>
      <w:tr>
        <w:tc>
          <w:tcPr>
            <w:tcW w:type="dxa" w:w="4320"/>
          </w:tcPr>
          <w:p>
            <w:r>
              <w:t>Кейсы на launch</w:t>
            </w:r>
          </w:p>
        </w:tc>
        <w:tc>
          <w:tcPr>
            <w:tcW w:type="dxa" w:w="4320"/>
          </w:tcPr>
          <w:p>
            <w:r>
              <w:t>~6 на EN, без имён российских заводов</w:t>
            </w:r>
          </w:p>
        </w:tc>
      </w:tr>
      <w:tr>
        <w:tc>
          <w:tcPr>
            <w:tcW w:type="dxa" w:w="4320"/>
          </w:tcPr>
          <w:p>
            <w:r>
              <w:t>География</w:t>
            </w:r>
          </w:p>
        </w:tc>
        <w:tc>
          <w:tcPr>
            <w:tcW w:type="dxa" w:w="4320"/>
          </w:tcPr>
          <w:p>
            <w:r>
              <w:t>Houston-based, Gulf Coast + честная строка о wider mobilization</w:t>
            </w:r>
          </w:p>
        </w:tc>
      </w:tr>
      <w:tr>
        <w:tc>
          <w:tcPr>
            <w:tcW w:type="dxa" w:w="4320"/>
          </w:tcPr>
          <w:p>
            <w:r>
              <w:t>Фото</w:t>
            </w:r>
          </w:p>
        </w:tc>
        <w:tc>
          <w:tcPr>
            <w:tcW w:type="dxa" w:w="4320"/>
          </w:tcPr>
          <w:p>
            <w:r>
              <w:t>Сток на старте → замена от клиента</w:t>
            </w:r>
          </w:p>
        </w:tc>
      </w:tr>
      <w:tr>
        <w:tc>
          <w:tcPr>
            <w:tcW w:type="dxa" w:w="4320"/>
          </w:tcPr>
          <w:p>
            <w:r>
              <w:t>Insurance / certs</w:t>
            </w:r>
          </w:p>
        </w:tc>
        <w:tc>
          <w:tcPr>
            <w:tcW w:type="dxa" w:w="4320"/>
          </w:tcPr>
          <w:p>
            <w:r>
              <w:t>После LLC/полиса; на launch — гибкий Trust block</w:t>
            </w:r>
          </w:p>
        </w:tc>
      </w:tr>
      <w:tr>
        <w:tc>
          <w:tcPr>
            <w:tcW w:type="dxa" w:w="4320"/>
          </w:tcPr>
          <w:p>
            <w:r>
              <w:t>Формы (MVP)</w:t>
            </w:r>
          </w:p>
        </w:tc>
        <w:tc>
          <w:tcPr>
            <w:tcW w:type="dxa" w:w="4320"/>
          </w:tcPr>
          <w:p>
            <w:r>
              <w:t>Email</w:t>
            </w:r>
          </w:p>
        </w:tc>
      </w:tr>
    </w:tbl>
    <w:p/>
    <w:p>
      <w:pPr>
        <w:pStyle w:val="Heading2"/>
      </w:pPr>
      <w:r>
        <w:t>1.3 Принцип структуры</w:t>
      </w:r>
    </w:p>
    <w:p>
      <w:r>
        <w:rPr>
          <w:b/>
        </w:rPr>
        <w:t>Не 13 равных страниц, а: 10 сильных + 2 коротких + 1 hub (карта услуг).</w:t>
      </w:r>
    </w:p>
    <w:p>
      <w:r>
        <w:rPr>
          <w:b w:val="0"/>
        </w:rPr>
        <w:t>Полный спектр — в меню; глубина — field machining, emergency, shutdown, projects, equipment.</w:t>
      </w:r>
    </w:p>
    <w:p>
      <w:pPr>
        <w:pStyle w:val="Heading1"/>
      </w:pPr>
      <w:r>
        <w:t>2. Анализ конкурента TISS</w:t>
      </w:r>
    </w:p>
    <w:p>
      <w:r>
        <w:rPr>
          <w:b w:val="0"/>
        </w:rPr>
        <w:t>Сайт: https://tissinc.com/</w:t>
      </w:r>
    </w:p>
    <w:p>
      <w:r>
        <w:rPr>
          <w:b w:val="0"/>
        </w:rPr>
        <w:t>Профиль: millwright, field machining, shop machining · refining, petrochemical, power, midstream, offshore · Houston (281.922.7555).</w:t>
      </w:r>
    </w:p>
    <w:p>
      <w:pPr>
        <w:pStyle w:val="Heading2"/>
      </w:pPr>
      <w:r>
        <w:t>2.1 Оценка «Сайт Доктор»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Балл / 100</w:t>
            </w:r>
          </w:p>
        </w:tc>
      </w:tr>
      <w:tr>
        <w:tc>
          <w:tcPr>
            <w:tcW w:type="dxa" w:w="4320"/>
          </w:tcPr>
          <w:p>
            <w:r>
              <w:t>Общий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Доверие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CTA</w:t>
            </w:r>
          </w:p>
        </w:tc>
        <w:tc>
          <w:tcPr>
            <w:tcW w:type="dxa" w:w="4320"/>
          </w:tcPr>
          <w:p>
            <w:r>
              <w:t>25 — критическая слабость</w:t>
            </w:r>
          </w:p>
        </w:tc>
      </w:tr>
      <w:tr>
        <w:tc>
          <w:tcPr>
            <w:tcW w:type="dxa" w:w="4320"/>
          </w:tcPr>
          <w:p>
            <w:r>
              <w:t>Ясность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t>Mobile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</w:tbl>
    <w:p/>
    <w:p>
      <w:r>
        <w:rPr>
          <w:b w:val="0"/>
        </w:rPr>
        <w:t>Плюсы: структура, три услуги, телефон в шапке, нормальное меню.</w:t>
      </w:r>
    </w:p>
    <w:p>
      <w:r>
        <w:rPr>
          <w:b w:val="0"/>
        </w:rPr>
        <w:t>Минусы:</w:t>
      </w:r>
    </w:p>
    <w:p>
      <w:pPr>
        <w:pStyle w:val="ListBullet"/>
      </w:pPr>
      <w:r>
        <w:t>На главной нет CTA (форма только на Contact; номер без tel:)</w:t>
      </w:r>
    </w:p>
    <w:p>
      <w:pPr>
        <w:pStyle w:val="ListBullet"/>
      </w:pPr>
      <w:r>
        <w:t>Нет trust на главной — шестерёнки, без фото/кейсов/цифр</w:t>
      </w:r>
    </w:p>
    <w:p>
      <w:pPr>
        <w:pStyle w:val="ListBullet"/>
      </w:pPr>
      <w:r>
        <w:t>Заголовок — leading provider… без УТП</w:t>
      </w:r>
    </w:p>
    <w:p>
      <w:pPr>
        <w:pStyle w:val="ListBullet"/>
      </w:pPr>
      <w:r>
        <w:t>Нет H1, нет meta description</w:t>
      </w:r>
    </w:p>
    <w:p>
      <w:pPr>
        <w:pStyle w:val="ListBullet"/>
      </w:pPr>
      <w:r>
        <w:t>Главная = один экран; flip-карточки с пустой обратной стороной</w:t>
      </w:r>
    </w:p>
    <w:p>
      <w:pPr>
        <w:pStyle w:val="ListBullet"/>
      </w:pPr>
      <w:r>
        <w:t>Сильные цифры (150" VTL, 40' lathe) спрятаны в Shop</w:t>
      </w:r>
    </w:p>
    <w:p>
      <w:pPr>
        <w:pStyle w:val="ListBullet"/>
      </w:pPr>
      <w:r>
        <w:t>Сайт устарел (ощущение brochure ~2014)</w:t>
      </w:r>
    </w:p>
    <w:p>
      <w:pPr>
        <w:pStyle w:val="Heading2"/>
      </w:pPr>
      <w:r>
        <w:t>2.2 Вердикт</w:t>
      </w:r>
    </w:p>
    <w:p>
      <w:r>
        <w:rPr>
          <w:b/>
        </w:rPr>
        <w:t>TISS — старая визитка, не conversion-ready industrial contractor.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Критерий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TISS сейчас</w:t>
            </w:r>
          </w:p>
        </w:tc>
      </w:tr>
      <w:tr>
        <w:tc>
          <w:tcPr>
            <w:tcW w:type="dxa" w:w="4320"/>
          </w:tcPr>
          <w:p>
            <w:r>
              <w:t>Первые 5 секунд</w:t>
            </w:r>
          </w:p>
        </w:tc>
        <w:tc>
          <w:tcPr>
            <w:tcW w:type="dxa" w:w="4320"/>
          </w:tcPr>
          <w:p>
            <w:r>
              <w:t>Отрасли ясны, «почему мы» — нет</w:t>
            </w:r>
          </w:p>
        </w:tc>
      </w:tr>
      <w:tr>
        <w:tc>
          <w:tcPr>
            <w:tcW w:type="dxa" w:w="4320"/>
          </w:tcPr>
          <w:p>
            <w:r>
              <w:t>Proof</w:t>
            </w:r>
          </w:p>
        </w:tc>
        <w:tc>
          <w:tcPr>
            <w:tcW w:type="dxa" w:w="4320"/>
          </w:tcPr>
          <w:p>
            <w:r>
              <w:t>Почти ноль на главной</w:t>
            </w:r>
          </w:p>
        </w:tc>
      </w:tr>
      <w:tr>
        <w:tc>
          <w:tcPr>
            <w:tcW w:type="dxa" w:w="4320"/>
          </w:tcPr>
          <w:p>
            <w:r>
              <w:t>Leads</w:t>
            </w:r>
          </w:p>
        </w:tc>
        <w:tc>
          <w:tcPr>
            <w:tcW w:type="dxa" w:w="4320"/>
          </w:tcPr>
          <w:p>
            <w:r>
              <w:t>Форма спрятана</w:t>
            </w:r>
          </w:p>
        </w:tc>
      </w:tr>
    </w:tbl>
    <w:p/>
    <w:p>
      <w:pPr>
        <w:pStyle w:val="Heading2"/>
      </w:pPr>
      <w:r>
        <w:t>2.3 Эталон заголовка (Site Doctor)</w:t>
      </w:r>
    </w:p>
    <w:p>
      <w:r>
        <w:rPr>
          <w:b w:val="0"/>
        </w:rPr>
        <w:t>Было: …leading provider of fixed and rotating machinery services to the refining, petrochemical…</w:t>
      </w:r>
    </w:p>
    <w:p>
      <w:r>
        <w:rPr>
          <w:b w:val="0"/>
        </w:rPr>
        <w:t>Надо (логика): Industrial equipment service for petrochemical and energy — from field repairs to lathe work with diameters up to 150 inches.</w:t>
      </w:r>
    </w:p>
    <w:p>
      <w:pPr>
        <w:pStyle w:val="Heading2"/>
      </w:pPr>
      <w:r>
        <w:t>2.4 Где бить TISS</w:t>
      </w:r>
    </w:p>
    <w:p>
      <w:pPr>
        <w:pStyle w:val="ListBullet"/>
      </w:pPr>
      <w:r>
        <w:t>Hero + CTA за 5 секунд</w:t>
      </w:r>
    </w:p>
    <w:p>
      <w:pPr>
        <w:pStyle w:val="ListBullet"/>
      </w:pPr>
      <w:r>
        <w:t>Projects, Equipment, фото, цифры</w:t>
      </w:r>
    </w:p>
    <w:p>
      <w:pPr>
        <w:pStyle w:val="ListBullet"/>
      </w:pPr>
      <w:r>
        <w:t>Формы + emergency; tel:; mobile sticky CTA</w:t>
      </w:r>
    </w:p>
    <w:p>
      <w:pPr>
        <w:pStyle w:val="ListBullet"/>
      </w:pPr>
      <w:r>
        <w:t>H1, meta, operational dark UI</w:t>
      </w:r>
    </w:p>
    <w:p>
      <w:pPr>
        <w:pStyle w:val="ListBullet"/>
      </w:pPr>
      <w:r>
        <w:t>Rapid deployment (карта, urgency)</w:t>
      </w:r>
    </w:p>
    <w:p>
      <w:r>
        <w:rPr>
          <w:b/>
        </w:rPr>
        <w:t>Цель: выиграть сравнение за 30 секунд, не SEO домена за 3 месяца.</w:t>
      </w:r>
    </w:p>
    <w:p>
      <w:pPr>
        <w:pStyle w:val="Heading1"/>
      </w:pPr>
      <w:r>
        <w:t>3. Сравнение с 1grc.ru — уроки</w:t>
      </w:r>
    </w:p>
    <w:p>
      <w:r>
        <w:rPr>
          <w:b w:val="0"/>
        </w:rPr>
        <w:t>Сайт: https://www.1grc.ru/ · Site Doctor: 48/100 (ясность 38, SEO 37).</w:t>
      </w:r>
    </w:p>
    <w:p>
      <w:pPr>
        <w:pStyle w:val="Heading2"/>
      </w:pPr>
      <w:r>
        <w:t>3.1 Не повторять на US</w:t>
      </w:r>
    </w:p>
    <w:p>
      <w:pPr>
        <w:pStyle w:val="ListBullet"/>
      </w:pPr>
      <w:r>
        <w:t>Размытый hero («адаптивное производство»)</w:t>
      </w:r>
    </w:p>
    <w:p>
      <w:pPr>
        <w:pStyle w:val="ListBullet"/>
      </w:pPr>
      <w:r>
        <w:t>H1 не совпадает с первым экраном</w:t>
      </w:r>
    </w:p>
    <w:p>
      <w:pPr>
        <w:pStyle w:val="ListBullet"/>
      </w:pPr>
      <w:r>
        <w:t>Доверие и кейсы ниже fold, простыня отзывов</w:t>
      </w:r>
    </w:p>
    <w:p>
      <w:pPr>
        <w:pStyle w:val="ListBullet"/>
      </w:pPr>
      <w:r>
        <w:t>CTA «обратный звонок» без обещания</w:t>
      </w:r>
    </w:p>
    <w:p>
      <w:pPr>
        <w:pStyle w:val="ListBullet"/>
      </w:pPr>
      <w:r>
        <w:t>Несколько брендов на одном сайте</w:t>
      </w:r>
    </w:p>
    <w:p>
      <w:pPr>
        <w:pStyle w:val="Heading2"/>
      </w:pPr>
      <w:r>
        <w:t>3.2 Перенести (перепаковать)</w:t>
      </w:r>
    </w:p>
    <w:p>
      <w:pPr>
        <w:pStyle w:val="ListBullet"/>
      </w:pPr>
      <w:r>
        <w:t>Мобильная обработка на объекте, свои станки</w:t>
      </w:r>
    </w:p>
    <w:p>
      <w:pPr>
        <w:pStyle w:val="ListBullet"/>
      </w:pPr>
      <w:r>
        <w:t>Кейсы: задача → метод → срок</w:t>
      </w:r>
    </w:p>
    <w:p>
      <w:pPr>
        <w:pStyle w:val="ListBullet"/>
      </w:pPr>
      <w:r>
        <w:t>Отрасли → US wording</w:t>
      </w:r>
    </w:p>
    <w:p>
      <w:pPr>
        <w:pStyle w:val="ListBullet"/>
      </w:pPr>
      <w:r>
        <w:t>Сильный title → в US hero + H1</w:t>
      </w:r>
    </w:p>
    <w:p>
      <w:pPr>
        <w:pStyle w:val="Heading2"/>
      </w:pPr>
      <w:r>
        <w:t>3.3 Зеркало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1grc.ru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Наш US сайт</w:t>
            </w:r>
          </w:p>
        </w:tc>
      </w:tr>
      <w:tr>
        <w:tc>
          <w:tcPr>
            <w:tcW w:type="dxa" w:w="2160"/>
          </w:tcPr>
          <w:p>
            <w:r>
              <w:t>Балл SD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Выигрыш по конверсии</w:t>
            </w:r>
          </w:p>
        </w:tc>
      </w:tr>
      <w:tr>
        <w:tc>
          <w:tcPr>
            <w:tcW w:type="dxa" w:w="2160"/>
          </w:tcPr>
          <w:p>
            <w:r>
              <w:t>Слабое</w:t>
            </w:r>
          </w:p>
        </w:tc>
        <w:tc>
          <w:tcPr>
            <w:tcW w:type="dxa" w:w="2160"/>
          </w:tcPr>
          <w:p>
            <w:r>
              <w:t>Витрина</w:t>
            </w:r>
          </w:p>
        </w:tc>
        <w:tc>
          <w:tcPr>
            <w:tcW w:type="dxa" w:w="2160"/>
          </w:tcPr>
          <w:p>
            <w:r>
              <w:t>Главная пустая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Сильное</w:t>
            </w:r>
          </w:p>
        </w:tc>
        <w:tc>
          <w:tcPr>
            <w:tcW w:type="dxa" w:w="2160"/>
          </w:tcPr>
          <w:p>
            <w:r>
              <w:t>Контент</w:t>
            </w:r>
          </w:p>
        </w:tc>
        <w:tc>
          <w:tcPr>
            <w:tcW w:type="dxa" w:w="2160"/>
          </w:tcPr>
          <w:p>
            <w:r>
              <w:t>Ясность меню</w:t>
            </w:r>
          </w:p>
        </w:tc>
        <w:tc>
          <w:tcPr>
            <w:tcW w:type="dxa" w:w="2160"/>
          </w:tcPr>
          <w:p>
            <w:r>
              <w:t>Витрина + proof</w:t>
            </w:r>
          </w:p>
        </w:tc>
      </w:tr>
    </w:tbl>
    <w:p/>
    <w:p>
      <w:pPr>
        <w:pStyle w:val="Heading1"/>
      </w:pPr>
      <w:r>
        <w:t>4. Что значит «убить конкурентов»</w:t>
      </w:r>
    </w:p>
    <w:p>
      <w:r>
        <w:rPr>
          <w:b/>
        </w:rPr>
        <w:t>Реалистично:</w:t>
      </w:r>
    </w:p>
    <w:p>
      <w:pPr>
        <w:pStyle w:val="ListBullet"/>
      </w:pPr>
      <w:r>
        <w:t>Рядом с TISS наш сайт = operationally ready, их = old brochure</w:t>
      </w:r>
    </w:p>
    <w:p>
      <w:pPr>
        <w:pStyle w:val="ListBullet"/>
      </w:pPr>
      <w:r>
        <w:t>Заявка менее чем за 2 клика на mobile</w:t>
      </w:r>
    </w:p>
    <w:p>
      <w:pPr>
        <w:pStyle w:val="ListBullet"/>
      </w:pPr>
      <w:r>
        <w:t>COI / MSA / ISNet — после LLC, не выдумывать на launch</w:t>
      </w:r>
    </w:p>
    <w:p>
      <w:r>
        <w:rPr>
          <w:b/>
        </w:rPr>
        <w:t>Нереалистично обещать на сайте:</w:t>
      </w:r>
    </w:p>
    <w:p>
      <w:pPr>
        <w:pStyle w:val="ListBullet"/>
      </w:pPr>
      <w:r>
        <w:t>SEO #1 за месяц</w:t>
      </w:r>
    </w:p>
    <w:p>
      <w:pPr>
        <w:pStyle w:val="ListBullet"/>
      </w:pPr>
      <w:r>
        <w:t>Millwright «всё» без подтверждённого capability</w:t>
      </w:r>
    </w:p>
    <w:p>
      <w:pPr>
        <w:pStyle w:val="ListBullet"/>
      </w:pPr>
      <w:r>
        <w:t>24/7 nationwide за 2 часа без диспетчеризации</w:t>
      </w:r>
    </w:p>
    <w:p>
      <w:pPr>
        <w:pStyle w:val="Heading1"/>
      </w:pPr>
      <w:r>
        <w:t>5. Стратегическое позиционирование</w:t>
      </w:r>
    </w:p>
    <w:p>
      <w:pPr>
        <w:pStyle w:val="Heading2"/>
      </w:pPr>
      <w:r>
        <w:t>5.1 Главная идея</w:t>
      </w:r>
    </w:p>
    <w:p>
      <w:r>
        <w:rPr>
          <w:b w:val="0"/>
        </w:rPr>
        <w:t>НЕ: We are a mobile repair company.</w:t>
      </w:r>
    </w:p>
    <w:p>
      <w:r>
        <w:rPr>
          <w:b/>
        </w:rPr>
        <w:t>ДА: We are a full-scale industrial field operations company with rapid deployment capability.</w:t>
      </w:r>
    </w:p>
    <w:p>
      <w:r>
        <w:rPr>
          <w:b w:val="0"/>
        </w:rPr>
        <w:t>Mobile crews — преимущество, не весь бренд.</w:t>
      </w:r>
    </w:p>
    <w:p>
      <w:pPr>
        <w:pStyle w:val="Heading2"/>
      </w:pPr>
      <w:r>
        <w:t>5.2 Целевая реакция</w:t>
      </w:r>
    </w:p>
    <w:p>
      <w:r>
        <w:rPr>
          <w:b w:val="0"/>
        </w:rPr>
        <w:t>These people look operationally ready.</w:t>
      </w:r>
    </w:p>
    <w:p>
      <w:pPr>
        <w:pStyle w:val="Heading2"/>
      </w:pPr>
      <w:r>
        <w:t>5.3 Field-first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>
              <w:t>Hero</w:t>
            </w:r>
          </w:p>
        </w:tc>
        <w:tc>
          <w:tcPr>
            <w:tcW w:type="dxa" w:w="4320"/>
          </w:tcPr>
          <w:p>
            <w:r>
              <w:t>Field machining, on-site repair, emergency, shutdown, mobile crews</w:t>
            </w:r>
          </w:p>
        </w:tc>
      </w:tr>
      <w:tr>
        <w:tc>
          <w:tcPr>
            <w:tcW w:type="dxa" w:w="4320"/>
          </w:tcPr>
          <w:p>
            <w:r>
              <w:t>Proof</w:t>
            </w:r>
          </w:p>
        </w:tc>
        <w:tc>
          <w:tcPr>
            <w:tcW w:type="dxa" w:w="4320"/>
          </w:tcPr>
          <w:p>
            <w:r>
              <w:t>Projects, Equipment, process, trust (гибкий)</w:t>
            </w:r>
          </w:p>
        </w:tc>
      </w:tr>
      <w:tr>
        <w:tc>
          <w:tcPr>
            <w:tcW w:type="dxa" w:w="4320"/>
          </w:tcPr>
          <w:p>
            <w:r>
              <w:t>Меню</w:t>
            </w:r>
          </w:p>
        </w:tc>
        <w:tc>
          <w:tcPr>
            <w:tcW w:type="dxa" w:w="4320"/>
          </w:tcPr>
          <w:p>
            <w:r>
              <w:t>Полный спектр на hub; Rotating/Mechanical — коротко или v2</w:t>
            </w:r>
          </w:p>
        </w:tc>
      </w:tr>
      <w:tr>
        <w:tc>
          <w:tcPr>
            <w:tcW w:type="dxa" w:w="4320"/>
          </w:tcPr>
          <w:p>
            <w:r>
              <w:t>Shop</w:t>
            </w:r>
          </w:p>
        </w:tc>
        <w:tc>
          <w:tcPr>
            <w:tcW w:type="dxa" w:w="4320"/>
          </w:tcPr>
          <w:p>
            <w:r>
              <w:t>Поддержка, когда есть US yard</w:t>
            </w:r>
          </w:p>
        </w:tc>
      </w:tr>
    </w:tbl>
    <w:p/>
    <w:p>
      <w:pPr>
        <w:pStyle w:val="Heading2"/>
      </w:pPr>
      <w:r>
        <w:t>5.4 Millwright vs field machining</w:t>
      </w:r>
    </w:p>
    <w:p>
      <w:pPr>
        <w:pStyle w:val="ListBullet"/>
      </w:pPr>
      <w:r>
        <w:t>Field machining — ядро (металлообработка на объекте)</w:t>
      </w:r>
    </w:p>
    <w:p>
      <w:pPr>
        <w:pStyle w:val="ListBullet"/>
      </w:pPr>
      <w:r>
        <w:t>Millwright — только если реально в US; не клонировать меню TISS без scope</w:t>
      </w:r>
    </w:p>
    <w:p>
      <w:pPr>
        <w:pStyle w:val="ListBullet"/>
      </w:pPr>
      <w:r>
        <w:t>Launch: Field + Emergency + Projects + Equipment — глубже остального</w:t>
      </w:r>
    </w:p>
    <w:p>
      <w:pPr>
        <w:pStyle w:val="Heading2"/>
      </w:pPr>
      <w:r>
        <w:t>5.5 Credibility (без России)</w:t>
      </w:r>
    </w:p>
    <w:p>
      <w:pPr>
        <w:pStyle w:val="ListBullet"/>
      </w:pPr>
      <w:r>
        <w:t>Houston-based. Now operating from Houston.</w:t>
      </w:r>
    </w:p>
    <w:p>
      <w:pPr>
        <w:pStyle w:val="ListBullet"/>
      </w:pPr>
      <w:r>
        <w:t>Кейсы без Severstal, Mondelēz и т.д.</w:t>
      </w:r>
    </w:p>
    <w:p>
      <w:pPr>
        <w:pStyle w:val="ListBullet"/>
      </w:pPr>
      <w:r>
        <w:t>Факты с 1grc.ru → рерайт, не дословный перевод</w:t>
      </w:r>
    </w:p>
    <w:p>
      <w:pPr>
        <w:pStyle w:val="ListBullet"/>
      </w:pPr>
      <w:r>
        <w:t>About (опционально): decades of in-field machining and proprietary mobile equipment — без 1grc.ru в публичном поле</w:t>
      </w:r>
    </w:p>
    <w:p>
      <w:r>
        <w:rPr>
          <w:b w:val="0"/>
        </w:rPr>
        <w:t>Пункты 6–18 (структура страниц, дизайн, техника, формы) — в файле Мастер-документ-сайт-США.md.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