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A55082" w14:textId="77777777" w:rsidR="00A50D98" w:rsidRPr="001A31EB" w:rsidRDefault="00A50D98" w:rsidP="00A50D98">
      <w:pPr>
        <w:snapToGrid w:val="0"/>
        <w:spacing w:line="360" w:lineRule="auto"/>
        <w:jc w:val="center"/>
        <w:rPr>
          <w:rFonts w:ascii="仿宋" w:eastAsia="仿宋" w:hAnsi="仿宋"/>
          <w:b/>
          <w:color w:val="FFFFFF"/>
          <w:sz w:val="30"/>
          <w:szCs w:val="30"/>
        </w:rPr>
      </w:pPr>
      <w:bookmarkStart w:id="0" w:name="OLE_LINK355"/>
      <w:bookmarkStart w:id="1" w:name="OLE_LINK356"/>
      <w:bookmarkStart w:id="2" w:name="OLE_LINK357"/>
    </w:p>
    <w:p w14:paraId="590E7E04" w14:textId="77777777" w:rsidR="00A50D98" w:rsidRPr="001A31EB" w:rsidRDefault="00A50D98" w:rsidP="00A50D98">
      <w:pPr>
        <w:snapToGrid w:val="0"/>
        <w:spacing w:line="360" w:lineRule="auto"/>
        <w:jc w:val="center"/>
        <w:rPr>
          <w:rFonts w:ascii="仿宋" w:eastAsia="仿宋" w:hAnsi="仿宋"/>
          <w:b/>
          <w:color w:val="FFFFFF"/>
          <w:sz w:val="30"/>
          <w:szCs w:val="30"/>
        </w:rPr>
      </w:pPr>
    </w:p>
    <w:p w14:paraId="1C0543C9" w14:textId="77777777" w:rsidR="00A50D98" w:rsidRPr="001A31EB" w:rsidRDefault="00A50D98" w:rsidP="00A50D98">
      <w:pPr>
        <w:snapToGrid w:val="0"/>
        <w:spacing w:line="360" w:lineRule="auto"/>
        <w:jc w:val="center"/>
        <w:rPr>
          <w:rFonts w:ascii="仿宋" w:eastAsia="仿宋" w:hAnsi="仿宋"/>
          <w:b/>
          <w:color w:val="FFFFFF"/>
          <w:sz w:val="30"/>
          <w:szCs w:val="30"/>
        </w:rPr>
      </w:pPr>
    </w:p>
    <w:p w14:paraId="110631D1" w14:textId="77777777" w:rsidR="00A50D98" w:rsidRPr="001A31EB" w:rsidRDefault="00A50D98" w:rsidP="00A50D98">
      <w:pPr>
        <w:snapToGrid w:val="0"/>
        <w:spacing w:line="360" w:lineRule="auto"/>
        <w:jc w:val="center"/>
        <w:rPr>
          <w:rFonts w:ascii="仿宋" w:eastAsia="仿宋" w:hAnsi="仿宋"/>
          <w:b/>
          <w:color w:val="FFFFFF"/>
          <w:sz w:val="30"/>
          <w:szCs w:val="30"/>
        </w:rPr>
      </w:pPr>
    </w:p>
    <w:p w14:paraId="35B1D074" w14:textId="77777777" w:rsidR="00A50D98" w:rsidRPr="001A31EB" w:rsidRDefault="00A50D98" w:rsidP="00781979">
      <w:pPr>
        <w:snapToGrid w:val="0"/>
        <w:spacing w:line="360" w:lineRule="auto"/>
        <w:rPr>
          <w:rFonts w:ascii="仿宋" w:eastAsia="仿宋" w:hAnsi="仿宋"/>
          <w:b/>
          <w:color w:val="FFFFFF"/>
          <w:sz w:val="30"/>
          <w:szCs w:val="30"/>
        </w:rPr>
      </w:pPr>
    </w:p>
    <w:p w14:paraId="0196CE75" w14:textId="4F7D8D76" w:rsidR="00A50D98" w:rsidRPr="000A7C7E" w:rsidRDefault="00A50D98" w:rsidP="00A50D98">
      <w:pPr>
        <w:snapToGrid w:val="0"/>
        <w:spacing w:line="360" w:lineRule="auto"/>
        <w:jc w:val="center"/>
        <w:rPr>
          <w:rFonts w:ascii="仿宋" w:eastAsia="仿宋" w:hAnsi="仿宋"/>
          <w:sz w:val="28"/>
        </w:rPr>
      </w:pPr>
      <w:r w:rsidRPr="000A7C7E">
        <w:rPr>
          <w:rFonts w:ascii="仿宋" w:eastAsia="仿宋" w:hAnsi="仿宋" w:hint="eastAsia"/>
          <w:sz w:val="28"/>
        </w:rPr>
        <w:t>南基〔</w:t>
      </w:r>
      <w:r w:rsidR="003C0ED2">
        <w:rPr>
          <w:rFonts w:ascii="仿宋" w:eastAsia="仿宋" w:hAnsi="仿宋" w:hint="eastAsia"/>
          <w:sz w:val="28"/>
        </w:rPr>
        <w:t>{{文号年份}}</w:t>
      </w:r>
      <w:r w:rsidRPr="000A7C7E">
        <w:rPr>
          <w:rFonts w:ascii="仿宋" w:eastAsia="仿宋" w:hAnsi="仿宋"/>
          <w:sz w:val="28"/>
        </w:rPr>
        <w:t>〕</w:t>
      </w:r>
      <w:r w:rsidRPr="000A7C7E">
        <w:rPr>
          <w:rFonts w:ascii="仿宋" w:eastAsia="仿宋" w:hAnsi="仿宋" w:hint="eastAsia"/>
          <w:sz w:val="28"/>
        </w:rPr>
        <w:t>号</w:t>
      </w:r>
    </w:p>
    <w:p w14:paraId="5324631B" w14:textId="77777777" w:rsidR="00FF4C77" w:rsidRDefault="00FF4C77" w:rsidP="00E54E2D">
      <w:pPr>
        <w:pStyle w:val="a9"/>
        <w:snapToGrid w:val="0"/>
        <w:spacing w:line="560" w:lineRule="exact"/>
        <w:jc w:val="center"/>
        <w:rPr>
          <w:rFonts w:ascii="仿宋_GB2312" w:eastAsia="仿宋_GB2312"/>
          <w:b/>
          <w:bCs/>
        </w:rPr>
      </w:pPr>
    </w:p>
    <w:p w14:paraId="35FADBD3" w14:textId="77777777" w:rsidR="008F2796" w:rsidRPr="00B8564F" w:rsidRDefault="008F2796" w:rsidP="00E54E2D">
      <w:pPr>
        <w:pStyle w:val="a9"/>
        <w:snapToGrid w:val="0"/>
        <w:spacing w:line="560" w:lineRule="exact"/>
        <w:jc w:val="center"/>
        <w:rPr>
          <w:rFonts w:ascii="仿宋_GB2312" w:eastAsia="仿宋_GB2312"/>
          <w:b/>
          <w:bCs/>
        </w:rPr>
      </w:pPr>
    </w:p>
    <w:bookmarkEnd w:id="0"/>
    <w:bookmarkEnd w:id="1"/>
    <w:bookmarkEnd w:id="2"/>
    <w:p w14:paraId="73CFFF65" w14:textId="5E5D78FE" w:rsidR="00E636E6" w:rsidRPr="006639DF" w:rsidRDefault="000F26D0" w:rsidP="00E54E2D">
      <w:pPr>
        <w:pStyle w:val="a9"/>
        <w:snapToGrid w:val="0"/>
        <w:spacing w:line="560" w:lineRule="exact"/>
        <w:jc w:val="center"/>
        <w:rPr>
          <w:rFonts w:ascii="宋体" w:hAnsi="宋体"/>
          <w:b/>
          <w:sz w:val="36"/>
          <w:szCs w:val="36"/>
        </w:rPr>
      </w:pPr>
      <w:r w:rsidRPr="000F26D0">
        <w:rPr>
          <w:rFonts w:ascii="宋体" w:hAnsi="宋体" w:hint="eastAsia"/>
          <w:b/>
          <w:sz w:val="36"/>
          <w:szCs w:val="36"/>
        </w:rPr>
        <w:t>关于</w:t>
      </w:r>
      <w:r w:rsidR="00877F69">
        <w:rPr>
          <w:rFonts w:ascii="宋体" w:hAnsi="宋体" w:hint="eastAsia"/>
          <w:b/>
          <w:sz w:val="36"/>
          <w:szCs w:val="36"/>
        </w:rPr>
        <w:t>南方</w:t>
      </w:r>
      <w:r w:rsidR="003C0ED2">
        <w:rPr>
          <w:rFonts w:ascii="宋体" w:hAnsi="宋体" w:hint="eastAsia"/>
          <w:b/>
          <w:sz w:val="36"/>
          <w:szCs w:val="36"/>
        </w:rPr>
        <w:t>{{指数名称}}</w:t>
      </w:r>
      <w:r w:rsidR="00877F69">
        <w:rPr>
          <w:rFonts w:ascii="宋体" w:hAnsi="宋体" w:hint="eastAsia"/>
          <w:b/>
          <w:sz w:val="36"/>
          <w:szCs w:val="36"/>
        </w:rPr>
        <w:t>交易型开放式指数证券投资基金</w:t>
      </w:r>
      <w:r w:rsidR="002C4E52">
        <w:rPr>
          <w:rFonts w:ascii="宋体" w:hAnsi="宋体" w:hint="eastAsia"/>
          <w:b/>
          <w:sz w:val="36"/>
          <w:szCs w:val="36"/>
        </w:rPr>
        <w:t>发起式</w:t>
      </w:r>
      <w:r w:rsidR="00877F69">
        <w:rPr>
          <w:rFonts w:ascii="宋体" w:hAnsi="宋体" w:hint="eastAsia"/>
          <w:b/>
          <w:sz w:val="36"/>
          <w:szCs w:val="36"/>
        </w:rPr>
        <w:t>联接基金</w:t>
      </w:r>
      <w:r w:rsidR="001E3BCA" w:rsidRPr="001E3BCA">
        <w:rPr>
          <w:rFonts w:ascii="宋体" w:hAnsi="宋体" w:hint="eastAsia"/>
          <w:b/>
          <w:sz w:val="36"/>
          <w:szCs w:val="36"/>
        </w:rPr>
        <w:t>募集</w:t>
      </w:r>
      <w:r w:rsidR="006639DF" w:rsidRPr="006639DF">
        <w:rPr>
          <w:rFonts w:ascii="宋体" w:hAnsi="宋体" w:hint="eastAsia"/>
          <w:b/>
          <w:sz w:val="36"/>
          <w:szCs w:val="36"/>
        </w:rPr>
        <w:t>的请示</w:t>
      </w:r>
    </w:p>
    <w:p w14:paraId="0D85CC6A" w14:textId="77777777" w:rsidR="00194DFC" w:rsidRPr="00BC67DE" w:rsidRDefault="00194DFC" w:rsidP="00E54E2D">
      <w:pPr>
        <w:pStyle w:val="a9"/>
        <w:snapToGrid w:val="0"/>
        <w:spacing w:line="560" w:lineRule="exact"/>
        <w:jc w:val="center"/>
        <w:rPr>
          <w:rFonts w:ascii="仿宋_GB2312" w:eastAsia="仿宋_GB2312" w:hAnsi="Calibri"/>
          <w:sz w:val="28"/>
          <w:szCs w:val="22"/>
        </w:rPr>
      </w:pPr>
    </w:p>
    <w:p w14:paraId="60FFC8C3" w14:textId="77777777" w:rsidR="009E6B51" w:rsidRPr="000A7C7E" w:rsidRDefault="00431D42" w:rsidP="00E54E2D">
      <w:pPr>
        <w:pStyle w:val="21"/>
        <w:snapToGrid w:val="0"/>
        <w:spacing w:line="560" w:lineRule="exact"/>
        <w:ind w:firstLineChars="0" w:firstLine="0"/>
        <w:rPr>
          <w:rFonts w:ascii="仿宋" w:eastAsia="仿宋" w:hAnsi="仿宋"/>
        </w:rPr>
      </w:pPr>
      <w:r w:rsidRPr="000A7C7E">
        <w:rPr>
          <w:rFonts w:ascii="仿宋" w:eastAsia="仿宋" w:hAnsi="仿宋" w:hint="eastAsia"/>
        </w:rPr>
        <w:t>中国证券监督管理委员会</w:t>
      </w:r>
      <w:r w:rsidR="009E6B51" w:rsidRPr="000A7C7E">
        <w:rPr>
          <w:rFonts w:ascii="仿宋" w:eastAsia="仿宋" w:hAnsi="仿宋" w:hint="eastAsia"/>
        </w:rPr>
        <w:t>：</w:t>
      </w:r>
    </w:p>
    <w:p w14:paraId="4FC5BAE7" w14:textId="7D25BBB4" w:rsidR="001E3BCA" w:rsidRPr="000A7C7E" w:rsidRDefault="005315AA" w:rsidP="00E54E2D">
      <w:pPr>
        <w:pStyle w:val="21"/>
        <w:snapToGrid w:val="0"/>
        <w:spacing w:line="560" w:lineRule="exact"/>
        <w:rPr>
          <w:rFonts w:ascii="仿宋" w:eastAsia="仿宋" w:hAnsi="仿宋"/>
        </w:rPr>
      </w:pPr>
      <w:r w:rsidRPr="005315AA">
        <w:rPr>
          <w:rFonts w:ascii="仿宋" w:eastAsia="仿宋" w:hAnsi="仿宋" w:hint="eastAsia"/>
        </w:rPr>
        <w:t>南方基金管理股份有限公司（以下简称“我司”</w:t>
      </w:r>
      <w:r w:rsidR="00B0316B" w:rsidRPr="00B0316B">
        <w:rPr>
          <w:rFonts w:ascii="仿宋" w:eastAsia="仿宋" w:hAnsi="仿宋" w:hint="eastAsia"/>
        </w:rPr>
        <w:t>、“本公司”、“公司”或“南方基金”</w:t>
      </w:r>
      <w:r w:rsidRPr="005315AA">
        <w:rPr>
          <w:rFonts w:ascii="仿宋" w:eastAsia="仿宋" w:hAnsi="仿宋" w:hint="eastAsia"/>
        </w:rPr>
        <w:t>）一直把客户需求作为产品开发的动力和源泉。</w:t>
      </w:r>
      <w:r w:rsidR="001E3BCA" w:rsidRPr="000A7C7E">
        <w:rPr>
          <w:rFonts w:ascii="仿宋" w:eastAsia="仿宋" w:hAnsi="仿宋" w:hint="eastAsia"/>
        </w:rPr>
        <w:t>经研究论证，我司</w:t>
      </w:r>
      <w:r w:rsidR="005A7B9E" w:rsidRPr="000A7C7E">
        <w:rPr>
          <w:rFonts w:ascii="仿宋" w:eastAsia="仿宋" w:hAnsi="仿宋" w:hint="eastAsia"/>
        </w:rPr>
        <w:t>设计了</w:t>
      </w:r>
      <w:r w:rsidR="007A467A">
        <w:rPr>
          <w:rFonts w:ascii="仿宋" w:eastAsia="仿宋" w:hAnsi="仿宋" w:hint="eastAsia"/>
        </w:rPr>
        <w:t>南方</w:t>
      </w:r>
      <w:r w:rsidR="003C0ED2">
        <w:rPr>
          <w:rFonts w:ascii="仿宋" w:eastAsia="仿宋" w:hAnsi="仿宋" w:hint="eastAsia"/>
        </w:rPr>
        <w:t>{{指数名称}}</w:t>
      </w:r>
      <w:r w:rsidR="007A467A">
        <w:rPr>
          <w:rFonts w:ascii="仿宋" w:eastAsia="仿宋" w:hAnsi="仿宋" w:hint="eastAsia"/>
        </w:rPr>
        <w:t>交易型开放式指数证券投资基金</w:t>
      </w:r>
      <w:r w:rsidR="002C4E52">
        <w:rPr>
          <w:rFonts w:ascii="仿宋" w:eastAsia="仿宋" w:hAnsi="仿宋" w:hint="eastAsia"/>
        </w:rPr>
        <w:t>发起式</w:t>
      </w:r>
      <w:r w:rsidR="007A467A">
        <w:rPr>
          <w:rFonts w:ascii="仿宋" w:eastAsia="仿宋" w:hAnsi="仿宋" w:hint="eastAsia"/>
        </w:rPr>
        <w:t>联接基金</w:t>
      </w:r>
      <w:r w:rsidR="001E3BCA" w:rsidRPr="000A7C7E">
        <w:rPr>
          <w:rFonts w:ascii="仿宋" w:eastAsia="仿宋" w:hAnsi="仿宋" w:hint="eastAsia"/>
        </w:rPr>
        <w:t>（</w:t>
      </w:r>
      <w:r w:rsidR="00791575" w:rsidRPr="000A7C7E">
        <w:rPr>
          <w:rFonts w:ascii="仿宋" w:eastAsia="仿宋" w:hAnsi="仿宋" w:hint="eastAsia"/>
          <w:szCs w:val="28"/>
        </w:rPr>
        <w:t>以下简称“本基金”</w:t>
      </w:r>
      <w:r w:rsidR="001E3BCA" w:rsidRPr="000A7C7E">
        <w:rPr>
          <w:rFonts w:ascii="仿宋" w:eastAsia="仿宋" w:hAnsi="仿宋" w:hint="eastAsia"/>
        </w:rPr>
        <w:t>）。</w:t>
      </w:r>
      <w:r w:rsidR="00FA62B2" w:rsidRPr="000A7C7E">
        <w:rPr>
          <w:rFonts w:ascii="仿宋" w:eastAsia="仿宋" w:hAnsi="仿宋" w:hint="eastAsia"/>
        </w:rPr>
        <w:t>本基金</w:t>
      </w:r>
      <w:r w:rsidR="001E3BCA" w:rsidRPr="000A7C7E">
        <w:rPr>
          <w:rFonts w:ascii="仿宋" w:eastAsia="仿宋" w:hAnsi="仿宋" w:hint="eastAsia"/>
        </w:rPr>
        <w:t>的推出将有助于</w:t>
      </w:r>
      <w:r w:rsidR="00937AD2" w:rsidRPr="000A7C7E">
        <w:rPr>
          <w:rFonts w:ascii="仿宋" w:eastAsia="仿宋" w:hAnsi="仿宋" w:hint="eastAsia"/>
        </w:rPr>
        <w:t>扩宽</w:t>
      </w:r>
      <w:r w:rsidR="001E3BCA" w:rsidRPr="000A7C7E">
        <w:rPr>
          <w:rFonts w:ascii="仿宋" w:eastAsia="仿宋" w:hAnsi="仿宋" w:hint="eastAsia"/>
        </w:rPr>
        <w:t>我司</w:t>
      </w:r>
      <w:r w:rsidR="004D2217" w:rsidRPr="000A7C7E">
        <w:rPr>
          <w:rFonts w:ascii="仿宋" w:eastAsia="仿宋" w:hAnsi="仿宋" w:hint="eastAsia"/>
        </w:rPr>
        <w:t>指数</w:t>
      </w:r>
      <w:r w:rsidR="001E3BCA" w:rsidRPr="000A7C7E">
        <w:rPr>
          <w:rFonts w:ascii="仿宋" w:eastAsia="仿宋" w:hAnsi="仿宋" w:hint="eastAsia"/>
        </w:rPr>
        <w:t>基金产品线，同时也有助于满足</w:t>
      </w:r>
      <w:r w:rsidR="00263051" w:rsidRPr="000A7C7E">
        <w:rPr>
          <w:rFonts w:ascii="仿宋" w:eastAsia="仿宋" w:hAnsi="仿宋" w:hint="eastAsia"/>
        </w:rPr>
        <w:t>不同投资偏好投资人的投资需求</w:t>
      </w:r>
      <w:r w:rsidR="001E3BCA" w:rsidRPr="000A7C7E">
        <w:rPr>
          <w:rFonts w:ascii="仿宋" w:eastAsia="仿宋" w:hAnsi="仿宋" w:hint="eastAsia"/>
        </w:rPr>
        <w:t>。现将有关情况汇报并请示如下。</w:t>
      </w:r>
    </w:p>
    <w:p w14:paraId="6FA0167E" w14:textId="7E4520BB" w:rsidR="005D02DE" w:rsidRPr="000A7C7E" w:rsidRDefault="0014682D" w:rsidP="005D7ABD">
      <w:pPr>
        <w:pStyle w:val="1"/>
        <w:spacing w:beforeLines="50" w:before="156" w:after="0" w:line="540" w:lineRule="exact"/>
        <w:ind w:firstLineChars="200" w:firstLine="562"/>
        <w:rPr>
          <w:rFonts w:ascii="仿宋" w:eastAsia="仿宋" w:hAnsi="仿宋"/>
        </w:rPr>
      </w:pPr>
      <w:r w:rsidRPr="000A7C7E">
        <w:rPr>
          <w:rFonts w:ascii="仿宋" w:eastAsia="仿宋" w:hAnsi="仿宋" w:hint="eastAsia"/>
        </w:rPr>
        <w:t>一、</w:t>
      </w:r>
      <w:r w:rsidR="00874059" w:rsidRPr="000A7C7E">
        <w:rPr>
          <w:rFonts w:ascii="仿宋" w:eastAsia="仿宋" w:hAnsi="仿宋" w:hint="eastAsia"/>
        </w:rPr>
        <w:t>本</w:t>
      </w:r>
      <w:r w:rsidRPr="000A7C7E">
        <w:rPr>
          <w:rFonts w:ascii="仿宋" w:eastAsia="仿宋" w:hAnsi="仿宋" w:hint="eastAsia"/>
        </w:rPr>
        <w:t>基金的设计思路</w:t>
      </w:r>
    </w:p>
    <w:p w14:paraId="78A9413C" w14:textId="158BF324" w:rsidR="00923EDE" w:rsidRPr="00DF510C" w:rsidRDefault="00923EDE" w:rsidP="00923EDE">
      <w:pPr>
        <w:tabs>
          <w:tab w:val="left" w:pos="1560"/>
        </w:tabs>
        <w:spacing w:line="540" w:lineRule="exact"/>
        <w:ind w:firstLineChars="200" w:firstLine="562"/>
        <w:rPr>
          <w:rFonts w:ascii="仿宋" w:eastAsia="仿宋" w:hAnsi="仿宋"/>
          <w:b/>
          <w:color w:val="000000"/>
          <w:sz w:val="28"/>
          <w:szCs w:val="28"/>
        </w:rPr>
      </w:pPr>
      <w:r w:rsidRPr="00E51E59">
        <w:rPr>
          <w:rFonts w:ascii="仿宋" w:eastAsia="仿宋" w:hAnsi="仿宋" w:hint="eastAsia"/>
          <w:b/>
          <w:color w:val="000000"/>
          <w:sz w:val="28"/>
          <w:szCs w:val="28"/>
        </w:rPr>
        <w:t>（一）</w:t>
      </w:r>
      <w:r w:rsidR="003C0ED2">
        <w:rPr>
          <w:rFonts w:ascii="仿宋" w:eastAsia="仿宋" w:hAnsi="仿宋" w:hint="eastAsia"/>
          <w:b/>
          <w:color w:val="000000"/>
          <w:sz w:val="28"/>
          <w:szCs w:val="28"/>
        </w:rPr>
        <w:t>{{板块名称}}</w:t>
      </w:r>
      <w:r w:rsidR="00893486" w:rsidRPr="00893486">
        <w:rPr>
          <w:rFonts w:ascii="仿宋" w:eastAsia="仿宋" w:hAnsi="仿宋" w:hint="eastAsia"/>
          <w:b/>
          <w:color w:val="000000"/>
          <w:sz w:val="28"/>
          <w:szCs w:val="28"/>
        </w:rPr>
        <w:t>指数具有长期配置价值</w:t>
      </w:r>
    </w:p>
    <w:p w14:paraId="10388546" w14:textId="345A513C" w:rsidR="00923EDE" w:rsidRPr="00DF510C" w:rsidRDefault="003C0ED2" w:rsidP="00893486">
      <w:pPr>
        <w:tabs>
          <w:tab w:val="left" w:pos="1560"/>
        </w:tabs>
        <w:spacing w:line="540" w:lineRule="exact"/>
        <w:ind w:firstLineChars="200" w:firstLine="560"/>
        <w:rPr>
          <w:rFonts w:ascii="仿宋" w:eastAsia="仿宋" w:hAnsi="仿宋"/>
          <w:color w:val="000000"/>
          <w:sz w:val="28"/>
          <w:szCs w:val="28"/>
        </w:rPr>
      </w:pPr>
      <w:r>
        <w:rPr>
          <w:rFonts w:ascii="仿宋" w:eastAsia="仿宋" w:hAnsi="仿宋" w:hint="eastAsia"/>
          <w:color w:val="000000"/>
          <w:sz w:val="28"/>
          <w:szCs w:val="28"/>
        </w:rPr>
        <w:t>{{投资价值分析}}</w:t>
      </w:r>
      <w:r w:rsidR="00893486" w:rsidRPr="00893486">
        <w:rPr>
          <w:rFonts w:ascii="仿宋" w:eastAsia="仿宋" w:hAnsi="仿宋" w:hint="eastAsia"/>
          <w:color w:val="000000"/>
          <w:sz w:val="28"/>
          <w:szCs w:val="28"/>
        </w:rPr>
        <w:t>因此，</w:t>
      </w:r>
      <w:r>
        <w:rPr>
          <w:rFonts w:ascii="仿宋" w:eastAsia="仿宋" w:hAnsi="仿宋" w:hint="eastAsia"/>
          <w:color w:val="000000"/>
          <w:sz w:val="28"/>
          <w:szCs w:val="28"/>
        </w:rPr>
        <w:t>{{指数名称}}</w:t>
      </w:r>
      <w:r w:rsidR="002C4E52">
        <w:rPr>
          <w:rFonts w:ascii="仿宋" w:eastAsia="仿宋" w:hAnsi="仿宋" w:hint="eastAsia"/>
          <w:color w:val="000000"/>
          <w:sz w:val="28"/>
          <w:szCs w:val="28"/>
        </w:rPr>
        <w:t>指数</w:t>
      </w:r>
      <w:r w:rsidR="00893486" w:rsidRPr="00893486">
        <w:rPr>
          <w:rFonts w:ascii="仿宋" w:eastAsia="仿宋" w:hAnsi="仿宋" w:hint="eastAsia"/>
          <w:color w:val="000000"/>
          <w:sz w:val="28"/>
          <w:szCs w:val="28"/>
        </w:rPr>
        <w:t>具有长期配置价值，有利于满足投资者多元化的投资需求，为中小投资者提供投资参与</w:t>
      </w:r>
      <w:r w:rsidR="002C4E52">
        <w:rPr>
          <w:rFonts w:ascii="仿宋" w:eastAsia="仿宋" w:hAnsi="仿宋" w:hint="eastAsia"/>
          <w:color w:val="000000"/>
          <w:sz w:val="28"/>
          <w:szCs w:val="28"/>
        </w:rPr>
        <w:t>中长期</w:t>
      </w:r>
      <w:r w:rsidR="00893486" w:rsidRPr="00893486">
        <w:rPr>
          <w:rFonts w:ascii="仿宋" w:eastAsia="仿宋" w:hAnsi="仿宋" w:hint="eastAsia"/>
          <w:color w:val="000000"/>
          <w:sz w:val="28"/>
          <w:szCs w:val="28"/>
        </w:rPr>
        <w:t>投资的新标的。</w:t>
      </w:r>
    </w:p>
    <w:p w14:paraId="635D8640" w14:textId="002C24B7" w:rsidR="00923EDE" w:rsidRPr="005223DC" w:rsidRDefault="00923EDE" w:rsidP="00923EDE">
      <w:pPr>
        <w:tabs>
          <w:tab w:val="left" w:pos="1560"/>
        </w:tabs>
        <w:spacing w:line="540" w:lineRule="exact"/>
        <w:ind w:firstLineChars="200" w:firstLine="562"/>
        <w:rPr>
          <w:rFonts w:ascii="仿宋" w:eastAsia="仿宋" w:hAnsi="仿宋"/>
          <w:b/>
          <w:color w:val="000000"/>
          <w:sz w:val="28"/>
          <w:szCs w:val="28"/>
        </w:rPr>
      </w:pPr>
      <w:r w:rsidRPr="005223DC">
        <w:rPr>
          <w:rFonts w:ascii="仿宋" w:eastAsia="仿宋" w:hAnsi="仿宋" w:hint="eastAsia"/>
          <w:b/>
          <w:color w:val="000000"/>
          <w:sz w:val="28"/>
          <w:szCs w:val="28"/>
        </w:rPr>
        <w:t>（二）指数具备良好的投资价值</w:t>
      </w:r>
    </w:p>
    <w:p w14:paraId="3A69D4D2" w14:textId="37B70970" w:rsidR="00937AD2" w:rsidRPr="000A7C7E" w:rsidRDefault="00893486" w:rsidP="00840EB2">
      <w:pPr>
        <w:tabs>
          <w:tab w:val="left" w:pos="1560"/>
        </w:tabs>
        <w:spacing w:line="560" w:lineRule="exact"/>
        <w:ind w:firstLineChars="200" w:firstLine="560"/>
        <w:rPr>
          <w:rFonts w:ascii="仿宋" w:eastAsia="仿宋" w:hAnsi="仿宋"/>
          <w:color w:val="000000"/>
          <w:sz w:val="28"/>
          <w:szCs w:val="28"/>
        </w:rPr>
      </w:pPr>
      <w:r w:rsidRPr="00893486">
        <w:rPr>
          <w:rFonts w:ascii="仿宋" w:eastAsia="仿宋" w:hAnsi="仿宋" w:hint="eastAsia"/>
          <w:color w:val="000000"/>
          <w:sz w:val="28"/>
          <w:szCs w:val="28"/>
        </w:rPr>
        <w:lastRenderedPageBreak/>
        <w:t>随着居民财富的不断积累，资产配置理念的不断深入，投资者对权益类资产投资及多元化配置的需求不断增加。本基金紧密跟踪</w:t>
      </w:r>
      <w:r w:rsidR="003C0ED2">
        <w:rPr>
          <w:rFonts w:ascii="仿宋" w:eastAsia="仿宋" w:hAnsi="仿宋" w:hint="eastAsia"/>
          <w:color w:val="000000"/>
          <w:sz w:val="28"/>
          <w:szCs w:val="28"/>
        </w:rPr>
        <w:t>{{指数名称}}</w:t>
      </w:r>
      <w:r w:rsidRPr="00893486">
        <w:rPr>
          <w:rFonts w:ascii="仿宋" w:eastAsia="仿宋" w:hAnsi="仿宋" w:hint="eastAsia"/>
          <w:color w:val="000000"/>
          <w:sz w:val="28"/>
          <w:szCs w:val="28"/>
        </w:rPr>
        <w:t>指</w:t>
      </w:r>
      <w:r w:rsidR="002C4E52">
        <w:rPr>
          <w:rFonts w:ascii="仿宋" w:eastAsia="仿宋" w:hAnsi="仿宋" w:hint="eastAsia"/>
          <w:color w:val="000000"/>
          <w:sz w:val="28"/>
          <w:szCs w:val="28"/>
        </w:rPr>
        <w:t>数，</w:t>
      </w:r>
      <w:r w:rsidR="003C0ED2">
        <w:rPr>
          <w:rFonts w:ascii="仿宋" w:eastAsia="仿宋" w:hAnsi="仿宋" w:hint="eastAsia"/>
          <w:color w:val="000000"/>
          <w:sz w:val="28"/>
          <w:szCs w:val="28"/>
        </w:rPr>
        <w:t>{{指数名称}}</w:t>
      </w:r>
      <w:r w:rsidR="002C4E52">
        <w:rPr>
          <w:rFonts w:ascii="仿宋" w:eastAsia="仿宋" w:hAnsi="仿宋" w:hint="eastAsia"/>
          <w:color w:val="000000"/>
          <w:sz w:val="28"/>
          <w:szCs w:val="28"/>
        </w:rPr>
        <w:t>指数</w:t>
      </w:r>
      <w:r w:rsidR="003C0ED2">
        <w:rPr>
          <w:rFonts w:ascii="仿宋" w:eastAsia="仿宋" w:hAnsi="仿宋" w:hint="eastAsia"/>
          <w:color w:val="000000"/>
          <w:sz w:val="28"/>
          <w:szCs w:val="28"/>
        </w:rPr>
        <w:t>{{指数简介}}</w:t>
      </w:r>
      <w:r w:rsidRPr="00893486">
        <w:rPr>
          <w:rFonts w:ascii="仿宋" w:eastAsia="仿宋" w:hAnsi="仿宋" w:hint="eastAsia"/>
          <w:color w:val="000000"/>
          <w:sz w:val="28"/>
          <w:szCs w:val="28"/>
        </w:rPr>
        <w:t>。整体来看，</w:t>
      </w:r>
      <w:r w:rsidR="003C0ED2">
        <w:rPr>
          <w:rFonts w:ascii="仿宋" w:eastAsia="仿宋" w:hAnsi="仿宋" w:hint="eastAsia"/>
          <w:color w:val="000000"/>
          <w:sz w:val="28"/>
          <w:szCs w:val="28"/>
        </w:rPr>
        <w:t>{{指数名称}}</w:t>
      </w:r>
      <w:r w:rsidRPr="00893486">
        <w:rPr>
          <w:rFonts w:ascii="仿宋" w:eastAsia="仿宋" w:hAnsi="仿宋" w:hint="eastAsia"/>
          <w:color w:val="000000"/>
          <w:sz w:val="28"/>
          <w:szCs w:val="28"/>
        </w:rPr>
        <w:t>指数流动性良好，市场容量较大，可充分满足投资人资产配置需求。</w:t>
      </w:r>
    </w:p>
    <w:p w14:paraId="597FA743" w14:textId="34311306" w:rsidR="00E54E2D" w:rsidRPr="000A7C7E" w:rsidRDefault="002821E8" w:rsidP="005D7ABD">
      <w:pPr>
        <w:pStyle w:val="21"/>
        <w:snapToGrid w:val="0"/>
        <w:spacing w:line="560" w:lineRule="exact"/>
        <w:rPr>
          <w:rFonts w:ascii="仿宋" w:eastAsia="仿宋" w:hAnsi="仿宋"/>
        </w:rPr>
      </w:pPr>
      <w:r w:rsidRPr="000A7C7E">
        <w:rPr>
          <w:rFonts w:ascii="仿宋" w:eastAsia="仿宋" w:hAnsi="仿宋" w:hint="eastAsia"/>
        </w:rPr>
        <w:t>基于上述分析，我</w:t>
      </w:r>
      <w:r w:rsidR="00B0316B">
        <w:rPr>
          <w:rFonts w:ascii="仿宋" w:eastAsia="仿宋" w:hAnsi="仿宋" w:hint="eastAsia"/>
        </w:rPr>
        <w:t>司</w:t>
      </w:r>
      <w:r w:rsidRPr="000A7C7E">
        <w:rPr>
          <w:rFonts w:ascii="仿宋" w:eastAsia="仿宋" w:hAnsi="仿宋" w:hint="eastAsia"/>
        </w:rPr>
        <w:t>设计了</w:t>
      </w:r>
      <w:r w:rsidR="007A467A">
        <w:rPr>
          <w:rFonts w:ascii="仿宋" w:eastAsia="仿宋" w:hAnsi="仿宋" w:hint="eastAsia"/>
        </w:rPr>
        <w:t>南方</w:t>
      </w:r>
      <w:r w:rsidR="003C0ED2">
        <w:rPr>
          <w:rFonts w:ascii="仿宋" w:eastAsia="仿宋" w:hAnsi="仿宋" w:hint="eastAsia"/>
        </w:rPr>
        <w:t>{{指数名称}}</w:t>
      </w:r>
      <w:r w:rsidR="007A467A">
        <w:rPr>
          <w:rFonts w:ascii="仿宋" w:eastAsia="仿宋" w:hAnsi="仿宋" w:hint="eastAsia"/>
        </w:rPr>
        <w:t>交易型开放式指数证券投资基金</w:t>
      </w:r>
      <w:r w:rsidR="002C4E52">
        <w:rPr>
          <w:rFonts w:ascii="仿宋" w:eastAsia="仿宋" w:hAnsi="仿宋" w:hint="eastAsia"/>
        </w:rPr>
        <w:t>发起式</w:t>
      </w:r>
      <w:r w:rsidR="007A467A">
        <w:rPr>
          <w:rFonts w:ascii="仿宋" w:eastAsia="仿宋" w:hAnsi="仿宋" w:hint="eastAsia"/>
        </w:rPr>
        <w:t>联接基金</w:t>
      </w:r>
      <w:r w:rsidRPr="000A7C7E">
        <w:rPr>
          <w:rFonts w:ascii="仿宋" w:eastAsia="仿宋" w:hAnsi="仿宋" w:hint="eastAsia"/>
        </w:rPr>
        <w:t>，产品方案要点汇报如下。</w:t>
      </w:r>
    </w:p>
    <w:p w14:paraId="11408EBC" w14:textId="206A82FA" w:rsidR="009E6B51" w:rsidRPr="000A7C7E" w:rsidRDefault="009E6B51" w:rsidP="00370158">
      <w:pPr>
        <w:pStyle w:val="1"/>
        <w:spacing w:beforeLines="50" w:before="156" w:after="0" w:line="540" w:lineRule="exact"/>
        <w:ind w:firstLineChars="200" w:firstLine="562"/>
        <w:rPr>
          <w:rFonts w:ascii="仿宋" w:eastAsia="仿宋" w:hAnsi="仿宋"/>
        </w:rPr>
      </w:pPr>
      <w:r w:rsidRPr="000A7C7E">
        <w:rPr>
          <w:rFonts w:ascii="仿宋" w:eastAsia="仿宋" w:hAnsi="仿宋" w:hint="eastAsia"/>
        </w:rPr>
        <w:t>二、基金基本情况</w:t>
      </w:r>
    </w:p>
    <w:p w14:paraId="74B06A28" w14:textId="77777777" w:rsidR="009E6B51" w:rsidRPr="000A7C7E" w:rsidRDefault="009E6B51" w:rsidP="00E54E2D">
      <w:pPr>
        <w:pStyle w:val="21"/>
        <w:snapToGrid w:val="0"/>
        <w:spacing w:line="560" w:lineRule="exact"/>
        <w:rPr>
          <w:rFonts w:ascii="仿宋" w:eastAsia="仿宋" w:hAnsi="仿宋"/>
          <w:szCs w:val="22"/>
        </w:rPr>
      </w:pPr>
      <w:r w:rsidRPr="000A7C7E">
        <w:rPr>
          <w:rFonts w:ascii="仿宋" w:eastAsia="仿宋" w:hAnsi="仿宋" w:hint="eastAsia"/>
          <w:szCs w:val="22"/>
        </w:rPr>
        <w:t>（一）基金名称</w:t>
      </w:r>
    </w:p>
    <w:p w14:paraId="2EE572A6" w14:textId="5CC1F4FC" w:rsidR="005D510D" w:rsidRPr="000A7C7E" w:rsidRDefault="007A467A" w:rsidP="00E54E2D">
      <w:pPr>
        <w:pStyle w:val="21"/>
        <w:snapToGrid w:val="0"/>
        <w:spacing w:line="560" w:lineRule="exact"/>
        <w:rPr>
          <w:rFonts w:ascii="仿宋" w:eastAsia="仿宋" w:hAnsi="仿宋"/>
          <w:szCs w:val="22"/>
        </w:rPr>
      </w:pPr>
      <w:r>
        <w:rPr>
          <w:rFonts w:ascii="仿宋" w:eastAsia="仿宋" w:hAnsi="仿宋" w:hint="eastAsia"/>
          <w:szCs w:val="22"/>
        </w:rPr>
        <w:t>南方</w:t>
      </w:r>
      <w:r w:rsidR="003C0ED2">
        <w:rPr>
          <w:rFonts w:ascii="仿宋" w:eastAsia="仿宋" w:hAnsi="仿宋" w:hint="eastAsia"/>
          <w:szCs w:val="22"/>
        </w:rPr>
        <w:t>{{指数名称}}</w:t>
      </w:r>
      <w:r>
        <w:rPr>
          <w:rFonts w:ascii="仿宋" w:eastAsia="仿宋" w:hAnsi="仿宋" w:hint="eastAsia"/>
          <w:szCs w:val="22"/>
        </w:rPr>
        <w:t>交易型开放式指数证券投资基金</w:t>
      </w:r>
      <w:r w:rsidR="002C4E52">
        <w:rPr>
          <w:rFonts w:ascii="仿宋" w:eastAsia="仿宋" w:hAnsi="仿宋" w:hint="eastAsia"/>
          <w:szCs w:val="22"/>
        </w:rPr>
        <w:t>发起式</w:t>
      </w:r>
      <w:r>
        <w:rPr>
          <w:rFonts w:ascii="仿宋" w:eastAsia="仿宋" w:hAnsi="仿宋" w:hint="eastAsia"/>
          <w:szCs w:val="22"/>
        </w:rPr>
        <w:t>联接基金</w:t>
      </w:r>
    </w:p>
    <w:p w14:paraId="336C165C" w14:textId="77777777" w:rsidR="009E6B51" w:rsidRPr="000A7C7E" w:rsidRDefault="009E6B51" w:rsidP="00E54E2D">
      <w:pPr>
        <w:pStyle w:val="21"/>
        <w:snapToGrid w:val="0"/>
        <w:spacing w:line="560" w:lineRule="exact"/>
        <w:rPr>
          <w:rFonts w:ascii="仿宋" w:eastAsia="仿宋" w:hAnsi="仿宋"/>
          <w:szCs w:val="22"/>
        </w:rPr>
      </w:pPr>
      <w:r w:rsidRPr="000A7C7E">
        <w:rPr>
          <w:rFonts w:ascii="仿宋" w:eastAsia="仿宋" w:hAnsi="仿宋" w:hint="eastAsia"/>
          <w:szCs w:val="22"/>
        </w:rPr>
        <w:t>（二）基金类型</w:t>
      </w:r>
    </w:p>
    <w:p w14:paraId="54A288E9" w14:textId="427F02B7" w:rsidR="00791575" w:rsidRPr="000A7C7E" w:rsidRDefault="000D450F" w:rsidP="00E54E2D">
      <w:pPr>
        <w:pStyle w:val="21"/>
        <w:snapToGrid w:val="0"/>
        <w:spacing w:line="560" w:lineRule="exact"/>
        <w:rPr>
          <w:rFonts w:ascii="仿宋" w:eastAsia="仿宋" w:hAnsi="仿宋"/>
          <w:szCs w:val="22"/>
        </w:rPr>
      </w:pPr>
      <w:r w:rsidRPr="000D450F">
        <w:rPr>
          <w:rFonts w:ascii="仿宋" w:eastAsia="仿宋" w:hAnsi="仿宋" w:hint="eastAsia"/>
          <w:szCs w:val="22"/>
        </w:rPr>
        <w:t>股票型证券投资基金、</w:t>
      </w:r>
      <w:r w:rsidR="00126801">
        <w:rPr>
          <w:rFonts w:ascii="仿宋" w:eastAsia="仿宋" w:hAnsi="仿宋" w:hint="eastAsia"/>
          <w:szCs w:val="22"/>
        </w:rPr>
        <w:t>E</w:t>
      </w:r>
      <w:r w:rsidR="00126801">
        <w:rPr>
          <w:rFonts w:ascii="仿宋" w:eastAsia="仿宋" w:hAnsi="仿宋"/>
          <w:szCs w:val="22"/>
        </w:rPr>
        <w:t>TF</w:t>
      </w:r>
      <w:r w:rsidRPr="000D450F">
        <w:rPr>
          <w:rFonts w:ascii="仿宋" w:eastAsia="仿宋" w:hAnsi="仿宋" w:hint="eastAsia"/>
          <w:szCs w:val="22"/>
        </w:rPr>
        <w:t>联接基金</w:t>
      </w:r>
    </w:p>
    <w:p w14:paraId="7A6B230A" w14:textId="77777777" w:rsidR="009E6B51" w:rsidRPr="000A7C7E" w:rsidRDefault="009E6B51" w:rsidP="00E54E2D">
      <w:pPr>
        <w:pStyle w:val="21"/>
        <w:snapToGrid w:val="0"/>
        <w:spacing w:line="560" w:lineRule="exact"/>
        <w:rPr>
          <w:rFonts w:ascii="仿宋" w:eastAsia="仿宋" w:hAnsi="仿宋"/>
          <w:szCs w:val="22"/>
        </w:rPr>
      </w:pPr>
      <w:r w:rsidRPr="000A7C7E">
        <w:rPr>
          <w:rFonts w:ascii="仿宋" w:eastAsia="仿宋" w:hAnsi="仿宋" w:hint="eastAsia"/>
          <w:szCs w:val="22"/>
        </w:rPr>
        <w:t>（三）基金的运作方式</w:t>
      </w:r>
    </w:p>
    <w:p w14:paraId="7B2C3303" w14:textId="543D82BD" w:rsidR="007E0563" w:rsidRPr="000A7C7E" w:rsidRDefault="00AF5E06" w:rsidP="00E54E2D">
      <w:pPr>
        <w:pStyle w:val="21"/>
        <w:snapToGrid w:val="0"/>
        <w:spacing w:line="560" w:lineRule="exact"/>
        <w:rPr>
          <w:rFonts w:ascii="仿宋" w:eastAsia="仿宋" w:hAnsi="仿宋"/>
          <w:szCs w:val="22"/>
        </w:rPr>
      </w:pPr>
      <w:r w:rsidRPr="000A7C7E">
        <w:rPr>
          <w:rFonts w:ascii="仿宋" w:eastAsia="仿宋" w:hAnsi="仿宋" w:hint="eastAsia"/>
          <w:szCs w:val="22"/>
        </w:rPr>
        <w:t>契约型开放式</w:t>
      </w:r>
    </w:p>
    <w:p w14:paraId="0FF0DD19" w14:textId="20E383E8" w:rsidR="00C05DF2" w:rsidRPr="000A7C7E" w:rsidRDefault="00C05DF2" w:rsidP="00E54E2D">
      <w:pPr>
        <w:pStyle w:val="21"/>
        <w:snapToGrid w:val="0"/>
        <w:spacing w:line="560" w:lineRule="exact"/>
        <w:rPr>
          <w:rFonts w:ascii="仿宋" w:eastAsia="仿宋" w:hAnsi="仿宋"/>
          <w:szCs w:val="22"/>
        </w:rPr>
      </w:pPr>
      <w:r w:rsidRPr="000A7C7E">
        <w:rPr>
          <w:rFonts w:ascii="仿宋" w:eastAsia="仿宋" w:hAnsi="仿宋" w:hint="eastAsia"/>
          <w:szCs w:val="22"/>
        </w:rPr>
        <w:t>（</w:t>
      </w:r>
      <w:r w:rsidR="003474CA" w:rsidRPr="000A7C7E">
        <w:rPr>
          <w:rFonts w:ascii="仿宋" w:eastAsia="仿宋" w:hAnsi="仿宋" w:hint="eastAsia"/>
          <w:szCs w:val="22"/>
        </w:rPr>
        <w:t>四</w:t>
      </w:r>
      <w:r w:rsidRPr="000A7C7E">
        <w:rPr>
          <w:rFonts w:ascii="仿宋" w:eastAsia="仿宋" w:hAnsi="仿宋" w:hint="eastAsia"/>
          <w:szCs w:val="22"/>
        </w:rPr>
        <w:t>）基金的投资目标</w:t>
      </w:r>
      <w:r w:rsidR="00B115EC" w:rsidRPr="000A7C7E">
        <w:rPr>
          <w:rFonts w:ascii="仿宋" w:eastAsia="仿宋" w:hAnsi="仿宋" w:hint="eastAsia"/>
          <w:szCs w:val="22"/>
        </w:rPr>
        <w:t>和投资范围</w:t>
      </w:r>
    </w:p>
    <w:p w14:paraId="265ED2A3" w14:textId="77777777" w:rsidR="00CB31B3" w:rsidRPr="000A7C7E" w:rsidRDefault="00CB31B3" w:rsidP="00E54E2D">
      <w:pPr>
        <w:pStyle w:val="HD"/>
        <w:spacing w:line="560" w:lineRule="exact"/>
        <w:ind w:firstLine="560"/>
        <w:rPr>
          <w:rFonts w:ascii="仿宋" w:eastAsia="仿宋" w:hAnsi="仿宋"/>
          <w:sz w:val="28"/>
          <w:szCs w:val="22"/>
        </w:rPr>
      </w:pPr>
      <w:r w:rsidRPr="000A7C7E">
        <w:rPr>
          <w:rFonts w:ascii="仿宋" w:eastAsia="仿宋" w:hAnsi="仿宋" w:hint="eastAsia"/>
          <w:sz w:val="28"/>
          <w:szCs w:val="22"/>
        </w:rPr>
        <w:t>1、投资目标</w:t>
      </w:r>
    </w:p>
    <w:p w14:paraId="68CB8E15" w14:textId="0B7723EB" w:rsidR="00A17112" w:rsidRPr="000A7C7E" w:rsidRDefault="00941CDA" w:rsidP="00E54E2D">
      <w:pPr>
        <w:pStyle w:val="HD"/>
        <w:spacing w:line="560" w:lineRule="exact"/>
        <w:ind w:firstLine="560"/>
        <w:rPr>
          <w:rFonts w:ascii="仿宋" w:eastAsia="仿宋" w:hAnsi="仿宋"/>
          <w:sz w:val="28"/>
          <w:szCs w:val="22"/>
        </w:rPr>
      </w:pPr>
      <w:r w:rsidRPr="00941CDA">
        <w:rPr>
          <w:rFonts w:ascii="仿宋" w:eastAsia="仿宋" w:hAnsi="仿宋" w:hint="eastAsia"/>
          <w:sz w:val="28"/>
          <w:szCs w:val="22"/>
        </w:rPr>
        <w:t>本基金通过投资于目标ETF，紧密跟踪标的指数，追求与业绩比较基准相似的回报。</w:t>
      </w:r>
    </w:p>
    <w:p w14:paraId="4E16C97A" w14:textId="4ED4DE8E" w:rsidR="00CB31B3" w:rsidRPr="000A7C7E" w:rsidRDefault="00CB31B3" w:rsidP="00A43738">
      <w:pPr>
        <w:pStyle w:val="HD"/>
        <w:spacing w:line="560" w:lineRule="exact"/>
        <w:ind w:firstLine="560"/>
        <w:rPr>
          <w:rFonts w:ascii="仿宋" w:eastAsia="仿宋" w:hAnsi="仿宋"/>
          <w:sz w:val="28"/>
          <w:szCs w:val="22"/>
        </w:rPr>
      </w:pPr>
      <w:r w:rsidRPr="000A7C7E">
        <w:rPr>
          <w:rFonts w:ascii="仿宋" w:eastAsia="仿宋" w:hAnsi="仿宋" w:hint="eastAsia"/>
          <w:sz w:val="28"/>
          <w:szCs w:val="22"/>
        </w:rPr>
        <w:t>2、投资范围</w:t>
      </w:r>
    </w:p>
    <w:p w14:paraId="68F8AE47" w14:textId="2037CB5A" w:rsidR="005A70C0" w:rsidRPr="005A70C0" w:rsidRDefault="005A70C0" w:rsidP="005A70C0">
      <w:pPr>
        <w:pStyle w:val="HD"/>
        <w:spacing w:line="560" w:lineRule="exact"/>
        <w:ind w:firstLine="560"/>
        <w:rPr>
          <w:rFonts w:ascii="仿宋" w:eastAsia="仿宋" w:hAnsi="仿宋"/>
          <w:sz w:val="28"/>
          <w:szCs w:val="22"/>
        </w:rPr>
      </w:pPr>
      <w:r w:rsidRPr="005A70C0">
        <w:rPr>
          <w:rFonts w:ascii="仿宋" w:eastAsia="仿宋" w:hAnsi="仿宋" w:hint="eastAsia"/>
          <w:sz w:val="28"/>
          <w:szCs w:val="22"/>
        </w:rPr>
        <w:t>本基金主要投资于目标ETF基金份额、标的指数成份股、备选成份股（含存托凭证）。为更好地实现投资目标，本基金可少量投资于非成份股（包含主板、创业板</w:t>
      </w:r>
      <w:r w:rsidR="002C4E52">
        <w:rPr>
          <w:rFonts w:ascii="仿宋" w:eastAsia="仿宋" w:hAnsi="仿宋" w:hint="eastAsia"/>
          <w:sz w:val="28"/>
          <w:szCs w:val="22"/>
        </w:rPr>
        <w:t>、科创板</w:t>
      </w:r>
      <w:r w:rsidRPr="005A70C0">
        <w:rPr>
          <w:rFonts w:ascii="仿宋" w:eastAsia="仿宋" w:hAnsi="仿宋" w:hint="eastAsia"/>
          <w:sz w:val="28"/>
          <w:szCs w:val="22"/>
        </w:rPr>
        <w:t>及其他经中国证监会核准或注册发行的股票</w:t>
      </w:r>
      <w:r w:rsidR="0025145B" w:rsidRPr="005A70C0">
        <w:rPr>
          <w:rFonts w:ascii="仿宋" w:eastAsia="仿宋" w:hAnsi="仿宋" w:hint="eastAsia"/>
          <w:sz w:val="28"/>
          <w:szCs w:val="22"/>
        </w:rPr>
        <w:t>、存托凭证</w:t>
      </w:r>
      <w:r w:rsidRPr="005A70C0">
        <w:rPr>
          <w:rFonts w:ascii="仿宋" w:eastAsia="仿宋" w:hAnsi="仿宋" w:hint="eastAsia"/>
          <w:sz w:val="28"/>
          <w:szCs w:val="22"/>
        </w:rPr>
        <w:t>）、</w:t>
      </w:r>
      <w:r w:rsidR="00C10122">
        <w:rPr>
          <w:rFonts w:ascii="仿宋" w:eastAsia="仿宋" w:hAnsi="仿宋" w:hint="eastAsia"/>
          <w:sz w:val="28"/>
          <w:szCs w:val="22"/>
        </w:rPr>
        <w:t>金融衍生品</w:t>
      </w:r>
      <w:r w:rsidRPr="005A70C0">
        <w:rPr>
          <w:rFonts w:ascii="仿宋" w:eastAsia="仿宋" w:hAnsi="仿宋" w:hint="eastAsia"/>
          <w:sz w:val="28"/>
          <w:szCs w:val="22"/>
        </w:rPr>
        <w:t>（股指期货、股票期权等）、</w:t>
      </w:r>
      <w:r w:rsidRPr="005A70C0">
        <w:rPr>
          <w:rFonts w:ascii="仿宋" w:eastAsia="仿宋" w:hAnsi="仿宋" w:hint="eastAsia"/>
          <w:sz w:val="28"/>
          <w:szCs w:val="22"/>
        </w:rPr>
        <w:lastRenderedPageBreak/>
        <w:t>债券（包括国债、金融债、企业债、公司债、政府机构债券、地方政府债券、次级债、可转换债券、可交换债券、央行票据、中期票据、短期融资券、超短期融资券等）、资产支持证券、债券回购、银行存款（包括协议存款、定期存款及其他银行存款）、同业存单、货币市场工具以及中国证监会允许基金投资的其他金融工具（但须符合中国证监会的相关规定）。</w:t>
      </w:r>
    </w:p>
    <w:p w14:paraId="2742D1FB" w14:textId="77777777" w:rsidR="005A70C0" w:rsidRPr="005A70C0" w:rsidRDefault="005A70C0" w:rsidP="005A70C0">
      <w:pPr>
        <w:pStyle w:val="HD"/>
        <w:spacing w:line="560" w:lineRule="exact"/>
        <w:ind w:firstLine="560"/>
        <w:rPr>
          <w:rFonts w:ascii="仿宋" w:eastAsia="仿宋" w:hAnsi="仿宋"/>
          <w:sz w:val="28"/>
          <w:szCs w:val="22"/>
        </w:rPr>
      </w:pPr>
      <w:r w:rsidRPr="005A70C0">
        <w:rPr>
          <w:rFonts w:ascii="仿宋" w:eastAsia="仿宋" w:hAnsi="仿宋" w:hint="eastAsia"/>
          <w:sz w:val="28"/>
          <w:szCs w:val="22"/>
        </w:rPr>
        <w:t>本基金根据相关规定可参与融资、转融通证券出借业务。</w:t>
      </w:r>
    </w:p>
    <w:p w14:paraId="497E4B25" w14:textId="77777777" w:rsidR="005A70C0" w:rsidRPr="005A70C0" w:rsidRDefault="005A70C0" w:rsidP="005A70C0">
      <w:pPr>
        <w:pStyle w:val="HD"/>
        <w:spacing w:line="560" w:lineRule="exact"/>
        <w:ind w:firstLine="560"/>
        <w:rPr>
          <w:rFonts w:ascii="仿宋" w:eastAsia="仿宋" w:hAnsi="仿宋"/>
          <w:sz w:val="28"/>
          <w:szCs w:val="22"/>
        </w:rPr>
      </w:pPr>
      <w:r w:rsidRPr="005A70C0">
        <w:rPr>
          <w:rFonts w:ascii="仿宋" w:eastAsia="仿宋" w:hAnsi="仿宋" w:hint="eastAsia"/>
          <w:sz w:val="28"/>
          <w:szCs w:val="22"/>
        </w:rPr>
        <w:t>如法律法规或监管机构以后允许基金投资其他品种，基金管理人在履行适当程序后，可以将其纳入投资范围。</w:t>
      </w:r>
    </w:p>
    <w:p w14:paraId="0D15B6CB" w14:textId="77777777" w:rsidR="005A70C0" w:rsidRPr="005A70C0" w:rsidRDefault="005A70C0" w:rsidP="005A70C0">
      <w:pPr>
        <w:pStyle w:val="HD"/>
        <w:spacing w:line="560" w:lineRule="exact"/>
        <w:ind w:firstLine="560"/>
        <w:rPr>
          <w:rFonts w:ascii="仿宋" w:eastAsia="仿宋" w:hAnsi="仿宋"/>
          <w:sz w:val="28"/>
          <w:szCs w:val="22"/>
        </w:rPr>
      </w:pPr>
      <w:r w:rsidRPr="005A70C0">
        <w:rPr>
          <w:rFonts w:ascii="仿宋" w:eastAsia="仿宋" w:hAnsi="仿宋" w:hint="eastAsia"/>
          <w:sz w:val="28"/>
          <w:szCs w:val="22"/>
        </w:rPr>
        <w:t>基金的投资组合比例为：在建仓完成后，本基金投资于目标ETF的比例不低于基金资产净值的90%。每个交易日日终在扣除金融衍生品合约需缴纳的交易保证金后，现金或到期日在一年以内的政府债券的投资比例不低于基金资产净值的5%，其中现金不包括结算备付金、存出保证金、应收申购款等。</w:t>
      </w:r>
    </w:p>
    <w:p w14:paraId="38F2BD74" w14:textId="15122FE3" w:rsidR="00791575" w:rsidRPr="000A7C7E" w:rsidRDefault="005A70C0" w:rsidP="005A70C0">
      <w:pPr>
        <w:pStyle w:val="HD"/>
        <w:spacing w:line="560" w:lineRule="exact"/>
        <w:ind w:firstLine="560"/>
        <w:rPr>
          <w:rFonts w:ascii="仿宋" w:eastAsia="仿宋" w:hAnsi="仿宋"/>
          <w:sz w:val="28"/>
          <w:szCs w:val="22"/>
        </w:rPr>
      </w:pPr>
      <w:r w:rsidRPr="005A70C0">
        <w:rPr>
          <w:rFonts w:ascii="仿宋" w:eastAsia="仿宋" w:hAnsi="仿宋" w:hint="eastAsia"/>
          <w:sz w:val="28"/>
          <w:szCs w:val="22"/>
        </w:rPr>
        <w:t>如法律法规或监管机构变更投资品种的投资比例限制，基金管理人在履行适当程序后，可以调整上述投资品种的投资比例。</w:t>
      </w:r>
    </w:p>
    <w:p w14:paraId="3C519240" w14:textId="77777777" w:rsidR="00CD03BE" w:rsidRDefault="00CD03BE" w:rsidP="00CD03BE">
      <w:pPr>
        <w:pStyle w:val="HD"/>
        <w:spacing w:line="560" w:lineRule="exact"/>
        <w:ind w:firstLine="560"/>
        <w:rPr>
          <w:rFonts w:ascii="仿宋" w:eastAsia="仿宋" w:hAnsi="仿宋"/>
          <w:sz w:val="28"/>
          <w:szCs w:val="22"/>
        </w:rPr>
      </w:pPr>
      <w:r>
        <w:rPr>
          <w:rFonts w:ascii="仿宋" w:eastAsia="仿宋" w:hAnsi="仿宋" w:hint="eastAsia"/>
          <w:sz w:val="28"/>
          <w:szCs w:val="22"/>
        </w:rPr>
        <w:t>3、投资策略</w:t>
      </w:r>
    </w:p>
    <w:p w14:paraId="271442D4" w14:textId="41F185E7" w:rsidR="005772F5" w:rsidRPr="005772F5" w:rsidRDefault="005772F5" w:rsidP="005772F5">
      <w:pPr>
        <w:pStyle w:val="HD"/>
        <w:spacing w:line="560" w:lineRule="exact"/>
        <w:ind w:firstLine="560"/>
        <w:rPr>
          <w:rFonts w:ascii="仿宋" w:eastAsia="仿宋" w:hAnsi="仿宋"/>
          <w:sz w:val="28"/>
          <w:szCs w:val="22"/>
        </w:rPr>
      </w:pPr>
      <w:r w:rsidRPr="005772F5">
        <w:rPr>
          <w:rFonts w:ascii="仿宋" w:eastAsia="仿宋" w:hAnsi="仿宋" w:hint="eastAsia"/>
          <w:sz w:val="28"/>
          <w:szCs w:val="22"/>
        </w:rPr>
        <w:t>本基金为</w:t>
      </w:r>
      <w:r w:rsidR="00C10122">
        <w:rPr>
          <w:rFonts w:ascii="仿宋" w:eastAsia="仿宋" w:hAnsi="仿宋" w:hint="eastAsia"/>
          <w:sz w:val="28"/>
          <w:szCs w:val="22"/>
        </w:rPr>
        <w:t>完全</w:t>
      </w:r>
      <w:r w:rsidRPr="005772F5">
        <w:rPr>
          <w:rFonts w:ascii="仿宋" w:eastAsia="仿宋" w:hAnsi="仿宋" w:hint="eastAsia"/>
          <w:sz w:val="28"/>
          <w:szCs w:val="22"/>
        </w:rPr>
        <w:t xml:space="preserve">被动式指数基金，主要投资于目标ETF，通过资产配置策略、目标ETF投资策略及其他适当的策略，实现紧密跟踪标的指数的投资目标。 </w:t>
      </w:r>
    </w:p>
    <w:p w14:paraId="4F5493AF" w14:textId="77777777" w:rsidR="005772F5" w:rsidRPr="005772F5" w:rsidRDefault="005772F5" w:rsidP="005772F5">
      <w:pPr>
        <w:pStyle w:val="HD"/>
        <w:spacing w:line="560" w:lineRule="exact"/>
        <w:ind w:firstLine="560"/>
        <w:rPr>
          <w:rFonts w:ascii="仿宋" w:eastAsia="仿宋" w:hAnsi="仿宋"/>
          <w:sz w:val="28"/>
          <w:szCs w:val="22"/>
        </w:rPr>
      </w:pPr>
      <w:r w:rsidRPr="005772F5">
        <w:rPr>
          <w:rFonts w:ascii="仿宋" w:eastAsia="仿宋" w:hAnsi="仿宋" w:hint="eastAsia"/>
          <w:sz w:val="28"/>
          <w:szCs w:val="22"/>
        </w:rPr>
        <w:t>本基金可投资股指期货、股票期权和其他经中国证监会允许的衍生金融产品，如与标的指数或标的指数成份股、备选成份股相关的衍生工具。本基金将根据风险管理的原则，主要选择流动性好、交易活跃的衍生品合约进行交易。</w:t>
      </w:r>
    </w:p>
    <w:p w14:paraId="7AB28427" w14:textId="77777777" w:rsidR="005772F5" w:rsidRPr="005772F5" w:rsidRDefault="005772F5" w:rsidP="005772F5">
      <w:pPr>
        <w:pStyle w:val="HD"/>
        <w:spacing w:line="560" w:lineRule="exact"/>
        <w:ind w:firstLine="560"/>
        <w:rPr>
          <w:rFonts w:ascii="仿宋" w:eastAsia="仿宋" w:hAnsi="仿宋"/>
          <w:sz w:val="28"/>
          <w:szCs w:val="22"/>
        </w:rPr>
      </w:pPr>
      <w:r w:rsidRPr="005772F5">
        <w:rPr>
          <w:rFonts w:ascii="仿宋" w:eastAsia="仿宋" w:hAnsi="仿宋" w:hint="eastAsia"/>
          <w:sz w:val="28"/>
          <w:szCs w:val="22"/>
        </w:rPr>
        <w:lastRenderedPageBreak/>
        <w:t>本基金投资债券将结合对未来市场利率预期运用久期调整策略、收益率曲线配置策略、债券类属配置策略、利差轮动策略等多种积极管理策略，通过严谨的研究发现价值被低估的债券和市场投资机会，构建收益稳定、流动性良好的债券组合。</w:t>
      </w:r>
    </w:p>
    <w:p w14:paraId="2D84B55E" w14:textId="77777777" w:rsidR="005772F5" w:rsidRPr="005772F5" w:rsidRDefault="005772F5" w:rsidP="005772F5">
      <w:pPr>
        <w:pStyle w:val="HD"/>
        <w:spacing w:line="560" w:lineRule="exact"/>
        <w:ind w:firstLine="560"/>
        <w:rPr>
          <w:rFonts w:ascii="仿宋" w:eastAsia="仿宋" w:hAnsi="仿宋"/>
          <w:sz w:val="28"/>
          <w:szCs w:val="22"/>
        </w:rPr>
      </w:pPr>
      <w:r w:rsidRPr="005772F5">
        <w:rPr>
          <w:rFonts w:ascii="仿宋" w:eastAsia="仿宋" w:hAnsi="仿宋" w:hint="eastAsia"/>
          <w:sz w:val="28"/>
          <w:szCs w:val="22"/>
        </w:rPr>
        <w:t>资产支持证券投资关键在于对基础资产质量及未来现金流的分析，本基金将采用基本面分析和数量化模型相结合，对个券进行风险分析和价值评估后进行投资。本基金将严格控制资产支持证券的总体投资规模并进行分散投资，以降低流动性风险。</w:t>
      </w:r>
    </w:p>
    <w:p w14:paraId="572EB1E3" w14:textId="77777777" w:rsidR="005772F5" w:rsidRPr="005772F5" w:rsidRDefault="005772F5" w:rsidP="005772F5">
      <w:pPr>
        <w:pStyle w:val="HD"/>
        <w:spacing w:line="560" w:lineRule="exact"/>
        <w:ind w:firstLine="560"/>
        <w:rPr>
          <w:rFonts w:ascii="仿宋" w:eastAsia="仿宋" w:hAnsi="仿宋"/>
          <w:sz w:val="28"/>
          <w:szCs w:val="22"/>
        </w:rPr>
      </w:pPr>
      <w:r w:rsidRPr="005772F5">
        <w:rPr>
          <w:rFonts w:ascii="仿宋" w:eastAsia="仿宋" w:hAnsi="仿宋" w:hint="eastAsia"/>
          <w:sz w:val="28"/>
          <w:szCs w:val="22"/>
        </w:rPr>
        <w:t>为更好地实现投资目标，在加强风险防范并遵守审慎原则的前提下，本基金可根据投资管理的需要参与融资及转融通证券出借业务。本基金将在分析市场情况、投资者类型与结构、基金历史申赎情况、出借证券流动性情况等因素的基础上，合理确定出借证券的范围、期限和比例。</w:t>
      </w:r>
    </w:p>
    <w:p w14:paraId="13F212DE" w14:textId="1DA172B4" w:rsidR="00710B4E" w:rsidRPr="00710B4E" w:rsidRDefault="005772F5" w:rsidP="00CD03BE">
      <w:pPr>
        <w:pStyle w:val="HD"/>
        <w:spacing w:line="560" w:lineRule="exact"/>
        <w:ind w:firstLine="560"/>
        <w:rPr>
          <w:rFonts w:ascii="仿宋" w:eastAsia="仿宋" w:hAnsi="仿宋"/>
          <w:sz w:val="28"/>
          <w:szCs w:val="22"/>
        </w:rPr>
      </w:pPr>
      <w:r w:rsidRPr="005772F5">
        <w:rPr>
          <w:rFonts w:ascii="仿宋" w:eastAsia="仿宋" w:hAnsi="仿宋" w:hint="eastAsia"/>
          <w:sz w:val="28"/>
          <w:szCs w:val="22"/>
        </w:rPr>
        <w:t>本基金在综合考虑预期收益、风险、流动性等因素的基础上，根据审慎原则合理参与存托凭证的投资，以更好地跟踪标的指数，追求与业绩比较基准相似的回报。</w:t>
      </w:r>
    </w:p>
    <w:p w14:paraId="00096452" w14:textId="0785486B" w:rsidR="003474CA" w:rsidRPr="000A7C7E" w:rsidRDefault="003474CA" w:rsidP="001F2390">
      <w:pPr>
        <w:pStyle w:val="HD"/>
        <w:spacing w:line="560" w:lineRule="exact"/>
        <w:ind w:firstLine="560"/>
        <w:rPr>
          <w:rFonts w:ascii="仿宋" w:eastAsia="仿宋" w:hAnsi="仿宋"/>
          <w:sz w:val="28"/>
          <w:szCs w:val="22"/>
        </w:rPr>
      </w:pPr>
      <w:r w:rsidRPr="000A7C7E">
        <w:rPr>
          <w:rFonts w:ascii="仿宋" w:eastAsia="仿宋" w:hAnsi="仿宋" w:hint="eastAsia"/>
          <w:sz w:val="28"/>
          <w:szCs w:val="22"/>
        </w:rPr>
        <w:t>（五）标的指数</w:t>
      </w:r>
      <w:r w:rsidR="00395B20" w:rsidRPr="000A7C7E">
        <w:rPr>
          <w:rFonts w:ascii="仿宋" w:eastAsia="仿宋" w:hAnsi="仿宋" w:hint="eastAsia"/>
          <w:sz w:val="28"/>
          <w:szCs w:val="22"/>
        </w:rPr>
        <w:t>和业绩比较基准</w:t>
      </w:r>
    </w:p>
    <w:p w14:paraId="142E2B28" w14:textId="15949276" w:rsidR="000D450F" w:rsidRPr="000D450F" w:rsidRDefault="000D450F" w:rsidP="000D450F">
      <w:pPr>
        <w:pStyle w:val="HD"/>
        <w:spacing w:line="560" w:lineRule="exact"/>
        <w:ind w:firstLine="560"/>
        <w:rPr>
          <w:rFonts w:ascii="仿宋" w:eastAsia="仿宋" w:hAnsi="仿宋"/>
          <w:sz w:val="28"/>
          <w:szCs w:val="22"/>
        </w:rPr>
      </w:pPr>
      <w:r w:rsidRPr="000D450F">
        <w:rPr>
          <w:rFonts w:ascii="仿宋" w:eastAsia="仿宋" w:hAnsi="仿宋" w:hint="eastAsia"/>
          <w:sz w:val="28"/>
          <w:szCs w:val="22"/>
        </w:rPr>
        <w:t>本基金的标的指数为</w:t>
      </w:r>
      <w:r w:rsidR="003C0ED2">
        <w:rPr>
          <w:rFonts w:ascii="仿宋" w:eastAsia="仿宋" w:hAnsi="仿宋" w:hint="eastAsia"/>
          <w:sz w:val="28"/>
          <w:szCs w:val="22"/>
        </w:rPr>
        <w:t>{{指数名称}}</w:t>
      </w:r>
      <w:r w:rsidR="009A44F9">
        <w:rPr>
          <w:rFonts w:ascii="仿宋" w:eastAsia="仿宋" w:hAnsi="仿宋" w:hint="eastAsia"/>
          <w:sz w:val="28"/>
          <w:szCs w:val="22"/>
        </w:rPr>
        <w:t>指数</w:t>
      </w:r>
      <w:r w:rsidRPr="000D450F">
        <w:rPr>
          <w:rFonts w:ascii="仿宋" w:eastAsia="仿宋" w:hAnsi="仿宋" w:hint="eastAsia"/>
          <w:sz w:val="28"/>
          <w:szCs w:val="22"/>
        </w:rPr>
        <w:t>。</w:t>
      </w:r>
    </w:p>
    <w:p w14:paraId="3B410001" w14:textId="08E66936" w:rsidR="005B4977" w:rsidRPr="000A7C7E" w:rsidRDefault="007E31BD" w:rsidP="00370158">
      <w:pPr>
        <w:pStyle w:val="HD"/>
        <w:spacing w:line="560" w:lineRule="exact"/>
        <w:ind w:firstLine="560"/>
        <w:rPr>
          <w:rFonts w:ascii="仿宋" w:eastAsia="仿宋" w:hAnsi="仿宋"/>
          <w:sz w:val="28"/>
          <w:szCs w:val="22"/>
        </w:rPr>
      </w:pPr>
      <w:r w:rsidRPr="007E31BD">
        <w:rPr>
          <w:rFonts w:ascii="仿宋" w:eastAsia="仿宋" w:hAnsi="仿宋" w:hint="eastAsia"/>
          <w:sz w:val="28"/>
          <w:szCs w:val="22"/>
        </w:rPr>
        <w:t>本基金业绩比较基准为</w:t>
      </w:r>
      <w:r w:rsidR="003C0ED2">
        <w:rPr>
          <w:rFonts w:ascii="仿宋" w:eastAsia="仿宋" w:hAnsi="仿宋" w:hint="eastAsia"/>
          <w:sz w:val="28"/>
          <w:szCs w:val="22"/>
        </w:rPr>
        <w:t>{{指数名称}}</w:t>
      </w:r>
      <w:r w:rsidRPr="007E31BD">
        <w:rPr>
          <w:rFonts w:ascii="仿宋" w:eastAsia="仿宋" w:hAnsi="仿宋" w:hint="eastAsia"/>
          <w:sz w:val="28"/>
          <w:szCs w:val="22"/>
        </w:rPr>
        <w:t>指数收益率×95%+</w:t>
      </w:r>
      <w:r w:rsidR="002C4E52">
        <w:rPr>
          <w:rFonts w:ascii="仿宋" w:eastAsia="仿宋" w:hAnsi="仿宋" w:hint="eastAsia"/>
          <w:sz w:val="28"/>
          <w:szCs w:val="22"/>
        </w:rPr>
        <w:t>人民币</w:t>
      </w:r>
      <w:r w:rsidRPr="007E31BD">
        <w:rPr>
          <w:rFonts w:ascii="仿宋" w:eastAsia="仿宋" w:hAnsi="仿宋" w:hint="eastAsia"/>
          <w:sz w:val="28"/>
          <w:szCs w:val="22"/>
        </w:rPr>
        <w:t>活期存款</w:t>
      </w:r>
      <w:r w:rsidR="002C4E52">
        <w:rPr>
          <w:rFonts w:ascii="仿宋" w:eastAsia="仿宋" w:hAnsi="仿宋" w:hint="eastAsia"/>
          <w:sz w:val="28"/>
          <w:szCs w:val="22"/>
        </w:rPr>
        <w:t>基准</w:t>
      </w:r>
      <w:r w:rsidRPr="007E31BD">
        <w:rPr>
          <w:rFonts w:ascii="仿宋" w:eastAsia="仿宋" w:hAnsi="仿宋" w:hint="eastAsia"/>
          <w:sz w:val="28"/>
          <w:szCs w:val="22"/>
        </w:rPr>
        <w:t>利率（税后）×5%。</w:t>
      </w:r>
    </w:p>
    <w:p w14:paraId="45360B61" w14:textId="26488FF5" w:rsidR="009E6B51" w:rsidRPr="00370158" w:rsidRDefault="002A6979" w:rsidP="00370158">
      <w:pPr>
        <w:pStyle w:val="HD"/>
        <w:spacing w:line="560" w:lineRule="exact"/>
        <w:ind w:firstLine="560"/>
        <w:rPr>
          <w:rFonts w:ascii="仿宋" w:eastAsia="仿宋" w:hAnsi="仿宋"/>
          <w:sz w:val="28"/>
          <w:szCs w:val="22"/>
        </w:rPr>
      </w:pPr>
      <w:r w:rsidRPr="00370158">
        <w:rPr>
          <w:rFonts w:ascii="仿宋" w:eastAsia="仿宋" w:hAnsi="仿宋" w:hint="eastAsia"/>
          <w:sz w:val="28"/>
          <w:szCs w:val="22"/>
        </w:rPr>
        <w:t>（</w:t>
      </w:r>
      <w:r w:rsidR="00604260" w:rsidRPr="00370158">
        <w:rPr>
          <w:rFonts w:ascii="仿宋" w:eastAsia="仿宋" w:hAnsi="仿宋" w:hint="eastAsia"/>
          <w:sz w:val="28"/>
          <w:szCs w:val="22"/>
        </w:rPr>
        <w:t>六</w:t>
      </w:r>
      <w:r w:rsidRPr="00370158">
        <w:rPr>
          <w:rFonts w:ascii="仿宋" w:eastAsia="仿宋" w:hAnsi="仿宋" w:hint="eastAsia"/>
          <w:sz w:val="28"/>
          <w:szCs w:val="22"/>
        </w:rPr>
        <w:t>）</w:t>
      </w:r>
      <w:r w:rsidR="009E6B51" w:rsidRPr="00370158">
        <w:rPr>
          <w:rFonts w:ascii="仿宋" w:eastAsia="仿宋" w:hAnsi="仿宋" w:hint="eastAsia"/>
          <w:sz w:val="28"/>
          <w:szCs w:val="22"/>
        </w:rPr>
        <w:t>基金管理人、基金托管人</w:t>
      </w:r>
    </w:p>
    <w:p w14:paraId="455F71BD" w14:textId="02A1EA8B" w:rsidR="00E27757" w:rsidRPr="000A7C7E" w:rsidRDefault="009E6B51" w:rsidP="00E54E2D">
      <w:pPr>
        <w:pStyle w:val="21"/>
        <w:snapToGrid w:val="0"/>
        <w:spacing w:line="560" w:lineRule="exact"/>
        <w:rPr>
          <w:rFonts w:ascii="仿宋" w:eastAsia="仿宋" w:hAnsi="仿宋"/>
          <w:szCs w:val="22"/>
        </w:rPr>
      </w:pPr>
      <w:r w:rsidRPr="000A7C7E">
        <w:rPr>
          <w:rFonts w:ascii="仿宋" w:eastAsia="仿宋" w:hAnsi="仿宋" w:hint="eastAsia"/>
          <w:szCs w:val="22"/>
        </w:rPr>
        <w:t>基金管理人为</w:t>
      </w:r>
      <w:r w:rsidR="004F3A7B" w:rsidRPr="000A7C7E">
        <w:rPr>
          <w:rFonts w:ascii="仿宋" w:eastAsia="仿宋" w:hAnsi="仿宋" w:hint="eastAsia"/>
          <w:szCs w:val="22"/>
        </w:rPr>
        <w:t>南方基金管理股份有限公司</w:t>
      </w:r>
      <w:r w:rsidRPr="000A7C7E">
        <w:rPr>
          <w:rFonts w:ascii="仿宋" w:eastAsia="仿宋" w:hAnsi="仿宋" w:hint="eastAsia"/>
          <w:szCs w:val="22"/>
        </w:rPr>
        <w:t>，基金托管人为</w:t>
      </w:r>
      <w:r w:rsidR="003C0ED2">
        <w:rPr>
          <w:rFonts w:ascii="仿宋" w:eastAsia="仿宋" w:hAnsi="仿宋" w:hint="eastAsia"/>
          <w:szCs w:val="22"/>
        </w:rPr>
        <w:t>{{托管人名称}}</w:t>
      </w:r>
      <w:r w:rsidRPr="000A7C7E">
        <w:rPr>
          <w:rFonts w:ascii="仿宋" w:eastAsia="仿宋" w:hAnsi="仿宋" w:hint="eastAsia"/>
          <w:szCs w:val="22"/>
        </w:rPr>
        <w:t>。</w:t>
      </w:r>
    </w:p>
    <w:p w14:paraId="799B2FE8" w14:textId="5BEC7127" w:rsidR="009E6B51" w:rsidRPr="000A7C7E" w:rsidRDefault="009E6B51" w:rsidP="00E54E2D">
      <w:pPr>
        <w:pStyle w:val="21"/>
        <w:snapToGrid w:val="0"/>
        <w:spacing w:line="560" w:lineRule="exact"/>
        <w:rPr>
          <w:rFonts w:ascii="仿宋" w:eastAsia="仿宋" w:hAnsi="仿宋"/>
          <w:szCs w:val="22"/>
        </w:rPr>
      </w:pPr>
      <w:r w:rsidRPr="000A7C7E">
        <w:rPr>
          <w:rFonts w:ascii="仿宋" w:eastAsia="仿宋" w:hAnsi="仿宋" w:hint="eastAsia"/>
          <w:szCs w:val="22"/>
        </w:rPr>
        <w:t>（</w:t>
      </w:r>
      <w:r w:rsidR="00604260" w:rsidRPr="000A7C7E">
        <w:rPr>
          <w:rFonts w:ascii="仿宋" w:eastAsia="仿宋" w:hAnsi="仿宋" w:hint="eastAsia"/>
          <w:szCs w:val="22"/>
        </w:rPr>
        <w:t>七</w:t>
      </w:r>
      <w:r w:rsidRPr="000A7C7E">
        <w:rPr>
          <w:rFonts w:ascii="仿宋" w:eastAsia="仿宋" w:hAnsi="仿宋" w:hint="eastAsia"/>
          <w:szCs w:val="22"/>
        </w:rPr>
        <w:t>）登记机构</w:t>
      </w:r>
    </w:p>
    <w:p w14:paraId="20BFCD68" w14:textId="77777777" w:rsidR="001F2390" w:rsidRPr="000A7C7E" w:rsidRDefault="001F2390" w:rsidP="00E54E2D">
      <w:pPr>
        <w:pStyle w:val="21"/>
        <w:snapToGrid w:val="0"/>
        <w:spacing w:line="560" w:lineRule="exact"/>
        <w:rPr>
          <w:rFonts w:ascii="仿宋" w:eastAsia="仿宋" w:hAnsi="仿宋"/>
          <w:szCs w:val="22"/>
        </w:rPr>
      </w:pPr>
      <w:r w:rsidRPr="000A7C7E">
        <w:rPr>
          <w:rFonts w:ascii="仿宋" w:eastAsia="仿宋" w:hAnsi="仿宋" w:hint="eastAsia"/>
          <w:szCs w:val="22"/>
        </w:rPr>
        <w:lastRenderedPageBreak/>
        <w:t>南方基金管理股份有限公司</w:t>
      </w:r>
    </w:p>
    <w:p w14:paraId="7CE550CA" w14:textId="0801E0B1" w:rsidR="001F2390" w:rsidRPr="000A7C7E" w:rsidRDefault="001F2390" w:rsidP="00E54E2D">
      <w:pPr>
        <w:pStyle w:val="21"/>
        <w:snapToGrid w:val="0"/>
        <w:spacing w:line="560" w:lineRule="exact"/>
        <w:rPr>
          <w:rFonts w:ascii="仿宋" w:eastAsia="仿宋" w:hAnsi="仿宋"/>
          <w:szCs w:val="22"/>
        </w:rPr>
      </w:pPr>
      <w:r w:rsidRPr="000A7C7E">
        <w:rPr>
          <w:rFonts w:ascii="仿宋" w:eastAsia="仿宋" w:hAnsi="仿宋" w:hint="eastAsia"/>
          <w:szCs w:val="22"/>
        </w:rPr>
        <w:t>（</w:t>
      </w:r>
      <w:r w:rsidR="00604260" w:rsidRPr="000A7C7E">
        <w:rPr>
          <w:rFonts w:ascii="仿宋" w:eastAsia="仿宋" w:hAnsi="仿宋" w:hint="eastAsia"/>
          <w:szCs w:val="22"/>
        </w:rPr>
        <w:t>八</w:t>
      </w:r>
      <w:r w:rsidRPr="000A7C7E">
        <w:rPr>
          <w:rFonts w:ascii="仿宋" w:eastAsia="仿宋" w:hAnsi="仿宋" w:hint="eastAsia"/>
          <w:szCs w:val="22"/>
        </w:rPr>
        <w:t>）份额设置</w:t>
      </w:r>
    </w:p>
    <w:p w14:paraId="26D41649" w14:textId="33C5C6C7" w:rsidR="001F2390" w:rsidRPr="000A7C7E" w:rsidRDefault="00066A9B" w:rsidP="00E54E2D">
      <w:pPr>
        <w:pStyle w:val="21"/>
        <w:snapToGrid w:val="0"/>
        <w:spacing w:line="560" w:lineRule="exact"/>
        <w:rPr>
          <w:rFonts w:ascii="仿宋" w:eastAsia="仿宋" w:hAnsi="仿宋"/>
          <w:szCs w:val="22"/>
        </w:rPr>
      </w:pPr>
      <w:r w:rsidRPr="00066A9B">
        <w:rPr>
          <w:rFonts w:ascii="仿宋" w:eastAsia="仿宋" w:hAnsi="仿宋" w:hint="eastAsia"/>
          <w:szCs w:val="22"/>
        </w:rPr>
        <w:t>本基金将基金份额分为不同的类别。在投资人认购/申购时按规定收取前端认购/申购费用并在赎回时根据持有期限收取赎回费用，但不从本类别基金资产净值中计提销售服务费的基金份额，称为A类基金份额；从本类别基金资产净值中计提销售服务费并按规定收取或返还，不收取认购/申购费用并在赎回时根据持有期限收取赎回费用的基金份额，称为C类基金份额。</w:t>
      </w:r>
      <w:bookmarkStart w:id="3" w:name="_GoBack"/>
      <w:bookmarkEnd w:id="3"/>
    </w:p>
    <w:p w14:paraId="2D734085" w14:textId="70D9DC80" w:rsidR="002572F7" w:rsidRPr="000A7C7E" w:rsidRDefault="002572F7" w:rsidP="00E54E2D">
      <w:pPr>
        <w:pStyle w:val="21"/>
        <w:snapToGrid w:val="0"/>
        <w:spacing w:line="560" w:lineRule="exact"/>
        <w:rPr>
          <w:rFonts w:ascii="仿宋" w:eastAsia="仿宋" w:hAnsi="仿宋"/>
          <w:szCs w:val="22"/>
        </w:rPr>
      </w:pPr>
      <w:r w:rsidRPr="000A7C7E">
        <w:rPr>
          <w:rFonts w:ascii="仿宋" w:eastAsia="仿宋" w:hAnsi="仿宋" w:hint="eastAsia"/>
          <w:szCs w:val="22"/>
        </w:rPr>
        <w:t>（</w:t>
      </w:r>
      <w:r w:rsidR="00604260" w:rsidRPr="000A7C7E">
        <w:rPr>
          <w:rFonts w:ascii="仿宋" w:eastAsia="仿宋" w:hAnsi="仿宋" w:hint="eastAsia"/>
          <w:szCs w:val="22"/>
        </w:rPr>
        <w:t>九</w:t>
      </w:r>
      <w:r w:rsidRPr="000A7C7E">
        <w:rPr>
          <w:rFonts w:ascii="仿宋" w:eastAsia="仿宋" w:hAnsi="仿宋" w:hint="eastAsia"/>
          <w:szCs w:val="22"/>
        </w:rPr>
        <w:t>）费率结构</w:t>
      </w:r>
    </w:p>
    <w:p w14:paraId="73C0D6C1" w14:textId="78FFEEE4" w:rsidR="001F2390" w:rsidRPr="000A7C7E" w:rsidRDefault="001F2390" w:rsidP="001F2390">
      <w:pPr>
        <w:pStyle w:val="21"/>
        <w:snapToGrid w:val="0"/>
        <w:spacing w:line="560" w:lineRule="exact"/>
        <w:jc w:val="left"/>
        <w:rPr>
          <w:rFonts w:ascii="仿宋" w:eastAsia="仿宋" w:hAnsi="仿宋"/>
          <w:szCs w:val="22"/>
        </w:rPr>
      </w:pPr>
      <w:r w:rsidRPr="000A7C7E">
        <w:rPr>
          <w:rFonts w:ascii="仿宋" w:eastAsia="仿宋" w:hAnsi="仿宋"/>
          <w:szCs w:val="22"/>
        </w:rPr>
        <w:t>1</w:t>
      </w:r>
      <w:r w:rsidRPr="000A7C7E">
        <w:rPr>
          <w:rFonts w:ascii="仿宋" w:eastAsia="仿宋" w:hAnsi="仿宋" w:hint="eastAsia"/>
          <w:szCs w:val="22"/>
        </w:rPr>
        <w:t>、管理费：</w:t>
      </w:r>
      <w:r w:rsidR="003C0ED2">
        <w:rPr>
          <w:rFonts w:ascii="仿宋" w:eastAsia="仿宋" w:hAnsi="仿宋" w:hint="eastAsia"/>
          <w:szCs w:val="22"/>
        </w:rPr>
        <w:t>{{管理费率}}</w:t>
      </w:r>
      <w:r w:rsidR="000D450F" w:rsidRPr="000D450F">
        <w:rPr>
          <w:rFonts w:ascii="仿宋" w:eastAsia="仿宋" w:hAnsi="仿宋"/>
          <w:szCs w:val="22"/>
        </w:rPr>
        <w:t>%</w:t>
      </w:r>
      <w:r w:rsidRPr="000A7C7E">
        <w:rPr>
          <w:rFonts w:ascii="仿宋" w:eastAsia="仿宋" w:hAnsi="仿宋" w:hint="eastAsia"/>
          <w:szCs w:val="22"/>
        </w:rPr>
        <w:t>（投资于目标E</w:t>
      </w:r>
      <w:r w:rsidRPr="000A7C7E">
        <w:rPr>
          <w:rFonts w:ascii="仿宋" w:eastAsia="仿宋" w:hAnsi="仿宋"/>
          <w:szCs w:val="22"/>
        </w:rPr>
        <w:t>TF</w:t>
      </w:r>
      <w:r w:rsidRPr="000A7C7E">
        <w:rPr>
          <w:rFonts w:ascii="仿宋" w:eastAsia="仿宋" w:hAnsi="仿宋" w:hint="eastAsia"/>
          <w:szCs w:val="22"/>
        </w:rPr>
        <w:t>的部分不收取管理费）</w:t>
      </w:r>
    </w:p>
    <w:p w14:paraId="74956D91" w14:textId="046874A6" w:rsidR="001F2390" w:rsidRPr="000A7C7E" w:rsidRDefault="001F2390" w:rsidP="001F2390">
      <w:pPr>
        <w:pStyle w:val="21"/>
        <w:snapToGrid w:val="0"/>
        <w:spacing w:line="560" w:lineRule="exact"/>
        <w:rPr>
          <w:rFonts w:ascii="仿宋" w:eastAsia="仿宋" w:hAnsi="仿宋"/>
          <w:szCs w:val="22"/>
        </w:rPr>
      </w:pPr>
      <w:r w:rsidRPr="000A7C7E">
        <w:rPr>
          <w:rFonts w:ascii="仿宋" w:eastAsia="仿宋" w:hAnsi="仿宋"/>
          <w:szCs w:val="22"/>
        </w:rPr>
        <w:t>2</w:t>
      </w:r>
      <w:r w:rsidRPr="000A7C7E">
        <w:rPr>
          <w:rFonts w:ascii="仿宋" w:eastAsia="仿宋" w:hAnsi="仿宋" w:hint="eastAsia"/>
          <w:szCs w:val="22"/>
        </w:rPr>
        <w:t>、托管费：</w:t>
      </w:r>
      <w:r w:rsidR="003C0ED2">
        <w:rPr>
          <w:rFonts w:ascii="仿宋" w:eastAsia="仿宋" w:hAnsi="仿宋" w:hint="eastAsia"/>
          <w:szCs w:val="22"/>
        </w:rPr>
        <w:t>{{托管费率}}</w:t>
      </w:r>
      <w:r w:rsidR="000D450F" w:rsidRPr="000D450F">
        <w:rPr>
          <w:rFonts w:ascii="仿宋" w:eastAsia="仿宋" w:hAnsi="仿宋"/>
          <w:szCs w:val="22"/>
        </w:rPr>
        <w:t>%</w:t>
      </w:r>
      <w:r w:rsidRPr="000A7C7E">
        <w:rPr>
          <w:rFonts w:ascii="仿宋" w:eastAsia="仿宋" w:hAnsi="仿宋" w:hint="eastAsia"/>
          <w:szCs w:val="22"/>
        </w:rPr>
        <w:t>（投资于目标E</w:t>
      </w:r>
      <w:r w:rsidRPr="000A7C7E">
        <w:rPr>
          <w:rFonts w:ascii="仿宋" w:eastAsia="仿宋" w:hAnsi="仿宋"/>
          <w:szCs w:val="22"/>
        </w:rPr>
        <w:t>TF</w:t>
      </w:r>
      <w:r w:rsidRPr="000A7C7E">
        <w:rPr>
          <w:rFonts w:ascii="仿宋" w:eastAsia="仿宋" w:hAnsi="仿宋" w:hint="eastAsia"/>
          <w:szCs w:val="22"/>
        </w:rPr>
        <w:t>的部分不收取托管费）</w:t>
      </w:r>
    </w:p>
    <w:p w14:paraId="4EE88551" w14:textId="77777777" w:rsidR="002C4E52" w:rsidRPr="002C4E52" w:rsidRDefault="002C4E52" w:rsidP="002C4E52">
      <w:pPr>
        <w:snapToGrid w:val="0"/>
        <w:spacing w:line="560" w:lineRule="exact"/>
        <w:ind w:firstLineChars="200" w:firstLine="560"/>
        <w:rPr>
          <w:rFonts w:ascii="仿宋" w:eastAsia="仿宋" w:hAnsi="仿宋"/>
          <w:sz w:val="28"/>
        </w:rPr>
      </w:pPr>
      <w:r w:rsidRPr="002C4E52">
        <w:rPr>
          <w:rFonts w:ascii="仿宋" w:eastAsia="仿宋" w:hAnsi="仿宋"/>
          <w:sz w:val="28"/>
        </w:rPr>
        <w:t>3</w:t>
      </w:r>
      <w:r w:rsidRPr="002C4E52">
        <w:rPr>
          <w:rFonts w:ascii="仿宋" w:eastAsia="仿宋" w:hAnsi="仿宋" w:hint="eastAsia"/>
          <w:sz w:val="28"/>
        </w:rPr>
        <w:t>、</w:t>
      </w:r>
      <w:r w:rsidRPr="002C4E52">
        <w:rPr>
          <w:rFonts w:ascii="仿宋" w:eastAsia="仿宋" w:hAnsi="仿宋"/>
          <w:sz w:val="28"/>
        </w:rPr>
        <w:t>认购</w:t>
      </w:r>
      <w:r w:rsidRPr="002C4E52">
        <w:rPr>
          <w:rFonts w:ascii="仿宋" w:eastAsia="仿宋" w:hAnsi="仿宋" w:hint="eastAsia"/>
          <w:sz w:val="28"/>
        </w:rPr>
        <w:t>/申购费率</w:t>
      </w:r>
    </w:p>
    <w:p w14:paraId="494F4D5E" w14:textId="77777777" w:rsidR="002C4E52" w:rsidRPr="002C4E52" w:rsidRDefault="002C4E52" w:rsidP="002C4E52">
      <w:pPr>
        <w:snapToGrid w:val="0"/>
        <w:spacing w:line="560" w:lineRule="exact"/>
        <w:ind w:firstLineChars="200" w:firstLine="560"/>
        <w:rPr>
          <w:rFonts w:ascii="仿宋" w:eastAsia="仿宋" w:hAnsi="仿宋"/>
          <w:sz w:val="28"/>
        </w:rPr>
      </w:pPr>
      <w:r w:rsidRPr="002C4E52">
        <w:rPr>
          <w:rFonts w:ascii="仿宋" w:eastAsia="仿宋" w:hAnsi="仿宋"/>
          <w:sz w:val="28"/>
        </w:rPr>
        <w:t>通过直销机构认购/申购本基金A类基金份额不收取认购/申购费。通过其他销售机构</w:t>
      </w:r>
      <w:r w:rsidRPr="002C4E52">
        <w:rPr>
          <w:rFonts w:ascii="仿宋" w:eastAsia="仿宋" w:hAnsi="仿宋" w:hint="eastAsia"/>
          <w:sz w:val="28"/>
        </w:rPr>
        <w:t>认购/申购本基金A类基金份额的，</w:t>
      </w:r>
      <w:r w:rsidRPr="002C4E52">
        <w:rPr>
          <w:rFonts w:ascii="仿宋" w:eastAsia="仿宋" w:hAnsi="仿宋"/>
          <w:sz w:val="28"/>
        </w:rPr>
        <w:t>认购/申购</w:t>
      </w:r>
      <w:r w:rsidRPr="002C4E52">
        <w:rPr>
          <w:rFonts w:ascii="仿宋" w:eastAsia="仿宋" w:hAnsi="仿宋" w:hint="eastAsia"/>
          <w:sz w:val="28"/>
        </w:rPr>
        <w:t xml:space="preserve">费率最高不高于0.3%，具体如下表所示： </w:t>
      </w:r>
    </w:p>
    <w:tbl>
      <w:tblPr>
        <w:tblW w:w="37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8"/>
      </w:tblGrid>
      <w:tr w:rsidR="002C4E52" w:rsidRPr="002C4E52" w14:paraId="4457207F" w14:textId="77777777" w:rsidTr="002B406E">
        <w:trPr>
          <w:trHeight w:val="195"/>
          <w:jc w:val="center"/>
        </w:trPr>
        <w:tc>
          <w:tcPr>
            <w:tcW w:w="2500" w:type="pct"/>
            <w:vAlign w:val="center"/>
          </w:tcPr>
          <w:p w14:paraId="0257D9EE" w14:textId="77777777" w:rsidR="002C4E52" w:rsidRPr="002C4E52" w:rsidRDefault="002C4E52" w:rsidP="002C4E52">
            <w:pPr>
              <w:snapToGrid w:val="0"/>
              <w:spacing w:line="540" w:lineRule="exact"/>
              <w:jc w:val="center"/>
              <w:rPr>
                <w:rFonts w:ascii="仿宋" w:eastAsia="仿宋" w:hAnsi="仿宋"/>
                <w:sz w:val="28"/>
              </w:rPr>
            </w:pPr>
            <w:r w:rsidRPr="002C4E52">
              <w:rPr>
                <w:rFonts w:ascii="仿宋" w:eastAsia="仿宋" w:hAnsi="仿宋" w:hint="eastAsia"/>
                <w:sz w:val="28"/>
              </w:rPr>
              <w:t>认购/申购金额（M）</w:t>
            </w:r>
          </w:p>
        </w:tc>
        <w:tc>
          <w:tcPr>
            <w:tcW w:w="2500" w:type="pct"/>
            <w:vAlign w:val="center"/>
          </w:tcPr>
          <w:p w14:paraId="7F503D93" w14:textId="77777777" w:rsidR="002C4E52" w:rsidRPr="002C4E52" w:rsidRDefault="002C4E52" w:rsidP="002C4E52">
            <w:pPr>
              <w:snapToGrid w:val="0"/>
              <w:spacing w:line="540" w:lineRule="exact"/>
              <w:jc w:val="center"/>
              <w:rPr>
                <w:rFonts w:ascii="仿宋" w:eastAsia="仿宋" w:hAnsi="仿宋"/>
                <w:sz w:val="28"/>
              </w:rPr>
            </w:pPr>
            <w:r w:rsidRPr="002C4E52">
              <w:rPr>
                <w:rFonts w:ascii="仿宋" w:eastAsia="仿宋" w:hAnsi="仿宋"/>
                <w:sz w:val="28"/>
              </w:rPr>
              <w:t>认购/申购</w:t>
            </w:r>
            <w:r w:rsidRPr="002C4E52">
              <w:rPr>
                <w:rFonts w:ascii="仿宋" w:eastAsia="仿宋" w:hAnsi="仿宋" w:hint="eastAsia"/>
                <w:sz w:val="28"/>
              </w:rPr>
              <w:t>费率</w:t>
            </w:r>
          </w:p>
        </w:tc>
      </w:tr>
      <w:tr w:rsidR="002C4E52" w:rsidRPr="002C4E52" w14:paraId="053B515C" w14:textId="77777777" w:rsidTr="002B406E">
        <w:trPr>
          <w:trHeight w:val="199"/>
          <w:jc w:val="center"/>
        </w:trPr>
        <w:tc>
          <w:tcPr>
            <w:tcW w:w="2500" w:type="pct"/>
            <w:tcBorders>
              <w:top w:val="single" w:sz="4" w:space="0" w:color="auto"/>
              <w:left w:val="single" w:sz="4" w:space="0" w:color="auto"/>
              <w:bottom w:val="single" w:sz="4" w:space="0" w:color="auto"/>
              <w:right w:val="single" w:sz="4" w:space="0" w:color="auto"/>
            </w:tcBorders>
            <w:vAlign w:val="center"/>
          </w:tcPr>
          <w:p w14:paraId="5D868EDD" w14:textId="77777777" w:rsidR="002C4E52" w:rsidRPr="002C4E52" w:rsidRDefault="002C4E52" w:rsidP="002C4E52">
            <w:pPr>
              <w:snapToGrid w:val="0"/>
              <w:spacing w:line="540" w:lineRule="exact"/>
              <w:jc w:val="center"/>
              <w:rPr>
                <w:rFonts w:ascii="仿宋" w:eastAsia="仿宋" w:hAnsi="仿宋"/>
                <w:sz w:val="28"/>
              </w:rPr>
            </w:pPr>
            <w:r w:rsidRPr="002C4E52">
              <w:rPr>
                <w:rFonts w:ascii="仿宋" w:eastAsia="仿宋" w:hAnsi="仿宋" w:hint="eastAsia"/>
                <w:sz w:val="28"/>
              </w:rPr>
              <w:t>M＜500万</w:t>
            </w:r>
          </w:p>
        </w:tc>
        <w:tc>
          <w:tcPr>
            <w:tcW w:w="2500" w:type="pct"/>
            <w:tcBorders>
              <w:top w:val="single" w:sz="4" w:space="0" w:color="auto"/>
              <w:left w:val="single" w:sz="4" w:space="0" w:color="auto"/>
              <w:bottom w:val="single" w:sz="4" w:space="0" w:color="auto"/>
            </w:tcBorders>
            <w:vAlign w:val="center"/>
          </w:tcPr>
          <w:p w14:paraId="0E238F40" w14:textId="77777777" w:rsidR="002C4E52" w:rsidRPr="002C4E52" w:rsidRDefault="002C4E52" w:rsidP="002C4E52">
            <w:pPr>
              <w:snapToGrid w:val="0"/>
              <w:spacing w:line="540" w:lineRule="exact"/>
              <w:jc w:val="center"/>
              <w:rPr>
                <w:rFonts w:ascii="仿宋" w:eastAsia="仿宋" w:hAnsi="仿宋"/>
                <w:sz w:val="28"/>
              </w:rPr>
            </w:pPr>
            <w:r w:rsidRPr="002C4E52">
              <w:rPr>
                <w:rFonts w:ascii="仿宋" w:eastAsia="仿宋" w:hAnsi="仿宋" w:hint="eastAsia"/>
                <w:sz w:val="28"/>
              </w:rPr>
              <w:t>0.3</w:t>
            </w:r>
            <w:r w:rsidRPr="002C4E52">
              <w:rPr>
                <w:rFonts w:ascii="仿宋" w:eastAsia="仿宋" w:hAnsi="仿宋"/>
                <w:sz w:val="28"/>
              </w:rPr>
              <w:t>%</w:t>
            </w:r>
          </w:p>
        </w:tc>
      </w:tr>
      <w:tr w:rsidR="002C4E52" w:rsidRPr="002C4E52" w14:paraId="30F6D55C" w14:textId="77777777" w:rsidTr="002B406E">
        <w:tblPrEx>
          <w:tblBorders>
            <w:insideH w:val="none" w:sz="0" w:space="0" w:color="auto"/>
            <w:insideV w:val="none" w:sz="0" w:space="0" w:color="auto"/>
          </w:tblBorders>
        </w:tblPrEx>
        <w:trPr>
          <w:trHeight w:val="199"/>
          <w:jc w:val="center"/>
        </w:trPr>
        <w:tc>
          <w:tcPr>
            <w:tcW w:w="2500" w:type="pct"/>
            <w:tcBorders>
              <w:top w:val="single" w:sz="4" w:space="0" w:color="auto"/>
              <w:left w:val="single" w:sz="4" w:space="0" w:color="auto"/>
              <w:bottom w:val="single" w:sz="4" w:space="0" w:color="auto"/>
              <w:right w:val="single" w:sz="4" w:space="0" w:color="auto"/>
            </w:tcBorders>
            <w:vAlign w:val="center"/>
          </w:tcPr>
          <w:p w14:paraId="4FACF85C" w14:textId="77777777" w:rsidR="002C4E52" w:rsidRPr="002C4E52" w:rsidRDefault="002C4E52" w:rsidP="002C4E52">
            <w:pPr>
              <w:snapToGrid w:val="0"/>
              <w:spacing w:line="540" w:lineRule="exact"/>
              <w:jc w:val="center"/>
              <w:rPr>
                <w:rFonts w:ascii="仿宋" w:eastAsia="仿宋" w:hAnsi="仿宋"/>
                <w:sz w:val="28"/>
              </w:rPr>
            </w:pPr>
            <w:r w:rsidRPr="002C4E52">
              <w:rPr>
                <w:rFonts w:ascii="仿宋" w:eastAsia="仿宋" w:hAnsi="仿宋" w:hint="eastAsia"/>
                <w:sz w:val="28"/>
              </w:rPr>
              <w:t>M≥500万</w:t>
            </w:r>
          </w:p>
        </w:tc>
        <w:tc>
          <w:tcPr>
            <w:tcW w:w="2500" w:type="pct"/>
            <w:tcBorders>
              <w:top w:val="single" w:sz="4" w:space="0" w:color="auto"/>
              <w:left w:val="single" w:sz="4" w:space="0" w:color="auto"/>
              <w:bottom w:val="single" w:sz="4" w:space="0" w:color="auto"/>
              <w:right w:val="single" w:sz="4" w:space="0" w:color="auto"/>
            </w:tcBorders>
            <w:vAlign w:val="center"/>
          </w:tcPr>
          <w:p w14:paraId="39C0B544" w14:textId="77777777" w:rsidR="002C4E52" w:rsidRPr="002C4E52" w:rsidRDefault="002C4E52" w:rsidP="002C4E52">
            <w:pPr>
              <w:snapToGrid w:val="0"/>
              <w:spacing w:line="540" w:lineRule="exact"/>
              <w:jc w:val="center"/>
              <w:rPr>
                <w:rFonts w:ascii="仿宋" w:eastAsia="仿宋" w:hAnsi="仿宋"/>
                <w:sz w:val="28"/>
              </w:rPr>
            </w:pPr>
            <w:r w:rsidRPr="002C4E52">
              <w:rPr>
                <w:rFonts w:ascii="仿宋" w:eastAsia="仿宋" w:hAnsi="仿宋"/>
                <w:sz w:val="28"/>
              </w:rPr>
              <w:t>每笔1</w:t>
            </w:r>
            <w:r w:rsidRPr="002C4E52">
              <w:rPr>
                <w:rFonts w:ascii="仿宋" w:eastAsia="仿宋" w:hAnsi="仿宋" w:hint="eastAsia"/>
                <w:sz w:val="28"/>
              </w:rPr>
              <w:t>,</w:t>
            </w:r>
            <w:r w:rsidRPr="002C4E52">
              <w:rPr>
                <w:rFonts w:ascii="仿宋" w:eastAsia="仿宋" w:hAnsi="仿宋"/>
                <w:sz w:val="28"/>
              </w:rPr>
              <w:t>000元</w:t>
            </w:r>
          </w:p>
        </w:tc>
      </w:tr>
    </w:tbl>
    <w:p w14:paraId="0863F43B" w14:textId="77777777" w:rsidR="002C4E52" w:rsidRPr="002C4E52" w:rsidRDefault="002C4E52" w:rsidP="002C4E52">
      <w:pPr>
        <w:snapToGrid w:val="0"/>
        <w:spacing w:line="560" w:lineRule="exact"/>
        <w:ind w:firstLineChars="200" w:firstLine="560"/>
        <w:rPr>
          <w:rFonts w:ascii="仿宋" w:eastAsia="仿宋" w:hAnsi="仿宋"/>
          <w:sz w:val="28"/>
        </w:rPr>
      </w:pPr>
      <w:r w:rsidRPr="002C4E52">
        <w:rPr>
          <w:rFonts w:ascii="仿宋" w:eastAsia="仿宋" w:hAnsi="仿宋" w:hint="eastAsia"/>
          <w:sz w:val="28"/>
        </w:rPr>
        <w:t>对于认购/申购本基金C类基金份额的投资人，认购/申购费率为零。</w:t>
      </w:r>
    </w:p>
    <w:p w14:paraId="7D9D2BAF" w14:textId="77777777" w:rsidR="002C4E52" w:rsidRPr="002C4E52" w:rsidRDefault="002C4E52" w:rsidP="002C4E52">
      <w:pPr>
        <w:snapToGrid w:val="0"/>
        <w:spacing w:line="560" w:lineRule="exact"/>
        <w:ind w:firstLineChars="200" w:firstLine="560"/>
        <w:rPr>
          <w:rFonts w:ascii="仿宋" w:eastAsia="仿宋" w:hAnsi="仿宋"/>
          <w:sz w:val="28"/>
        </w:rPr>
      </w:pPr>
      <w:r w:rsidRPr="002C4E52">
        <w:rPr>
          <w:rFonts w:ascii="仿宋" w:eastAsia="仿宋" w:hAnsi="仿宋" w:hint="eastAsia"/>
          <w:sz w:val="28"/>
        </w:rPr>
        <w:t>投资人重复认购/申购，须按每次认购/申购所对应的费率档次分别计费。</w:t>
      </w:r>
    </w:p>
    <w:p w14:paraId="11A1D7E1" w14:textId="77777777" w:rsidR="002C4E52" w:rsidRPr="002C4E52" w:rsidRDefault="002C4E52" w:rsidP="002C4E52">
      <w:pPr>
        <w:snapToGrid w:val="0"/>
        <w:spacing w:line="560" w:lineRule="exact"/>
        <w:ind w:firstLineChars="200" w:firstLine="560"/>
        <w:rPr>
          <w:rFonts w:ascii="仿宋" w:eastAsia="仿宋" w:hAnsi="仿宋"/>
          <w:sz w:val="28"/>
        </w:rPr>
      </w:pPr>
      <w:r w:rsidRPr="002C4E52">
        <w:rPr>
          <w:rFonts w:ascii="仿宋" w:eastAsia="仿宋" w:hAnsi="仿宋" w:hint="eastAsia"/>
          <w:sz w:val="28"/>
        </w:rPr>
        <w:lastRenderedPageBreak/>
        <w:t>4、赎回费率</w:t>
      </w:r>
    </w:p>
    <w:p w14:paraId="08E39D98"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（1）对于个人投资者，本基金各类基金份额的赎回费率如下：</w:t>
      </w:r>
    </w:p>
    <w:tbl>
      <w:tblPr>
        <w:tblW w:w="37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3117"/>
      </w:tblGrid>
      <w:tr w:rsidR="002C4E52" w:rsidRPr="002C4E52" w14:paraId="7BD091EF" w14:textId="77777777" w:rsidTr="002B406E">
        <w:trPr>
          <w:trHeight w:val="397"/>
          <w:jc w:val="center"/>
        </w:trPr>
        <w:tc>
          <w:tcPr>
            <w:tcW w:w="3118" w:type="dxa"/>
            <w:vAlign w:val="center"/>
          </w:tcPr>
          <w:p w14:paraId="1F21954E"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持有期限（N）</w:t>
            </w:r>
          </w:p>
        </w:tc>
        <w:tc>
          <w:tcPr>
            <w:tcW w:w="3117" w:type="dxa"/>
            <w:vAlign w:val="center"/>
          </w:tcPr>
          <w:p w14:paraId="666996F1"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赎回费率</w:t>
            </w:r>
          </w:p>
        </w:tc>
      </w:tr>
      <w:tr w:rsidR="002C4E52" w:rsidRPr="002C4E52" w14:paraId="76F7E3AD" w14:textId="77777777" w:rsidTr="002B406E">
        <w:trPr>
          <w:trHeight w:val="397"/>
          <w:jc w:val="center"/>
        </w:trPr>
        <w:tc>
          <w:tcPr>
            <w:tcW w:w="3118" w:type="dxa"/>
            <w:vAlign w:val="center"/>
          </w:tcPr>
          <w:p w14:paraId="0B7B7DBB"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N＜7天</w:t>
            </w:r>
          </w:p>
        </w:tc>
        <w:tc>
          <w:tcPr>
            <w:tcW w:w="3117" w:type="dxa"/>
            <w:vAlign w:val="center"/>
          </w:tcPr>
          <w:p w14:paraId="1B9324CF"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1.5%</w:t>
            </w:r>
          </w:p>
        </w:tc>
      </w:tr>
      <w:tr w:rsidR="002C4E52" w:rsidRPr="002C4E52" w14:paraId="0409711A" w14:textId="77777777" w:rsidTr="002B406E">
        <w:trPr>
          <w:trHeight w:val="397"/>
          <w:jc w:val="center"/>
        </w:trPr>
        <w:tc>
          <w:tcPr>
            <w:tcW w:w="3118" w:type="dxa"/>
            <w:vAlign w:val="center"/>
          </w:tcPr>
          <w:p w14:paraId="1EE652D2"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N</w:t>
            </w:r>
            <w:r w:rsidRPr="002C4E52">
              <w:rPr>
                <w:rFonts w:ascii="仿宋" w:eastAsia="仿宋" w:hAnsi="仿宋" w:hint="eastAsia"/>
                <w:sz w:val="28"/>
                <w:szCs w:val="24"/>
              </w:rPr>
              <w:t>≥</w:t>
            </w:r>
            <w:r w:rsidRPr="002C4E52">
              <w:rPr>
                <w:rFonts w:ascii="仿宋" w:eastAsia="仿宋" w:hAnsi="仿宋"/>
                <w:sz w:val="28"/>
                <w:szCs w:val="24"/>
              </w:rPr>
              <w:t>7天</w:t>
            </w:r>
          </w:p>
        </w:tc>
        <w:tc>
          <w:tcPr>
            <w:tcW w:w="3117" w:type="dxa"/>
            <w:vAlign w:val="center"/>
          </w:tcPr>
          <w:p w14:paraId="0503F638"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0</w:t>
            </w:r>
          </w:p>
        </w:tc>
      </w:tr>
    </w:tbl>
    <w:p w14:paraId="7944B31B"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（2）对于个人投资者以外的其他投资者，本基金各类基金份额的赎回费率如下：</w:t>
      </w:r>
    </w:p>
    <w:tbl>
      <w:tblPr>
        <w:tblW w:w="3758"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8"/>
      </w:tblGrid>
      <w:tr w:rsidR="002C4E52" w:rsidRPr="002C4E52" w14:paraId="6C25BCA3" w14:textId="77777777" w:rsidTr="002B406E">
        <w:trPr>
          <w:trHeight w:val="397"/>
          <w:jc w:val="center"/>
        </w:trPr>
        <w:tc>
          <w:tcPr>
            <w:tcW w:w="2500" w:type="pct"/>
            <w:vAlign w:val="center"/>
          </w:tcPr>
          <w:p w14:paraId="5B9809A5" w14:textId="77777777" w:rsidR="002C4E52" w:rsidRPr="002C4E52" w:rsidRDefault="002C4E52" w:rsidP="002C4E52">
            <w:pPr>
              <w:snapToGrid w:val="0"/>
              <w:spacing w:line="560" w:lineRule="exact"/>
              <w:ind w:firstLineChars="200" w:firstLine="560"/>
              <w:rPr>
                <w:rFonts w:ascii="仿宋" w:eastAsia="仿宋" w:hAnsi="仿宋"/>
                <w:sz w:val="28"/>
                <w:szCs w:val="24"/>
              </w:rPr>
            </w:pPr>
            <w:r w:rsidRPr="002C4E52">
              <w:rPr>
                <w:rFonts w:ascii="仿宋" w:eastAsia="仿宋" w:hAnsi="仿宋"/>
                <w:sz w:val="28"/>
                <w:szCs w:val="24"/>
              </w:rPr>
              <w:t>持有期限（N）</w:t>
            </w:r>
          </w:p>
        </w:tc>
        <w:tc>
          <w:tcPr>
            <w:tcW w:w="2500" w:type="pct"/>
            <w:vAlign w:val="center"/>
          </w:tcPr>
          <w:p w14:paraId="72B6DC13" w14:textId="77777777" w:rsidR="002C4E52" w:rsidRPr="002C4E52" w:rsidRDefault="002C4E52" w:rsidP="002C4E52">
            <w:pPr>
              <w:snapToGrid w:val="0"/>
              <w:spacing w:line="560" w:lineRule="exact"/>
              <w:ind w:firstLineChars="200" w:firstLine="560"/>
              <w:rPr>
                <w:rFonts w:ascii="仿宋" w:eastAsia="仿宋" w:hAnsi="仿宋"/>
                <w:sz w:val="28"/>
                <w:szCs w:val="24"/>
              </w:rPr>
            </w:pPr>
            <w:r w:rsidRPr="002C4E52">
              <w:rPr>
                <w:rFonts w:ascii="仿宋" w:eastAsia="仿宋" w:hAnsi="仿宋"/>
                <w:sz w:val="28"/>
                <w:szCs w:val="24"/>
              </w:rPr>
              <w:t>赎回费率</w:t>
            </w:r>
          </w:p>
        </w:tc>
      </w:tr>
      <w:tr w:rsidR="002C4E52" w:rsidRPr="002C4E52" w14:paraId="160879F2" w14:textId="77777777" w:rsidTr="002B406E">
        <w:trPr>
          <w:trHeight w:val="397"/>
          <w:jc w:val="center"/>
        </w:trPr>
        <w:tc>
          <w:tcPr>
            <w:tcW w:w="2500" w:type="pct"/>
            <w:vAlign w:val="center"/>
          </w:tcPr>
          <w:p w14:paraId="7EC29D3E"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N</w:t>
            </w:r>
            <w:r w:rsidRPr="002C4E52">
              <w:rPr>
                <w:rFonts w:ascii="仿宋" w:eastAsia="仿宋" w:hAnsi="仿宋" w:hint="eastAsia"/>
                <w:sz w:val="28"/>
                <w:szCs w:val="24"/>
              </w:rPr>
              <w:t>＜</w:t>
            </w:r>
            <w:r w:rsidRPr="002C4E52">
              <w:rPr>
                <w:rFonts w:ascii="仿宋" w:eastAsia="仿宋" w:hAnsi="仿宋"/>
                <w:sz w:val="28"/>
                <w:szCs w:val="24"/>
              </w:rPr>
              <w:t>7</w:t>
            </w:r>
            <w:r w:rsidRPr="002C4E52">
              <w:rPr>
                <w:rFonts w:ascii="仿宋" w:eastAsia="仿宋" w:hAnsi="仿宋" w:hint="eastAsia"/>
                <w:sz w:val="28"/>
                <w:szCs w:val="24"/>
              </w:rPr>
              <w:t>天</w:t>
            </w:r>
          </w:p>
        </w:tc>
        <w:tc>
          <w:tcPr>
            <w:tcW w:w="2500" w:type="pct"/>
            <w:vAlign w:val="center"/>
          </w:tcPr>
          <w:p w14:paraId="0B17403F"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1.5%</w:t>
            </w:r>
          </w:p>
        </w:tc>
      </w:tr>
      <w:tr w:rsidR="002C4E52" w:rsidRPr="002C4E52" w14:paraId="1D4113D1" w14:textId="77777777" w:rsidTr="002B406E">
        <w:trPr>
          <w:trHeight w:val="397"/>
          <w:jc w:val="center"/>
        </w:trPr>
        <w:tc>
          <w:tcPr>
            <w:tcW w:w="2500" w:type="pct"/>
            <w:vAlign w:val="center"/>
          </w:tcPr>
          <w:p w14:paraId="5E3AF036"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7</w:t>
            </w:r>
            <w:r w:rsidRPr="002C4E52">
              <w:rPr>
                <w:rFonts w:ascii="仿宋" w:eastAsia="仿宋" w:hAnsi="仿宋" w:hint="eastAsia"/>
                <w:sz w:val="28"/>
                <w:szCs w:val="24"/>
              </w:rPr>
              <w:t>天≤</w:t>
            </w:r>
            <w:r w:rsidRPr="002C4E52">
              <w:rPr>
                <w:rFonts w:ascii="仿宋" w:eastAsia="仿宋" w:hAnsi="仿宋"/>
                <w:sz w:val="28"/>
                <w:szCs w:val="24"/>
              </w:rPr>
              <w:t>N</w:t>
            </w:r>
            <w:r w:rsidRPr="002C4E52">
              <w:rPr>
                <w:rFonts w:ascii="仿宋" w:eastAsia="仿宋" w:hAnsi="仿宋" w:hint="eastAsia"/>
                <w:sz w:val="28"/>
                <w:szCs w:val="24"/>
              </w:rPr>
              <w:t>＜</w:t>
            </w:r>
            <w:r w:rsidRPr="002C4E52">
              <w:rPr>
                <w:rFonts w:ascii="仿宋" w:eastAsia="仿宋" w:hAnsi="仿宋"/>
                <w:sz w:val="28"/>
                <w:szCs w:val="24"/>
              </w:rPr>
              <w:t>30</w:t>
            </w:r>
            <w:r w:rsidRPr="002C4E52">
              <w:rPr>
                <w:rFonts w:ascii="仿宋" w:eastAsia="仿宋" w:hAnsi="仿宋" w:hint="eastAsia"/>
                <w:sz w:val="28"/>
                <w:szCs w:val="24"/>
              </w:rPr>
              <w:t>天</w:t>
            </w:r>
          </w:p>
        </w:tc>
        <w:tc>
          <w:tcPr>
            <w:tcW w:w="2500" w:type="pct"/>
            <w:vAlign w:val="center"/>
          </w:tcPr>
          <w:p w14:paraId="161E2368"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1.0%</w:t>
            </w:r>
          </w:p>
        </w:tc>
      </w:tr>
      <w:tr w:rsidR="002C4E52" w:rsidRPr="002C4E52" w14:paraId="5BD991CF" w14:textId="77777777" w:rsidTr="002B406E">
        <w:trPr>
          <w:trHeight w:val="397"/>
          <w:jc w:val="center"/>
        </w:trPr>
        <w:tc>
          <w:tcPr>
            <w:tcW w:w="2500" w:type="pct"/>
            <w:vAlign w:val="center"/>
          </w:tcPr>
          <w:p w14:paraId="64A1F3E4"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30</w:t>
            </w:r>
            <w:r w:rsidRPr="002C4E52">
              <w:rPr>
                <w:rFonts w:ascii="仿宋" w:eastAsia="仿宋" w:hAnsi="仿宋" w:hint="eastAsia"/>
                <w:sz w:val="28"/>
                <w:szCs w:val="24"/>
              </w:rPr>
              <w:t>天≤</w:t>
            </w:r>
            <w:r w:rsidRPr="002C4E52">
              <w:rPr>
                <w:rFonts w:ascii="仿宋" w:eastAsia="仿宋" w:hAnsi="仿宋"/>
                <w:sz w:val="28"/>
                <w:szCs w:val="24"/>
              </w:rPr>
              <w:t>N</w:t>
            </w:r>
            <w:r w:rsidRPr="002C4E52">
              <w:rPr>
                <w:rFonts w:ascii="仿宋" w:eastAsia="仿宋" w:hAnsi="仿宋" w:hint="eastAsia"/>
                <w:sz w:val="28"/>
                <w:szCs w:val="24"/>
              </w:rPr>
              <w:t>＜</w:t>
            </w:r>
            <w:r w:rsidRPr="002C4E52">
              <w:rPr>
                <w:rFonts w:ascii="仿宋" w:eastAsia="仿宋" w:hAnsi="仿宋"/>
                <w:sz w:val="28"/>
                <w:szCs w:val="24"/>
              </w:rPr>
              <w:t>180</w:t>
            </w:r>
            <w:r w:rsidRPr="002C4E52">
              <w:rPr>
                <w:rFonts w:ascii="仿宋" w:eastAsia="仿宋" w:hAnsi="仿宋" w:hint="eastAsia"/>
                <w:sz w:val="28"/>
                <w:szCs w:val="24"/>
              </w:rPr>
              <w:t>天</w:t>
            </w:r>
          </w:p>
        </w:tc>
        <w:tc>
          <w:tcPr>
            <w:tcW w:w="2500" w:type="pct"/>
            <w:vAlign w:val="center"/>
          </w:tcPr>
          <w:p w14:paraId="34167029"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0.5%</w:t>
            </w:r>
          </w:p>
        </w:tc>
      </w:tr>
      <w:tr w:rsidR="002C4E52" w:rsidRPr="002C4E52" w14:paraId="0DD39702" w14:textId="77777777" w:rsidTr="002B406E">
        <w:trPr>
          <w:trHeight w:val="397"/>
          <w:jc w:val="center"/>
        </w:trPr>
        <w:tc>
          <w:tcPr>
            <w:tcW w:w="2500" w:type="pct"/>
            <w:vAlign w:val="center"/>
          </w:tcPr>
          <w:p w14:paraId="44BBA5E3"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N</w:t>
            </w:r>
            <w:r w:rsidRPr="002C4E52">
              <w:rPr>
                <w:rFonts w:ascii="仿宋" w:eastAsia="仿宋" w:hAnsi="仿宋" w:hint="eastAsia"/>
                <w:sz w:val="28"/>
                <w:szCs w:val="24"/>
              </w:rPr>
              <w:t>≥</w:t>
            </w:r>
            <w:r w:rsidRPr="002C4E52">
              <w:rPr>
                <w:rFonts w:ascii="仿宋" w:eastAsia="仿宋" w:hAnsi="仿宋"/>
                <w:sz w:val="28"/>
                <w:szCs w:val="24"/>
              </w:rPr>
              <w:t>180</w:t>
            </w:r>
            <w:r w:rsidRPr="002C4E52">
              <w:rPr>
                <w:rFonts w:ascii="仿宋" w:eastAsia="仿宋" w:hAnsi="仿宋" w:hint="eastAsia"/>
                <w:sz w:val="28"/>
                <w:szCs w:val="24"/>
              </w:rPr>
              <w:t>天</w:t>
            </w:r>
          </w:p>
        </w:tc>
        <w:tc>
          <w:tcPr>
            <w:tcW w:w="2500" w:type="pct"/>
            <w:vAlign w:val="center"/>
          </w:tcPr>
          <w:p w14:paraId="6DD7E0AF" w14:textId="77777777" w:rsidR="002C4E52" w:rsidRPr="002C4E52" w:rsidRDefault="002C4E52" w:rsidP="002C4E52">
            <w:pPr>
              <w:spacing w:line="560" w:lineRule="exact"/>
              <w:ind w:firstLineChars="200" w:firstLine="560"/>
              <w:rPr>
                <w:rFonts w:ascii="仿宋" w:eastAsia="仿宋" w:hAnsi="仿宋"/>
                <w:sz w:val="28"/>
                <w:szCs w:val="24"/>
              </w:rPr>
            </w:pPr>
            <w:r w:rsidRPr="002C4E52">
              <w:rPr>
                <w:rFonts w:ascii="仿宋" w:eastAsia="仿宋" w:hAnsi="仿宋"/>
                <w:sz w:val="28"/>
                <w:szCs w:val="24"/>
              </w:rPr>
              <w:t>0%</w:t>
            </w:r>
          </w:p>
        </w:tc>
      </w:tr>
    </w:tbl>
    <w:p w14:paraId="0954DDE7" w14:textId="77777777" w:rsidR="002C4E52" w:rsidRPr="002C4E52" w:rsidRDefault="002C4E52" w:rsidP="002C4E52">
      <w:pPr>
        <w:snapToGrid w:val="0"/>
        <w:spacing w:line="560" w:lineRule="exact"/>
        <w:ind w:firstLineChars="200" w:firstLine="560"/>
        <w:rPr>
          <w:rFonts w:ascii="仿宋" w:eastAsia="仿宋" w:hAnsi="仿宋"/>
          <w:sz w:val="28"/>
        </w:rPr>
      </w:pPr>
      <w:bookmarkStart w:id="4" w:name="_Hlk63270160"/>
      <w:r w:rsidRPr="002C4E52">
        <w:rPr>
          <w:rFonts w:ascii="仿宋" w:eastAsia="仿宋" w:hAnsi="仿宋"/>
          <w:sz w:val="28"/>
          <w:szCs w:val="24"/>
        </w:rPr>
        <w:t>赎回费用由赎回基金份额的基金份额持有人承担，在基金份额持有人赎回基金份额时收取。赎回费全额归入基金财产</w:t>
      </w:r>
      <w:bookmarkEnd w:id="4"/>
      <w:r w:rsidRPr="002C4E52">
        <w:rPr>
          <w:rFonts w:ascii="仿宋" w:eastAsia="仿宋" w:hAnsi="仿宋"/>
          <w:sz w:val="28"/>
          <w:szCs w:val="24"/>
        </w:rPr>
        <w:t>。</w:t>
      </w:r>
    </w:p>
    <w:p w14:paraId="17D1A6E9" w14:textId="7DB4B8A9" w:rsidR="002C4E52" w:rsidRPr="002C4E52" w:rsidRDefault="002C4E52" w:rsidP="002C4E52">
      <w:pPr>
        <w:snapToGrid w:val="0"/>
        <w:spacing w:line="560" w:lineRule="exact"/>
        <w:ind w:firstLineChars="200" w:firstLine="560"/>
        <w:jc w:val="left"/>
        <w:rPr>
          <w:rFonts w:ascii="仿宋" w:eastAsia="仿宋" w:hAnsi="仿宋"/>
          <w:bCs/>
          <w:sz w:val="28"/>
          <w:szCs w:val="24"/>
        </w:rPr>
      </w:pPr>
      <w:r w:rsidRPr="002C4E52">
        <w:rPr>
          <w:rFonts w:ascii="仿宋" w:eastAsia="仿宋" w:hAnsi="仿宋"/>
          <w:sz w:val="28"/>
        </w:rPr>
        <w:t>5</w:t>
      </w:r>
      <w:r w:rsidRPr="002C4E52">
        <w:rPr>
          <w:rFonts w:ascii="仿宋" w:eastAsia="仿宋" w:hAnsi="仿宋" w:hint="eastAsia"/>
          <w:sz w:val="28"/>
        </w:rPr>
        <w:t>、C类基金份额销售服务费计提费率：</w:t>
      </w:r>
      <w:r w:rsidR="003C0ED2">
        <w:rPr>
          <w:rFonts w:ascii="仿宋" w:eastAsia="仿宋" w:hAnsi="仿宋" w:hint="eastAsia"/>
          <w:sz w:val="28"/>
        </w:rPr>
        <w:t>{{销售服务费率}}</w:t>
      </w:r>
      <w:r w:rsidRPr="002C4E52">
        <w:rPr>
          <w:rFonts w:ascii="仿宋" w:eastAsia="仿宋" w:hAnsi="仿宋"/>
          <w:bCs/>
          <w:sz w:val="28"/>
          <w:szCs w:val="24"/>
        </w:rPr>
        <w:t>%/</w:t>
      </w:r>
      <w:r w:rsidRPr="002C4E52">
        <w:rPr>
          <w:rFonts w:ascii="仿宋" w:eastAsia="仿宋" w:hAnsi="仿宋" w:hint="eastAsia"/>
          <w:bCs/>
          <w:sz w:val="28"/>
          <w:szCs w:val="24"/>
        </w:rPr>
        <w:t>年</w:t>
      </w:r>
    </w:p>
    <w:p w14:paraId="60FCF0C4" w14:textId="77777777" w:rsidR="002C4E52" w:rsidRPr="002C4E52" w:rsidRDefault="002C4E52" w:rsidP="002C4E52">
      <w:pPr>
        <w:snapToGrid w:val="0"/>
        <w:spacing w:line="560" w:lineRule="exact"/>
        <w:ind w:firstLineChars="200" w:firstLine="560"/>
        <w:jc w:val="left"/>
        <w:rPr>
          <w:rFonts w:ascii="仿宋" w:eastAsia="仿宋" w:hAnsi="仿宋"/>
          <w:sz w:val="28"/>
        </w:rPr>
      </w:pPr>
      <w:r w:rsidRPr="002C4E52">
        <w:rPr>
          <w:rFonts w:ascii="仿宋" w:eastAsia="仿宋" w:hAnsi="仿宋" w:hint="eastAsia"/>
          <w:sz w:val="28"/>
        </w:rPr>
        <w:t>C类基金份额的销售服务费计提、具体收取/返还方式：</w:t>
      </w:r>
    </w:p>
    <w:p w14:paraId="62AD6AEA" w14:textId="77777777" w:rsidR="002C4E52" w:rsidRPr="002C4E52" w:rsidRDefault="002C4E52" w:rsidP="002C4E52">
      <w:pPr>
        <w:snapToGrid w:val="0"/>
        <w:spacing w:line="560" w:lineRule="exact"/>
        <w:ind w:firstLineChars="200" w:firstLine="560"/>
        <w:jc w:val="left"/>
        <w:rPr>
          <w:rFonts w:ascii="仿宋" w:eastAsia="仿宋" w:hAnsi="仿宋"/>
          <w:sz w:val="28"/>
        </w:rPr>
      </w:pPr>
      <w:r w:rsidRPr="002C4E52">
        <w:rPr>
          <w:rFonts w:ascii="仿宋" w:eastAsia="仿宋" w:hAnsi="仿宋" w:hint="eastAsia"/>
          <w:sz w:val="28"/>
        </w:rPr>
        <w:t>（1）直销机构</w:t>
      </w:r>
    </w:p>
    <w:p w14:paraId="31EB7970" w14:textId="77777777" w:rsidR="002C4E52" w:rsidRPr="002C4E52" w:rsidRDefault="002C4E52" w:rsidP="002C4E52">
      <w:pPr>
        <w:snapToGrid w:val="0"/>
        <w:spacing w:line="560" w:lineRule="exact"/>
        <w:ind w:firstLineChars="200" w:firstLine="560"/>
        <w:jc w:val="left"/>
        <w:rPr>
          <w:rFonts w:ascii="仿宋" w:eastAsia="仿宋" w:hAnsi="仿宋"/>
          <w:sz w:val="28"/>
        </w:rPr>
      </w:pPr>
      <w:r w:rsidRPr="002C4E52">
        <w:rPr>
          <w:rFonts w:ascii="仿宋" w:eastAsia="仿宋" w:hAnsi="仿宋" w:hint="eastAsia"/>
          <w:sz w:val="28"/>
        </w:rPr>
        <w:t>对于C类基金份额计提的销售服务费，在投资人赎回相应基金份额或基金合同终止时随赎回款或清算款一并返还给投资人。</w:t>
      </w:r>
    </w:p>
    <w:p w14:paraId="319E7CC7" w14:textId="77777777" w:rsidR="002C4E52" w:rsidRPr="002C4E52" w:rsidRDefault="002C4E52" w:rsidP="002C4E52">
      <w:pPr>
        <w:snapToGrid w:val="0"/>
        <w:spacing w:line="560" w:lineRule="exact"/>
        <w:ind w:firstLineChars="200" w:firstLine="560"/>
        <w:jc w:val="left"/>
        <w:rPr>
          <w:rFonts w:ascii="仿宋" w:eastAsia="仿宋" w:hAnsi="仿宋"/>
          <w:sz w:val="28"/>
        </w:rPr>
      </w:pPr>
      <w:r w:rsidRPr="002C4E52">
        <w:rPr>
          <w:rFonts w:ascii="仿宋" w:eastAsia="仿宋" w:hAnsi="仿宋" w:hint="eastAsia"/>
          <w:sz w:val="28"/>
        </w:rPr>
        <w:t>（2）其他销售机构</w:t>
      </w:r>
    </w:p>
    <w:p w14:paraId="2825B5E3" w14:textId="77777777" w:rsidR="002C4E52" w:rsidRPr="002C4E52" w:rsidRDefault="002C4E52" w:rsidP="002C4E52">
      <w:pPr>
        <w:snapToGrid w:val="0"/>
        <w:spacing w:line="560" w:lineRule="exact"/>
        <w:ind w:firstLineChars="200" w:firstLine="560"/>
        <w:jc w:val="left"/>
        <w:rPr>
          <w:rFonts w:ascii="仿宋" w:eastAsia="仿宋" w:hAnsi="仿宋"/>
          <w:sz w:val="28"/>
        </w:rPr>
      </w:pPr>
      <w:r w:rsidRPr="002C4E52">
        <w:rPr>
          <w:rFonts w:ascii="仿宋" w:eastAsia="仿宋" w:hAnsi="仿宋" w:hint="eastAsia"/>
          <w:sz w:val="28"/>
        </w:rPr>
        <w:t>对于投资人持续持有期限未超过一年的C类基金份额收取的销售服务费每日计算，逐日累计至每月月末，按月支付。由基金管理人与基金托管人核对一致后，由基金托管人于次月首日起第3个工作日内从基金财产中一次性支付给基金管理人并由基金管理人代付</w:t>
      </w:r>
      <w:r w:rsidRPr="002C4E52">
        <w:rPr>
          <w:rFonts w:ascii="仿宋" w:eastAsia="仿宋" w:hAnsi="仿宋" w:hint="eastAsia"/>
          <w:sz w:val="28"/>
        </w:rPr>
        <w:lastRenderedPageBreak/>
        <w:t>给各基金销售机构。若遇法定节假日、休息日或不可抗力致使无法按时支付的，支付日期顺延。</w:t>
      </w:r>
    </w:p>
    <w:p w14:paraId="14D2D6F7" w14:textId="77777777" w:rsidR="002C4E52" w:rsidRDefault="002C4E52" w:rsidP="00554FCF">
      <w:pPr>
        <w:pStyle w:val="21"/>
        <w:snapToGrid w:val="0"/>
        <w:spacing w:line="560" w:lineRule="exact"/>
        <w:rPr>
          <w:rFonts w:ascii="仿宋" w:eastAsia="仿宋" w:hAnsi="仿宋"/>
          <w:szCs w:val="22"/>
        </w:rPr>
      </w:pPr>
      <w:r w:rsidRPr="002C4E52">
        <w:rPr>
          <w:rFonts w:ascii="仿宋" w:eastAsia="仿宋" w:hAnsi="仿宋" w:hint="eastAsia"/>
          <w:szCs w:val="22"/>
        </w:rPr>
        <w:t>对于投资人持续持有期限超过一年的C类基金份额，继续计提的销售服务费将在投资人赎回相应基金份额或基金合同终止时随赎回款或清算款一并返还给投资人。</w:t>
      </w:r>
    </w:p>
    <w:p w14:paraId="76B79BD4" w14:textId="09120EEA" w:rsidR="002D1225" w:rsidRPr="000A7C7E" w:rsidRDefault="002D1225" w:rsidP="00554FCF">
      <w:pPr>
        <w:pStyle w:val="21"/>
        <w:snapToGrid w:val="0"/>
        <w:spacing w:line="560" w:lineRule="exact"/>
        <w:rPr>
          <w:rFonts w:ascii="仿宋" w:eastAsia="仿宋" w:hAnsi="仿宋"/>
          <w:szCs w:val="22"/>
        </w:rPr>
      </w:pPr>
      <w:r w:rsidRPr="000A7C7E">
        <w:rPr>
          <w:rFonts w:ascii="仿宋" w:eastAsia="仿宋" w:hAnsi="仿宋"/>
          <w:szCs w:val="22"/>
        </w:rPr>
        <w:t>6</w:t>
      </w:r>
      <w:r w:rsidRPr="000A7C7E">
        <w:rPr>
          <w:rFonts w:ascii="仿宋" w:eastAsia="仿宋" w:hAnsi="仿宋" w:hint="eastAsia"/>
          <w:szCs w:val="22"/>
        </w:rPr>
        <w:t>、基金其他运营费用</w:t>
      </w:r>
    </w:p>
    <w:p w14:paraId="372763BA" w14:textId="43D6A959" w:rsidR="00A3434B" w:rsidRPr="000A7C7E" w:rsidRDefault="00364352" w:rsidP="00364352">
      <w:pPr>
        <w:pStyle w:val="21"/>
        <w:snapToGrid w:val="0"/>
        <w:spacing w:line="560" w:lineRule="exact"/>
        <w:rPr>
          <w:rFonts w:ascii="仿宋" w:eastAsia="仿宋" w:hAnsi="仿宋"/>
          <w:szCs w:val="22"/>
        </w:rPr>
      </w:pPr>
      <w:r w:rsidRPr="00364352">
        <w:rPr>
          <w:rFonts w:ascii="仿宋" w:eastAsia="仿宋" w:hAnsi="仿宋" w:hint="eastAsia"/>
          <w:szCs w:val="22"/>
        </w:rPr>
        <w:t>《基金合同》生效后与基金相关的信息披露费用；《基金合同》生效后与基金相关的会计师费、律师费、公证费、诉讼费和仲裁费；基金份额持有人大会费用；基金的证券/期货/期权交易费用；基金的银行汇划费用；基金相关账户的开户及维护费用；因参与融资及转融通证券出借业务而产生的各项合理费用；基金投资目标ETF的相关费用（包括但不限于目标ETF的交易费用、申赎费用等）；按照国家有关规定和《基金合同》约定，可以在基金财产中列支的其他费用。</w:t>
      </w:r>
    </w:p>
    <w:p w14:paraId="3102AFEC" w14:textId="0FA1397F" w:rsidR="002572F7" w:rsidRPr="000A7C7E" w:rsidRDefault="002572F7" w:rsidP="00554FCF">
      <w:pPr>
        <w:pStyle w:val="21"/>
        <w:snapToGrid w:val="0"/>
        <w:spacing w:line="560" w:lineRule="exact"/>
        <w:rPr>
          <w:rFonts w:ascii="仿宋" w:eastAsia="仿宋" w:hAnsi="仿宋"/>
          <w:szCs w:val="22"/>
        </w:rPr>
      </w:pPr>
      <w:r w:rsidRPr="000A7C7E">
        <w:rPr>
          <w:rFonts w:ascii="仿宋" w:eastAsia="仿宋" w:hAnsi="仿宋" w:hint="eastAsia"/>
          <w:szCs w:val="22"/>
        </w:rPr>
        <w:t>（十）基金销售安排</w:t>
      </w:r>
    </w:p>
    <w:p w14:paraId="4F23CB19" w14:textId="77777777" w:rsidR="00D64CAA" w:rsidRPr="000A7C7E" w:rsidRDefault="002572F7" w:rsidP="00554FCF">
      <w:pPr>
        <w:pStyle w:val="21"/>
        <w:snapToGrid w:val="0"/>
        <w:spacing w:line="560" w:lineRule="exact"/>
        <w:rPr>
          <w:rFonts w:ascii="仿宋" w:eastAsia="仿宋" w:hAnsi="仿宋"/>
          <w:szCs w:val="22"/>
        </w:rPr>
      </w:pPr>
      <w:r w:rsidRPr="000A7C7E">
        <w:rPr>
          <w:rFonts w:ascii="仿宋" w:eastAsia="仿宋" w:hAnsi="仿宋" w:hint="eastAsia"/>
          <w:szCs w:val="22"/>
        </w:rPr>
        <w:t>1、销售渠道</w:t>
      </w:r>
    </w:p>
    <w:p w14:paraId="379FF214" w14:textId="04E0A541" w:rsidR="00B267CE" w:rsidRPr="000A7C7E" w:rsidRDefault="00DA5F84" w:rsidP="00554FCF">
      <w:pPr>
        <w:pStyle w:val="21"/>
        <w:snapToGrid w:val="0"/>
        <w:spacing w:line="560" w:lineRule="exact"/>
        <w:rPr>
          <w:rFonts w:ascii="仿宋" w:eastAsia="仿宋" w:hAnsi="仿宋"/>
          <w:szCs w:val="22"/>
        </w:rPr>
      </w:pPr>
      <w:r w:rsidRPr="00DA5F84">
        <w:rPr>
          <w:rFonts w:ascii="仿宋" w:eastAsia="仿宋" w:hAnsi="仿宋" w:hint="eastAsia"/>
          <w:szCs w:val="22"/>
        </w:rPr>
        <w:t>本基金将通过各销售机构的基金销售网点或按基金管理人、销售机构提供的其他方式</w:t>
      </w:r>
      <w:r w:rsidR="006425EA" w:rsidRPr="006425EA">
        <w:rPr>
          <w:rFonts w:ascii="仿宋" w:eastAsia="仿宋" w:hAnsi="仿宋" w:hint="eastAsia"/>
          <w:szCs w:val="22"/>
        </w:rPr>
        <w:t>办理</w:t>
      </w:r>
      <w:r w:rsidRPr="00DA5F84">
        <w:rPr>
          <w:rFonts w:ascii="仿宋" w:eastAsia="仿宋" w:hAnsi="仿宋" w:hint="eastAsia"/>
          <w:szCs w:val="22"/>
        </w:rPr>
        <w:t>公开发售，各销售机构的具体名单见基金份额发售公告及基金管理人网站。</w:t>
      </w:r>
    </w:p>
    <w:p w14:paraId="67FB274F" w14:textId="77777777" w:rsidR="00CB31B3" w:rsidRPr="000A7C7E" w:rsidRDefault="002572F7" w:rsidP="00554FCF">
      <w:pPr>
        <w:pStyle w:val="21"/>
        <w:snapToGrid w:val="0"/>
        <w:spacing w:line="560" w:lineRule="exact"/>
        <w:rPr>
          <w:rFonts w:ascii="仿宋" w:eastAsia="仿宋" w:hAnsi="仿宋"/>
          <w:szCs w:val="22"/>
        </w:rPr>
      </w:pPr>
      <w:r w:rsidRPr="000A7C7E">
        <w:rPr>
          <w:rFonts w:ascii="仿宋" w:eastAsia="仿宋" w:hAnsi="仿宋" w:hint="eastAsia"/>
          <w:szCs w:val="22"/>
        </w:rPr>
        <w:t>2、募集期限</w:t>
      </w:r>
    </w:p>
    <w:p w14:paraId="291FEB93" w14:textId="7883CE79" w:rsidR="002572F7" w:rsidRPr="000A7C7E" w:rsidRDefault="00DA5F84" w:rsidP="00554FCF">
      <w:pPr>
        <w:pStyle w:val="21"/>
        <w:snapToGrid w:val="0"/>
        <w:spacing w:line="560" w:lineRule="exact"/>
        <w:rPr>
          <w:rFonts w:ascii="仿宋" w:eastAsia="仿宋" w:hAnsi="仿宋"/>
          <w:szCs w:val="22"/>
        </w:rPr>
      </w:pPr>
      <w:r w:rsidRPr="00DA5F84">
        <w:rPr>
          <w:rFonts w:ascii="仿宋" w:eastAsia="仿宋" w:hAnsi="仿宋" w:hint="eastAsia"/>
          <w:szCs w:val="22"/>
        </w:rPr>
        <w:t>自基金份额发售之日起最长不得超过3个月</w:t>
      </w:r>
      <w:r w:rsidR="002572F7" w:rsidRPr="000A7C7E">
        <w:rPr>
          <w:rFonts w:ascii="仿宋" w:eastAsia="仿宋" w:hAnsi="仿宋" w:hint="eastAsia"/>
          <w:szCs w:val="22"/>
        </w:rPr>
        <w:t>。</w:t>
      </w:r>
    </w:p>
    <w:p w14:paraId="489D3321" w14:textId="0FCE41FD" w:rsidR="00D64CAA" w:rsidRPr="000A7C7E" w:rsidRDefault="002572F7" w:rsidP="00554FCF">
      <w:pPr>
        <w:pStyle w:val="21"/>
        <w:snapToGrid w:val="0"/>
        <w:spacing w:line="560" w:lineRule="exact"/>
        <w:rPr>
          <w:rFonts w:ascii="仿宋" w:eastAsia="仿宋" w:hAnsi="仿宋"/>
          <w:szCs w:val="22"/>
        </w:rPr>
      </w:pPr>
      <w:r w:rsidRPr="000A7C7E">
        <w:rPr>
          <w:rFonts w:ascii="仿宋" w:eastAsia="仿宋" w:hAnsi="仿宋" w:hint="eastAsia"/>
          <w:szCs w:val="22"/>
        </w:rPr>
        <w:t>3、认购</w:t>
      </w:r>
      <w:r w:rsidR="0002261F">
        <w:rPr>
          <w:rFonts w:ascii="仿宋" w:eastAsia="仿宋" w:hAnsi="仿宋" w:hint="eastAsia"/>
          <w:szCs w:val="22"/>
        </w:rPr>
        <w:t>金</w:t>
      </w:r>
      <w:r w:rsidRPr="000A7C7E">
        <w:rPr>
          <w:rFonts w:ascii="仿宋" w:eastAsia="仿宋" w:hAnsi="仿宋" w:hint="eastAsia"/>
          <w:szCs w:val="22"/>
        </w:rPr>
        <w:t>额</w:t>
      </w:r>
    </w:p>
    <w:p w14:paraId="51BF52D4" w14:textId="00734A70" w:rsidR="00A25C74" w:rsidRPr="000A7C7E" w:rsidRDefault="00DA5F84" w:rsidP="00554FCF">
      <w:pPr>
        <w:pStyle w:val="21"/>
        <w:snapToGrid w:val="0"/>
        <w:spacing w:line="560" w:lineRule="exact"/>
        <w:rPr>
          <w:rFonts w:ascii="仿宋" w:eastAsia="仿宋" w:hAnsi="仿宋"/>
          <w:szCs w:val="22"/>
        </w:rPr>
      </w:pPr>
      <w:r w:rsidRPr="00DA5F84">
        <w:rPr>
          <w:rFonts w:ascii="仿宋" w:eastAsia="仿宋" w:hAnsi="仿宋" w:hint="eastAsia"/>
          <w:szCs w:val="22"/>
        </w:rPr>
        <w:t>本基金首次认购和追加认购最低金额均为人民币1</w:t>
      </w:r>
      <w:r>
        <w:rPr>
          <w:rFonts w:ascii="仿宋" w:eastAsia="仿宋" w:hAnsi="仿宋" w:hint="eastAsia"/>
          <w:szCs w:val="22"/>
        </w:rPr>
        <w:t>元（含认购费）</w:t>
      </w:r>
      <w:r w:rsidR="00F61C5E" w:rsidRPr="000A7C7E">
        <w:rPr>
          <w:rFonts w:ascii="仿宋" w:eastAsia="仿宋" w:hAnsi="仿宋" w:hint="eastAsia"/>
          <w:szCs w:val="22"/>
        </w:rPr>
        <w:t>，基金销售机构另有规定的，以各销售机构的公告为准。</w:t>
      </w:r>
    </w:p>
    <w:p w14:paraId="5D3F51A5" w14:textId="77777777" w:rsidR="003B709F" w:rsidRPr="000A7C7E" w:rsidRDefault="002572F7" w:rsidP="00554FCF">
      <w:pPr>
        <w:pStyle w:val="21"/>
        <w:snapToGrid w:val="0"/>
        <w:spacing w:line="560" w:lineRule="exact"/>
        <w:rPr>
          <w:rFonts w:ascii="仿宋" w:eastAsia="仿宋" w:hAnsi="仿宋"/>
          <w:szCs w:val="22"/>
        </w:rPr>
      </w:pPr>
      <w:r w:rsidRPr="000A7C7E">
        <w:rPr>
          <w:rFonts w:ascii="仿宋" w:eastAsia="仿宋" w:hAnsi="仿宋" w:hint="eastAsia"/>
          <w:szCs w:val="22"/>
        </w:rPr>
        <w:t>4、开放日</w:t>
      </w:r>
    </w:p>
    <w:p w14:paraId="1C5B79BE" w14:textId="471CE2BE" w:rsidR="007D6B8F" w:rsidRPr="000A7C7E" w:rsidRDefault="00306A58" w:rsidP="00554FCF">
      <w:pPr>
        <w:pStyle w:val="21"/>
        <w:snapToGrid w:val="0"/>
        <w:spacing w:line="560" w:lineRule="exact"/>
        <w:rPr>
          <w:rFonts w:ascii="仿宋" w:eastAsia="仿宋" w:hAnsi="仿宋"/>
          <w:szCs w:val="22"/>
        </w:rPr>
      </w:pPr>
      <w:r w:rsidRPr="00306A58">
        <w:rPr>
          <w:rFonts w:ascii="仿宋" w:eastAsia="仿宋" w:hAnsi="仿宋" w:hint="eastAsia"/>
          <w:szCs w:val="22"/>
        </w:rPr>
        <w:lastRenderedPageBreak/>
        <w:t>投资人在开放日办理基金份额的申购和赎回，</w:t>
      </w:r>
      <w:r w:rsidR="00823A73" w:rsidRPr="00823A73">
        <w:rPr>
          <w:rFonts w:ascii="仿宋" w:eastAsia="仿宋" w:hAnsi="仿宋" w:hint="eastAsia"/>
          <w:szCs w:val="22"/>
        </w:rPr>
        <w:t>具体办理时间为</w:t>
      </w:r>
      <w:r w:rsidR="003C0ED2">
        <w:rPr>
          <w:rFonts w:ascii="仿宋" w:eastAsia="仿宋" w:hAnsi="仿宋" w:hint="eastAsia"/>
          <w:szCs w:val="22"/>
        </w:rPr>
        <w:t>{{开放时间}}</w:t>
      </w:r>
      <w:r w:rsidR="00823A73" w:rsidRPr="00823A73">
        <w:rPr>
          <w:rFonts w:ascii="仿宋" w:eastAsia="仿宋" w:hAnsi="仿宋" w:hint="eastAsia"/>
          <w:szCs w:val="22"/>
        </w:rPr>
        <w:t>的正常交易日的交易时间（基金销售机构另有规定的，可在上述范围内规定具体的交易时间），但基金管理人根据法律法规、中国证监会的要求或基金合同的规定公告暂停申购、赎回时除外。</w:t>
      </w:r>
      <w:r w:rsidR="00C5693B" w:rsidRPr="00C5693B">
        <w:rPr>
          <w:rFonts w:ascii="仿宋" w:eastAsia="仿宋" w:hAnsi="仿宋" w:hint="eastAsia"/>
        </w:rPr>
        <w:t>基金管理人可根据实际情况依法决定本基金开始办理申购的具体日期，具体业务办理时间在申购开始公告中规定。</w:t>
      </w:r>
    </w:p>
    <w:p w14:paraId="12F25F1A" w14:textId="5A6412BE" w:rsidR="004C0305" w:rsidRPr="000A7C7E" w:rsidRDefault="008F6C8B" w:rsidP="00554FCF">
      <w:pPr>
        <w:pStyle w:val="21"/>
        <w:snapToGrid w:val="0"/>
        <w:spacing w:line="560" w:lineRule="exact"/>
        <w:rPr>
          <w:rFonts w:ascii="仿宋" w:eastAsia="仿宋" w:hAnsi="仿宋"/>
          <w:szCs w:val="22"/>
        </w:rPr>
      </w:pPr>
      <w:r w:rsidRPr="000A7C7E">
        <w:rPr>
          <w:rFonts w:ascii="仿宋" w:eastAsia="仿宋" w:hAnsi="仿宋"/>
          <w:szCs w:val="22"/>
        </w:rPr>
        <w:t>5</w:t>
      </w:r>
      <w:r w:rsidR="002572F7" w:rsidRPr="000A7C7E">
        <w:rPr>
          <w:rFonts w:ascii="仿宋" w:eastAsia="仿宋" w:hAnsi="仿宋" w:hint="eastAsia"/>
          <w:szCs w:val="22"/>
        </w:rPr>
        <w:t>、申购与赎回</w:t>
      </w:r>
      <w:r w:rsidR="00081B95" w:rsidRPr="000A7C7E">
        <w:rPr>
          <w:rFonts w:ascii="仿宋" w:eastAsia="仿宋" w:hAnsi="仿宋" w:hint="eastAsia"/>
          <w:szCs w:val="22"/>
        </w:rPr>
        <w:t>限额</w:t>
      </w:r>
    </w:p>
    <w:p w14:paraId="77372489" w14:textId="686D9AB3" w:rsidR="00737BCB" w:rsidRPr="000A7C7E" w:rsidRDefault="00DA5F84" w:rsidP="00554FCF">
      <w:pPr>
        <w:pStyle w:val="21"/>
        <w:snapToGrid w:val="0"/>
        <w:spacing w:line="560" w:lineRule="exact"/>
        <w:rPr>
          <w:rFonts w:ascii="仿宋" w:eastAsia="仿宋" w:hAnsi="仿宋"/>
          <w:bCs/>
          <w:szCs w:val="21"/>
        </w:rPr>
      </w:pPr>
      <w:r w:rsidRPr="00DA5F84">
        <w:rPr>
          <w:rFonts w:ascii="仿宋" w:eastAsia="仿宋" w:hAnsi="仿宋" w:hint="eastAsia"/>
          <w:szCs w:val="22"/>
        </w:rPr>
        <w:t>本基金首次申购和追加申购的最低金额均为1元（含申购费），基金销售机构另有规定的，以基金销售机构的规定为准。本基金单笔赎回申请不低于1份，投资人全额赎回时不受上述限制。各销售机构在符合上述规定的前提下，可根据情况调高单笔最低赎回份额要求，具体以销售机构公布的为准，投资人需遵循销售机构的相关规定</w:t>
      </w:r>
      <w:r w:rsidR="00B15A24">
        <w:rPr>
          <w:rFonts w:ascii="仿宋" w:eastAsia="仿宋" w:hAnsi="仿宋" w:hint="eastAsia"/>
          <w:szCs w:val="22"/>
        </w:rPr>
        <w:t>。</w:t>
      </w:r>
    </w:p>
    <w:p w14:paraId="1A6C46AD" w14:textId="415AF463" w:rsidR="002572F7" w:rsidRPr="000A7C7E" w:rsidRDefault="002572F7" w:rsidP="00554FCF">
      <w:pPr>
        <w:pStyle w:val="21"/>
        <w:snapToGrid w:val="0"/>
        <w:spacing w:line="560" w:lineRule="exact"/>
        <w:rPr>
          <w:rFonts w:ascii="仿宋" w:eastAsia="仿宋" w:hAnsi="仿宋"/>
        </w:rPr>
      </w:pPr>
      <w:r w:rsidRPr="000A7C7E">
        <w:rPr>
          <w:rFonts w:ascii="仿宋" w:eastAsia="仿宋" w:hAnsi="仿宋" w:hint="eastAsia"/>
        </w:rPr>
        <w:t>（十</w:t>
      </w:r>
      <w:r w:rsidR="00583EA8">
        <w:rPr>
          <w:rFonts w:ascii="仿宋" w:eastAsia="仿宋" w:hAnsi="仿宋" w:hint="eastAsia"/>
        </w:rPr>
        <w:t>一</w:t>
      </w:r>
      <w:r w:rsidRPr="000A7C7E">
        <w:rPr>
          <w:rFonts w:ascii="仿宋" w:eastAsia="仿宋" w:hAnsi="仿宋" w:hint="eastAsia"/>
        </w:rPr>
        <w:t>）收益分配</w:t>
      </w:r>
      <w:r w:rsidR="0078504D">
        <w:rPr>
          <w:rFonts w:ascii="仿宋" w:eastAsia="仿宋" w:hAnsi="仿宋" w:hint="eastAsia"/>
        </w:rPr>
        <w:t>原则</w:t>
      </w:r>
    </w:p>
    <w:p w14:paraId="6A5549B5" w14:textId="77777777" w:rsidR="00B4275B" w:rsidRPr="00B4275B" w:rsidRDefault="00B4275B" w:rsidP="00B4275B">
      <w:pPr>
        <w:pStyle w:val="21"/>
        <w:snapToGrid w:val="0"/>
        <w:spacing w:line="560" w:lineRule="exact"/>
        <w:rPr>
          <w:rFonts w:ascii="仿宋" w:eastAsia="仿宋" w:hAnsi="仿宋"/>
        </w:rPr>
      </w:pPr>
      <w:r w:rsidRPr="00B4275B">
        <w:rPr>
          <w:rFonts w:ascii="仿宋" w:eastAsia="仿宋" w:hAnsi="仿宋" w:hint="eastAsia"/>
        </w:rPr>
        <w:t>1、在符合有关基金分红条件的前提下，基金管理人可以根据实际情况进行收益分配，具体分配方案以届时基金管理人发布的公告为准。若《基金合同》生效不满3个月可不进行收益分配；</w:t>
      </w:r>
    </w:p>
    <w:p w14:paraId="64F99345" w14:textId="4B24D58B" w:rsidR="00B4275B" w:rsidRPr="00B4275B" w:rsidRDefault="00B4275B" w:rsidP="00B4275B">
      <w:pPr>
        <w:pStyle w:val="21"/>
        <w:snapToGrid w:val="0"/>
        <w:spacing w:line="560" w:lineRule="exact"/>
        <w:rPr>
          <w:rFonts w:ascii="仿宋" w:eastAsia="仿宋" w:hAnsi="仿宋"/>
        </w:rPr>
      </w:pPr>
      <w:r w:rsidRPr="00B4275B">
        <w:rPr>
          <w:rFonts w:ascii="仿宋" w:eastAsia="仿宋" w:hAnsi="仿宋" w:hint="eastAsia"/>
        </w:rPr>
        <w:t>2、</w:t>
      </w:r>
      <w:commentRangeStart w:id="5"/>
      <w:r w:rsidRPr="00B4275B">
        <w:rPr>
          <w:rFonts w:ascii="仿宋" w:eastAsia="仿宋" w:hAnsi="仿宋" w:hint="eastAsia"/>
        </w:rPr>
        <w:t>基金管理人可每</w:t>
      </w:r>
      <w:r w:rsidR="003C0ED2">
        <w:rPr>
          <w:rFonts w:ascii="仿宋" w:eastAsia="仿宋" w:hAnsi="仿宋" w:hint="eastAsia"/>
        </w:rPr>
        <w:t>{{分红评估周期}}</w:t>
      </w:r>
      <w:r w:rsidRPr="00B4275B">
        <w:rPr>
          <w:rFonts w:ascii="仿宋" w:eastAsia="仿宋" w:hAnsi="仿宋" w:hint="eastAsia"/>
        </w:rPr>
        <w:t>评估是否进行收益分配。基金管理人可每</w:t>
      </w:r>
      <w:r w:rsidR="00893486">
        <w:rPr>
          <w:rFonts w:ascii="仿宋" w:eastAsia="仿宋" w:hAnsi="仿宋" w:hint="eastAsia"/>
        </w:rPr>
        <w:t>季度</w:t>
      </w:r>
      <w:r w:rsidRPr="00B4275B">
        <w:rPr>
          <w:rFonts w:ascii="仿宋" w:eastAsia="仿宋" w:hAnsi="仿宋" w:hint="eastAsia"/>
        </w:rPr>
        <w:t>对基金相对业绩比较基准的超额收益率以及基金的可供分配利润进行评价，在符合基金收益分配条件下，可安排收益分配。</w:t>
      </w:r>
      <w:commentRangeEnd w:id="5"/>
      <w:r w:rsidR="000E4A83">
        <w:rPr>
          <w:rStyle w:val="ac"/>
          <w:rFonts w:ascii="Calibri" w:eastAsia="宋体" w:hAnsi="Calibri"/>
        </w:rPr>
        <w:commentReference w:id="5"/>
      </w:r>
      <w:r w:rsidRPr="00B4275B">
        <w:rPr>
          <w:rFonts w:ascii="仿宋" w:eastAsia="仿宋" w:hAnsi="仿宋" w:hint="eastAsia"/>
        </w:rPr>
        <w:t>收益分配条件、评估时间、分配时间、分配方案及每次基金收益分配数额等内容，基金管理人可以根据实际情况确定并按照有关规定公告；</w:t>
      </w:r>
    </w:p>
    <w:p w14:paraId="5593BB32" w14:textId="77777777" w:rsidR="00B4275B" w:rsidRPr="00B4275B" w:rsidRDefault="00B4275B" w:rsidP="00B4275B">
      <w:pPr>
        <w:pStyle w:val="21"/>
        <w:snapToGrid w:val="0"/>
        <w:spacing w:line="560" w:lineRule="exact"/>
        <w:rPr>
          <w:rFonts w:ascii="仿宋" w:eastAsia="仿宋" w:hAnsi="仿宋"/>
        </w:rPr>
      </w:pPr>
      <w:r w:rsidRPr="00B4275B">
        <w:rPr>
          <w:rFonts w:ascii="仿宋" w:eastAsia="仿宋" w:hAnsi="仿宋" w:hint="eastAsia"/>
        </w:rPr>
        <w:t>3、本基金收益分配方式分两种：现金分红与红利再投资，投资人可选择现金红利或将现金红利自动转为相应类别的基金份额进行</w:t>
      </w:r>
      <w:r w:rsidRPr="00B4275B">
        <w:rPr>
          <w:rFonts w:ascii="仿宋" w:eastAsia="仿宋" w:hAnsi="仿宋" w:hint="eastAsia"/>
        </w:rPr>
        <w:lastRenderedPageBreak/>
        <w:t>再投资；若投资人不选择，本基金默认的收益分配方式是现金分红；</w:t>
      </w:r>
    </w:p>
    <w:p w14:paraId="1F81540B" w14:textId="77777777" w:rsidR="00B4275B" w:rsidRPr="00B4275B" w:rsidRDefault="00B4275B" w:rsidP="00B4275B">
      <w:pPr>
        <w:pStyle w:val="21"/>
        <w:snapToGrid w:val="0"/>
        <w:spacing w:line="560" w:lineRule="exact"/>
        <w:rPr>
          <w:rFonts w:ascii="仿宋" w:eastAsia="仿宋" w:hAnsi="仿宋"/>
        </w:rPr>
      </w:pPr>
      <w:r w:rsidRPr="00B4275B">
        <w:rPr>
          <w:rFonts w:ascii="仿宋" w:eastAsia="仿宋" w:hAnsi="仿宋" w:hint="eastAsia"/>
        </w:rPr>
        <w:t>4、由于本基金A类基金份额不收取销售服务费，而C类基金份额收取销售服务费，各基金份额类别对应的可供分配利润将有所不同。本基金同一类别内每一基金份额享有同等分配权；</w:t>
      </w:r>
    </w:p>
    <w:p w14:paraId="019796BF" w14:textId="3F81EC88" w:rsidR="00081B95" w:rsidRPr="000A7C7E" w:rsidRDefault="00B4275B" w:rsidP="00B4275B">
      <w:pPr>
        <w:pStyle w:val="21"/>
        <w:snapToGrid w:val="0"/>
        <w:spacing w:line="560" w:lineRule="exact"/>
        <w:rPr>
          <w:rFonts w:ascii="仿宋" w:eastAsia="仿宋" w:hAnsi="仿宋"/>
        </w:rPr>
      </w:pPr>
      <w:r w:rsidRPr="00B4275B">
        <w:rPr>
          <w:rFonts w:ascii="仿宋" w:eastAsia="仿宋" w:hAnsi="仿宋" w:hint="eastAsia"/>
        </w:rPr>
        <w:t>5、法律法规或监管机关另有规定的，从其规定。</w:t>
      </w:r>
    </w:p>
    <w:p w14:paraId="7973AB6C" w14:textId="28336217" w:rsidR="009E6B51" w:rsidRPr="000A7C7E" w:rsidRDefault="00B21100" w:rsidP="00554FCF">
      <w:pPr>
        <w:pStyle w:val="1"/>
        <w:spacing w:beforeLines="50" w:before="156" w:after="0"/>
        <w:ind w:firstLineChars="200" w:firstLine="562"/>
        <w:rPr>
          <w:rFonts w:ascii="仿宋" w:eastAsia="仿宋" w:hAnsi="仿宋"/>
        </w:rPr>
      </w:pPr>
      <w:r w:rsidRPr="000A7C7E">
        <w:rPr>
          <w:rFonts w:ascii="仿宋" w:eastAsia="仿宋" w:hAnsi="仿宋" w:hint="eastAsia"/>
        </w:rPr>
        <w:t>三</w:t>
      </w:r>
      <w:r w:rsidR="009E6B51" w:rsidRPr="000A7C7E">
        <w:rPr>
          <w:rFonts w:ascii="仿宋" w:eastAsia="仿宋" w:hAnsi="仿宋" w:hint="eastAsia"/>
        </w:rPr>
        <w:t>、基金合规性说明</w:t>
      </w:r>
    </w:p>
    <w:p w14:paraId="65843CD4"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（一）本基金符合《</w:t>
      </w:r>
      <w:r w:rsidR="00963204" w:rsidRPr="000A7C7E">
        <w:rPr>
          <w:rFonts w:ascii="仿宋" w:eastAsia="仿宋" w:hAnsi="仿宋" w:hint="eastAsia"/>
          <w:szCs w:val="28"/>
        </w:rPr>
        <w:t>公开募集</w:t>
      </w:r>
      <w:r w:rsidRPr="000A7C7E">
        <w:rPr>
          <w:rFonts w:ascii="仿宋" w:eastAsia="仿宋" w:hAnsi="仿宋" w:hint="eastAsia"/>
          <w:szCs w:val="22"/>
        </w:rPr>
        <w:t>证券投资基金运作管理办法》第七条的如下规定：</w:t>
      </w:r>
    </w:p>
    <w:p w14:paraId="1D1E6EC1"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1、有明确、合法的投资方向；</w:t>
      </w:r>
    </w:p>
    <w:p w14:paraId="338B9E82"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2、有明确的基金运作方式；</w:t>
      </w:r>
    </w:p>
    <w:p w14:paraId="0E4CA424"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3、符合中国证监会关于基金品种的规定；</w:t>
      </w:r>
    </w:p>
    <w:p w14:paraId="2D41B46C"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4、基金合同、招募说明书等法律文件草案符合法律、行政法规和中国证监会的规定；</w:t>
      </w:r>
    </w:p>
    <w:p w14:paraId="4CB367AE"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5、基金名称表明基金的类别和投资特征，不存在损害国家利益、社会公共利益，欺诈、误导投资者，或者其他侵犯他人合法权益的内容；</w:t>
      </w:r>
    </w:p>
    <w:p w14:paraId="199D4CE3" w14:textId="30109EBD"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6、招募说明书真实、准确、完整地披露了投资者做出投资决策所需的重要信息，不存在虚假记载、误导性陈述或者重大遗漏，语言简明、易懂、实用，符合投资者的理解能力</w:t>
      </w:r>
      <w:r w:rsidR="006D0C91">
        <w:rPr>
          <w:rFonts w:ascii="仿宋" w:eastAsia="仿宋" w:hAnsi="仿宋" w:hint="eastAsia"/>
          <w:szCs w:val="22"/>
        </w:rPr>
        <w:t>；</w:t>
      </w:r>
    </w:p>
    <w:p w14:paraId="429B6FAA"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7、有符合基金特征的投资者适当性管理制度，有明确的投资者定位、识别和评估等落实投资者适当性安排的方法，有清晰的风险警示内容；</w:t>
      </w:r>
    </w:p>
    <w:p w14:paraId="6017A65F"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t>8、基金的投资管理、销售、登记和估值等业务环节制度健全，行为规范，技术系统准备充分，不存在影响基金正常运作、损害或者可能损害基金份额持有人合法权益、可能引发系统性风险的情形；</w:t>
      </w:r>
    </w:p>
    <w:p w14:paraId="06566DA5" w14:textId="77777777" w:rsidR="00C75C2D" w:rsidRPr="000A7C7E" w:rsidRDefault="00C75C2D" w:rsidP="00B64566">
      <w:pPr>
        <w:pStyle w:val="21"/>
        <w:snapToGrid w:val="0"/>
        <w:spacing w:line="540" w:lineRule="exact"/>
        <w:ind w:firstLineChars="150" w:firstLine="420"/>
        <w:rPr>
          <w:rFonts w:ascii="仿宋" w:eastAsia="仿宋" w:hAnsi="仿宋"/>
          <w:szCs w:val="22"/>
        </w:rPr>
      </w:pPr>
      <w:r w:rsidRPr="000A7C7E">
        <w:rPr>
          <w:rFonts w:ascii="仿宋" w:eastAsia="仿宋" w:hAnsi="仿宋" w:hint="eastAsia"/>
          <w:szCs w:val="22"/>
        </w:rPr>
        <w:lastRenderedPageBreak/>
        <w:t>9、中国证监会规定的其他条件。</w:t>
      </w:r>
    </w:p>
    <w:p w14:paraId="247B292C"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（二）本基金的基金管理人和基金托管人符合《公开募集证券投资基金运作管理办法》第六条的如下规定；同时，基金托管人符合《证券投资基金托管业务管理办法》第十四条的规定：</w:t>
      </w:r>
    </w:p>
    <w:p w14:paraId="23E73748" w14:textId="0C0983DF"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1、拟任基金管理人为依法设立的基金管理公司，拟任基金托管人为具有基金托管资格的</w:t>
      </w:r>
      <w:r w:rsidR="003C0ED2">
        <w:rPr>
          <w:rFonts w:ascii="仿宋" w:eastAsia="仿宋" w:hAnsi="仿宋" w:hint="eastAsia"/>
          <w:szCs w:val="22"/>
        </w:rPr>
        <w:t>{{托管人性质}}</w:t>
      </w:r>
      <w:r w:rsidRPr="00B64566">
        <w:rPr>
          <w:rFonts w:ascii="仿宋" w:eastAsia="仿宋" w:hAnsi="仿宋" w:hint="eastAsia"/>
          <w:szCs w:val="22"/>
        </w:rPr>
        <w:t>；</w:t>
      </w:r>
    </w:p>
    <w:p w14:paraId="784084C4"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2、有符合中国证监会规定的、与管理和托管拟募集基金相适应的基金经理等业务人员；</w:t>
      </w:r>
    </w:p>
    <w:p w14:paraId="5E325B92"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3、最近一年内没有因重大违法违规行为、重大失信行为受到行政处罚或者刑事处罚；</w:t>
      </w:r>
    </w:p>
    <w:p w14:paraId="4CEFE05B"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4、基金管理人没有因违法违规行为、失信行为正在被监管机构立案调查、司法机关立案侦查，或者正处于整改期间；基金托管人不存在因与托管业务相关的重大违法违规行为、严重失信行为正在被监管机构立案调查、司法机关立案侦查，或者处于整改期间的情形；</w:t>
      </w:r>
    </w:p>
    <w:p w14:paraId="297EE79D"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5、最近一年内向中国证监会提交的注册基金申请材料不存在虚假记载、误导性陈述或者重大遗漏；</w:t>
      </w:r>
    </w:p>
    <w:p w14:paraId="048842BD"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6、不存在对基金运作已经造成或者可能造成不良影响的重大变更事项，或者诉讼、仲裁等其他重大事项；</w:t>
      </w:r>
    </w:p>
    <w:p w14:paraId="7A74F1D2"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7、不存在公司治理结构不健全、经营管理混乱、内部控制和风险管理制度无法得到有效执行、财务状况恶化等重大经营风险；</w:t>
      </w:r>
    </w:p>
    <w:p w14:paraId="736E0916" w14:textId="77777777" w:rsidR="00B64566" w:rsidRPr="00B64566"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8、中国证监会根据审慎监管原则规定的其他条件。</w:t>
      </w:r>
    </w:p>
    <w:p w14:paraId="172AC0E1" w14:textId="6C166E96" w:rsidR="002915E3" w:rsidRPr="000A7C7E" w:rsidRDefault="00B64566" w:rsidP="00B64566">
      <w:pPr>
        <w:pStyle w:val="21"/>
        <w:snapToGrid w:val="0"/>
        <w:spacing w:line="540" w:lineRule="exact"/>
        <w:ind w:firstLineChars="150" w:firstLine="420"/>
        <w:rPr>
          <w:rFonts w:ascii="仿宋" w:eastAsia="仿宋" w:hAnsi="仿宋"/>
          <w:szCs w:val="22"/>
        </w:rPr>
      </w:pPr>
      <w:r w:rsidRPr="00B64566">
        <w:rPr>
          <w:rFonts w:ascii="仿宋" w:eastAsia="仿宋" w:hAnsi="仿宋" w:hint="eastAsia"/>
          <w:szCs w:val="22"/>
        </w:rPr>
        <w:t>综合上述，本基金及其基金管理人、基金托管人均符合有关申请募集基金的要求。</w:t>
      </w:r>
    </w:p>
    <w:p w14:paraId="551E692A" w14:textId="5229583B" w:rsidR="009B4E24" w:rsidRPr="000A7C7E" w:rsidRDefault="00B21100" w:rsidP="00554FCF">
      <w:pPr>
        <w:pStyle w:val="1"/>
        <w:spacing w:beforeLines="50" w:before="156" w:after="0"/>
        <w:ind w:firstLineChars="200" w:firstLine="562"/>
        <w:rPr>
          <w:rFonts w:ascii="仿宋" w:eastAsia="仿宋" w:hAnsi="仿宋"/>
        </w:rPr>
      </w:pPr>
      <w:r w:rsidRPr="000A7C7E">
        <w:rPr>
          <w:rFonts w:ascii="仿宋" w:eastAsia="仿宋" w:hAnsi="仿宋" w:hint="eastAsia"/>
        </w:rPr>
        <w:t>四</w:t>
      </w:r>
      <w:r w:rsidR="009B4E24" w:rsidRPr="000A7C7E">
        <w:rPr>
          <w:rFonts w:ascii="仿宋" w:eastAsia="仿宋" w:hAnsi="仿宋" w:hint="eastAsia"/>
        </w:rPr>
        <w:t>、</w:t>
      </w:r>
      <w:r w:rsidR="00E615D5" w:rsidRPr="000A7C7E">
        <w:rPr>
          <w:rFonts w:ascii="仿宋" w:eastAsia="仿宋" w:hAnsi="仿宋" w:hint="eastAsia"/>
        </w:rPr>
        <w:t>本基金与</w:t>
      </w:r>
      <w:r w:rsidR="00096DD0" w:rsidRPr="000A7C7E">
        <w:rPr>
          <w:rFonts w:ascii="仿宋" w:eastAsia="仿宋" w:hAnsi="仿宋" w:hint="eastAsia"/>
        </w:rPr>
        <w:t>行业内同类产品</w:t>
      </w:r>
      <w:r w:rsidRPr="000A7C7E">
        <w:rPr>
          <w:rFonts w:ascii="仿宋" w:eastAsia="仿宋" w:hAnsi="仿宋" w:hint="eastAsia"/>
        </w:rPr>
        <w:t>及我司旗下同类产品</w:t>
      </w:r>
      <w:r w:rsidR="00096DD0" w:rsidRPr="000A7C7E">
        <w:rPr>
          <w:rFonts w:ascii="仿宋" w:eastAsia="仿宋" w:hAnsi="仿宋" w:hint="eastAsia"/>
        </w:rPr>
        <w:t>的差异</w:t>
      </w:r>
    </w:p>
    <w:p w14:paraId="7603DE32" w14:textId="1DBC16D8" w:rsidR="0063375F" w:rsidRPr="000A7C7E" w:rsidRDefault="00CC6C8B" w:rsidP="00554FCF">
      <w:pPr>
        <w:pStyle w:val="21"/>
        <w:snapToGrid w:val="0"/>
        <w:spacing w:line="560" w:lineRule="exact"/>
        <w:rPr>
          <w:rFonts w:ascii="仿宋" w:eastAsia="仿宋" w:hAnsi="仿宋"/>
          <w:szCs w:val="22"/>
        </w:rPr>
      </w:pPr>
      <w:r w:rsidRPr="000A7C7E">
        <w:rPr>
          <w:rFonts w:ascii="仿宋" w:eastAsia="仿宋" w:hAnsi="仿宋" w:hint="eastAsia"/>
          <w:szCs w:val="22"/>
        </w:rPr>
        <w:t>本基金为E</w:t>
      </w:r>
      <w:r w:rsidRPr="000A7C7E">
        <w:rPr>
          <w:rFonts w:ascii="仿宋" w:eastAsia="仿宋" w:hAnsi="仿宋"/>
          <w:szCs w:val="22"/>
        </w:rPr>
        <w:t>TF</w:t>
      </w:r>
      <w:r w:rsidRPr="000A7C7E">
        <w:rPr>
          <w:rFonts w:ascii="仿宋" w:eastAsia="仿宋" w:hAnsi="仿宋" w:hint="eastAsia"/>
          <w:szCs w:val="22"/>
        </w:rPr>
        <w:t>联接基金</w:t>
      </w:r>
      <w:r>
        <w:rPr>
          <w:rFonts w:ascii="仿宋" w:eastAsia="仿宋" w:hAnsi="仿宋" w:hint="eastAsia"/>
          <w:szCs w:val="22"/>
        </w:rPr>
        <w:t>，</w:t>
      </w:r>
      <w:r w:rsidRPr="005572B9">
        <w:rPr>
          <w:rFonts w:ascii="仿宋" w:eastAsia="仿宋" w:hAnsi="仿宋" w:hint="eastAsia"/>
          <w:szCs w:val="22"/>
        </w:rPr>
        <w:t>与行业内及我司旗下其它</w:t>
      </w:r>
      <w:r>
        <w:rPr>
          <w:rFonts w:ascii="仿宋" w:eastAsia="仿宋" w:hAnsi="仿宋" w:hint="eastAsia"/>
          <w:szCs w:val="22"/>
        </w:rPr>
        <w:t>联接</w:t>
      </w:r>
      <w:r w:rsidRPr="005572B9">
        <w:rPr>
          <w:rFonts w:ascii="仿宋" w:eastAsia="仿宋" w:hAnsi="仿宋" w:hint="eastAsia"/>
          <w:szCs w:val="22"/>
        </w:rPr>
        <w:t>基金主要</w:t>
      </w:r>
      <w:r w:rsidRPr="005572B9">
        <w:rPr>
          <w:rFonts w:ascii="仿宋" w:eastAsia="仿宋" w:hAnsi="仿宋" w:hint="eastAsia"/>
          <w:szCs w:val="22"/>
        </w:rPr>
        <w:lastRenderedPageBreak/>
        <w:t>区别在于标的指数和投资策略。本基金是</w:t>
      </w:r>
      <w:r w:rsidR="00306A58">
        <w:rPr>
          <w:rFonts w:ascii="仿宋" w:eastAsia="仿宋" w:hAnsi="仿宋" w:hint="eastAsia"/>
          <w:szCs w:val="22"/>
        </w:rPr>
        <w:t>南方</w:t>
      </w:r>
      <w:r w:rsidR="003C0ED2">
        <w:rPr>
          <w:rFonts w:ascii="仿宋" w:eastAsia="仿宋" w:hAnsi="仿宋" w:hint="eastAsia"/>
          <w:szCs w:val="22"/>
        </w:rPr>
        <w:t>{{指数名称}}</w:t>
      </w:r>
      <w:r w:rsidR="00306A58">
        <w:rPr>
          <w:rFonts w:ascii="仿宋" w:eastAsia="仿宋" w:hAnsi="仿宋" w:hint="eastAsia"/>
          <w:szCs w:val="22"/>
        </w:rPr>
        <w:t>交易型开放式指数证券投资基金</w:t>
      </w:r>
      <w:r w:rsidRPr="005572B9">
        <w:rPr>
          <w:rFonts w:ascii="仿宋" w:eastAsia="仿宋" w:hAnsi="仿宋" w:hint="eastAsia"/>
          <w:szCs w:val="22"/>
        </w:rPr>
        <w:t>的联接基金，</w:t>
      </w:r>
      <w:r w:rsidR="00BF454D" w:rsidRPr="00BF454D">
        <w:rPr>
          <w:rFonts w:ascii="仿宋" w:eastAsia="仿宋" w:hAnsi="仿宋" w:hint="eastAsia"/>
          <w:szCs w:val="22"/>
        </w:rPr>
        <w:t>通过投资于目标ETF，紧密跟踪标的指数，追求与业绩比较基准相似的回报</w:t>
      </w:r>
      <w:r w:rsidRPr="005572B9">
        <w:rPr>
          <w:rFonts w:ascii="仿宋" w:eastAsia="仿宋" w:hAnsi="仿宋" w:hint="eastAsia"/>
          <w:szCs w:val="22"/>
        </w:rPr>
        <w:t>。从运作方式上看，与目前行业内及我司旗下的ETF联接基金并没有实质差异。</w:t>
      </w:r>
    </w:p>
    <w:p w14:paraId="345B354C" w14:textId="5A67DE61" w:rsidR="002915E3" w:rsidRPr="000A7C7E" w:rsidRDefault="00984F84" w:rsidP="00554FCF">
      <w:pPr>
        <w:pStyle w:val="21"/>
        <w:snapToGrid w:val="0"/>
        <w:spacing w:line="560" w:lineRule="exact"/>
        <w:rPr>
          <w:rFonts w:ascii="仿宋" w:eastAsia="仿宋" w:hAnsi="仿宋"/>
        </w:rPr>
      </w:pPr>
      <w:r w:rsidRPr="000A7C7E">
        <w:rPr>
          <w:rFonts w:ascii="仿宋" w:eastAsia="仿宋" w:hAnsi="仿宋" w:hint="eastAsia"/>
          <w:szCs w:val="22"/>
        </w:rPr>
        <w:t>本基金的推出将会进一步丰富我司指数基金的产品线，</w:t>
      </w:r>
      <w:r w:rsidR="00496AFA" w:rsidRPr="000A7C7E">
        <w:rPr>
          <w:rFonts w:ascii="仿宋" w:eastAsia="仿宋" w:hAnsi="仿宋" w:hint="eastAsia"/>
        </w:rPr>
        <w:t>为投资人提供</w:t>
      </w:r>
      <w:r w:rsidR="009619A8" w:rsidRPr="000A7C7E">
        <w:rPr>
          <w:rFonts w:ascii="仿宋" w:eastAsia="仿宋" w:hAnsi="仿宋" w:hint="eastAsia"/>
        </w:rPr>
        <w:t>多样化</w:t>
      </w:r>
      <w:r w:rsidR="00D20C42" w:rsidRPr="000A7C7E">
        <w:rPr>
          <w:rFonts w:ascii="仿宋" w:eastAsia="仿宋" w:hAnsi="仿宋" w:hint="eastAsia"/>
        </w:rPr>
        <w:t>的资产配置工具。</w:t>
      </w:r>
    </w:p>
    <w:p w14:paraId="07ADEEF1" w14:textId="592BBE2F" w:rsidR="005B687A" w:rsidRPr="000A7C7E" w:rsidRDefault="005B687A" w:rsidP="00554FCF">
      <w:pPr>
        <w:pStyle w:val="1"/>
        <w:spacing w:beforeLines="50" w:before="156" w:after="0"/>
        <w:ind w:firstLineChars="200" w:firstLine="562"/>
        <w:rPr>
          <w:rFonts w:ascii="仿宋" w:eastAsia="仿宋" w:hAnsi="仿宋"/>
        </w:rPr>
      </w:pPr>
      <w:r w:rsidRPr="000A7C7E">
        <w:rPr>
          <w:rFonts w:ascii="仿宋" w:eastAsia="仿宋" w:hAnsi="仿宋" w:hint="eastAsia"/>
        </w:rPr>
        <w:t>五、本基金对基金投资运作和投资者的影响评估</w:t>
      </w:r>
    </w:p>
    <w:p w14:paraId="05E933C9" w14:textId="20D7A0B2" w:rsidR="002915E3" w:rsidRPr="000A7C7E" w:rsidRDefault="00BF454D" w:rsidP="00554FCF">
      <w:pPr>
        <w:snapToGrid w:val="0"/>
        <w:spacing w:line="560" w:lineRule="exact"/>
        <w:ind w:firstLineChars="200" w:firstLine="560"/>
        <w:rPr>
          <w:rFonts w:ascii="仿宋" w:eastAsia="仿宋" w:hAnsi="仿宋"/>
          <w:sz w:val="28"/>
          <w:szCs w:val="24"/>
        </w:rPr>
      </w:pPr>
      <w:r w:rsidRPr="00BF454D">
        <w:rPr>
          <w:rFonts w:ascii="仿宋" w:eastAsia="仿宋" w:hAnsi="仿宋" w:hint="eastAsia"/>
          <w:sz w:val="28"/>
          <w:szCs w:val="24"/>
        </w:rPr>
        <w:t>本基金与我司及行业其他</w:t>
      </w:r>
      <w:r w:rsidRPr="000A7C7E">
        <w:rPr>
          <w:rFonts w:ascii="仿宋" w:eastAsia="仿宋" w:hAnsi="仿宋" w:hint="eastAsia"/>
          <w:sz w:val="28"/>
          <w:szCs w:val="24"/>
        </w:rPr>
        <w:t>E</w:t>
      </w:r>
      <w:r w:rsidRPr="000A7C7E">
        <w:rPr>
          <w:rFonts w:ascii="仿宋" w:eastAsia="仿宋" w:hAnsi="仿宋"/>
          <w:sz w:val="28"/>
          <w:szCs w:val="24"/>
        </w:rPr>
        <w:t>TF</w:t>
      </w:r>
      <w:r w:rsidRPr="000A7C7E">
        <w:rPr>
          <w:rFonts w:ascii="仿宋" w:eastAsia="仿宋" w:hAnsi="仿宋" w:hint="eastAsia"/>
          <w:sz w:val="28"/>
          <w:szCs w:val="24"/>
        </w:rPr>
        <w:t>联接基金</w:t>
      </w:r>
      <w:r w:rsidRPr="00BF454D">
        <w:rPr>
          <w:rFonts w:ascii="仿宋" w:eastAsia="仿宋" w:hAnsi="仿宋" w:hint="eastAsia"/>
          <w:sz w:val="28"/>
          <w:szCs w:val="24"/>
        </w:rPr>
        <w:t>无明显不同</w:t>
      </w:r>
      <w:r w:rsidR="00B27C9D" w:rsidRPr="000A7C7E">
        <w:rPr>
          <w:rFonts w:ascii="仿宋" w:eastAsia="仿宋" w:hAnsi="仿宋" w:hint="eastAsia"/>
          <w:sz w:val="28"/>
          <w:szCs w:val="24"/>
        </w:rPr>
        <w:t>，</w:t>
      </w:r>
      <w:r w:rsidR="005B687A" w:rsidRPr="000A7C7E">
        <w:rPr>
          <w:rFonts w:ascii="仿宋" w:eastAsia="仿宋" w:hAnsi="仿宋" w:hint="eastAsia"/>
          <w:sz w:val="28"/>
          <w:szCs w:val="24"/>
        </w:rPr>
        <w:t>投资运作均可得到支持，不影响基金运作。我司的投资管理、销售、登记和估值等业务环节制度健全，行为规范，技术系统准备充分，不存在影响本基金正常运作、损害或者可能损害基金份额持有人合法权益的情形。</w:t>
      </w:r>
    </w:p>
    <w:p w14:paraId="7EFD7A06" w14:textId="77777777" w:rsidR="00237F9E" w:rsidRPr="000A7C7E" w:rsidRDefault="00237F9E" w:rsidP="00554FCF">
      <w:pPr>
        <w:pStyle w:val="1"/>
        <w:spacing w:beforeLines="50" w:before="156" w:after="0"/>
        <w:ind w:firstLineChars="200" w:firstLine="562"/>
        <w:rPr>
          <w:rFonts w:ascii="仿宋" w:eastAsia="仿宋" w:hAnsi="仿宋"/>
        </w:rPr>
      </w:pPr>
      <w:r w:rsidRPr="000A7C7E">
        <w:rPr>
          <w:rFonts w:ascii="仿宋" w:eastAsia="仿宋" w:hAnsi="仿宋" w:hint="eastAsia"/>
        </w:rPr>
        <w:t>六、本公司关于</w:t>
      </w:r>
      <w:r w:rsidRPr="000A7C7E">
        <w:rPr>
          <w:rFonts w:ascii="仿宋" w:eastAsia="仿宋" w:hAnsi="仿宋"/>
        </w:rPr>
        <w:t>流动性风险管理</w:t>
      </w:r>
      <w:r w:rsidRPr="000A7C7E">
        <w:rPr>
          <w:rFonts w:ascii="仿宋" w:eastAsia="仿宋" w:hAnsi="仿宋" w:hint="eastAsia"/>
        </w:rPr>
        <w:t>的内部控制体系</w:t>
      </w:r>
    </w:p>
    <w:p w14:paraId="74BA53AA" w14:textId="77777777" w:rsidR="002C4E52" w:rsidRPr="002C4E52" w:rsidRDefault="002C4E52" w:rsidP="002C4E52">
      <w:pPr>
        <w:snapToGrid w:val="0"/>
        <w:spacing w:line="560" w:lineRule="exact"/>
        <w:ind w:firstLineChars="200" w:firstLine="560"/>
        <w:rPr>
          <w:rFonts w:ascii="仿宋" w:eastAsia="仿宋" w:hAnsi="仿宋"/>
          <w:sz w:val="28"/>
          <w:szCs w:val="24"/>
        </w:rPr>
      </w:pPr>
      <w:r w:rsidRPr="002C4E52">
        <w:rPr>
          <w:rFonts w:ascii="仿宋" w:eastAsia="仿宋" w:hAnsi="仿宋"/>
          <w:sz w:val="28"/>
          <w:szCs w:val="24"/>
        </w:rPr>
        <w:t>根据《公开募集开放式证券投资基金流动性风险管理规定》（以下简称“流动性风险管理规定”），</w:t>
      </w:r>
      <w:r w:rsidRPr="002C4E52">
        <w:rPr>
          <w:rFonts w:ascii="仿宋" w:eastAsia="仿宋" w:hAnsi="仿宋" w:hint="eastAsia"/>
          <w:sz w:val="28"/>
          <w:szCs w:val="24"/>
        </w:rPr>
        <w:t>本公司建立了健全的开放式基金流动性风险管理内部控制体系，包括严密完备的管理制度、科学规范的业务控制流程、清晰明确的组织架构与职责分工、独立严格的监督制衡与评估机制、灵活有效的应急处置计划，具体准备工作如下：</w:t>
      </w:r>
    </w:p>
    <w:p w14:paraId="2B28A874" w14:textId="77777777" w:rsidR="002C4E52" w:rsidRPr="002C4E52" w:rsidRDefault="002C4E52" w:rsidP="002C4E52">
      <w:pPr>
        <w:snapToGrid w:val="0"/>
        <w:spacing w:line="560" w:lineRule="exact"/>
        <w:ind w:firstLineChars="200" w:firstLine="560"/>
        <w:rPr>
          <w:rFonts w:ascii="仿宋" w:eastAsia="仿宋" w:hAnsi="仿宋"/>
          <w:sz w:val="28"/>
          <w:szCs w:val="24"/>
        </w:rPr>
      </w:pPr>
      <w:r w:rsidRPr="002C4E52">
        <w:rPr>
          <w:rFonts w:ascii="仿宋" w:eastAsia="仿宋" w:hAnsi="仿宋" w:hint="eastAsia"/>
          <w:sz w:val="28"/>
          <w:szCs w:val="24"/>
        </w:rPr>
        <w:t>（一）严密完备的管理制度</w:t>
      </w:r>
    </w:p>
    <w:p w14:paraId="51D3422E" w14:textId="77777777" w:rsidR="002C4E52" w:rsidRPr="002C4E52" w:rsidRDefault="002C4E52" w:rsidP="002C4E52">
      <w:pPr>
        <w:snapToGrid w:val="0"/>
        <w:spacing w:line="560" w:lineRule="exact"/>
        <w:ind w:firstLineChars="200" w:firstLine="560"/>
        <w:rPr>
          <w:rFonts w:ascii="仿宋" w:eastAsia="仿宋" w:hAnsi="仿宋"/>
          <w:sz w:val="28"/>
          <w:szCs w:val="24"/>
        </w:rPr>
      </w:pPr>
      <w:r w:rsidRPr="002C4E52">
        <w:rPr>
          <w:rFonts w:ascii="仿宋" w:eastAsia="仿宋" w:hAnsi="仿宋" w:hint="eastAsia"/>
          <w:sz w:val="28"/>
          <w:szCs w:val="24"/>
        </w:rPr>
        <w:t>本公司根据流动性风险管理规定制定了《南方基金开放式基金流动性风险管理制度》，该制度规范了公司流动性风险管理的组织结构，明确了职责部门及执行人员，全面指导公司层面的各项风险管理工作。同时公司也高度重视投资层面的风险管理，制定了《南方基金投资流通受限证券管理办法》，规定流动性受限证券的种类、投资比例、内部审批流程、信息披露、日常风险监控以及危机处理措施等内容。</w:t>
      </w:r>
    </w:p>
    <w:p w14:paraId="370704AB" w14:textId="77777777" w:rsidR="00237F9E" w:rsidRPr="000A7C7E" w:rsidRDefault="00237F9E" w:rsidP="00554FCF">
      <w:pPr>
        <w:snapToGrid w:val="0"/>
        <w:spacing w:line="560" w:lineRule="exact"/>
        <w:ind w:firstLineChars="200" w:firstLine="560"/>
        <w:rPr>
          <w:rFonts w:ascii="仿宋" w:eastAsia="仿宋" w:hAnsi="仿宋"/>
          <w:sz w:val="28"/>
          <w:szCs w:val="24"/>
        </w:rPr>
      </w:pPr>
      <w:r w:rsidRPr="000A7C7E">
        <w:rPr>
          <w:rFonts w:ascii="仿宋" w:eastAsia="仿宋" w:hAnsi="仿宋" w:hint="eastAsia"/>
          <w:sz w:val="28"/>
          <w:szCs w:val="24"/>
        </w:rPr>
        <w:lastRenderedPageBreak/>
        <w:t>（二）科学规范的业务控制流程</w:t>
      </w:r>
    </w:p>
    <w:p w14:paraId="234AF7ED" w14:textId="77777777" w:rsidR="00237F9E" w:rsidRPr="000A7C7E" w:rsidRDefault="00237F9E" w:rsidP="00554FCF">
      <w:pPr>
        <w:snapToGrid w:val="0"/>
        <w:spacing w:line="560" w:lineRule="exact"/>
        <w:ind w:firstLineChars="200" w:firstLine="560"/>
        <w:rPr>
          <w:rFonts w:ascii="仿宋" w:eastAsia="仿宋" w:hAnsi="仿宋"/>
          <w:sz w:val="28"/>
          <w:szCs w:val="24"/>
        </w:rPr>
      </w:pPr>
      <w:r w:rsidRPr="000A7C7E">
        <w:rPr>
          <w:rFonts w:ascii="仿宋" w:eastAsia="仿宋" w:hAnsi="仿宋" w:hint="eastAsia"/>
          <w:sz w:val="28"/>
          <w:szCs w:val="24"/>
        </w:rPr>
        <w:t>本公司根据</w:t>
      </w:r>
      <w:r w:rsidRPr="000A7C7E">
        <w:rPr>
          <w:rFonts w:ascii="仿宋" w:eastAsia="仿宋" w:hAnsi="仿宋"/>
          <w:sz w:val="28"/>
          <w:szCs w:val="24"/>
        </w:rPr>
        <w:t>流动性风险管理规定</w:t>
      </w:r>
      <w:r w:rsidRPr="000A7C7E">
        <w:rPr>
          <w:rFonts w:ascii="仿宋" w:eastAsia="仿宋" w:hAnsi="仿宋" w:hint="eastAsia"/>
          <w:sz w:val="28"/>
          <w:szCs w:val="24"/>
        </w:rPr>
        <w:t>的具体要求，制定了科学规范的业务控制流程：公司风险管理部对流动性风险指标进行定义和计算，并集成在公司自主开发的风险绩效系统中，方便基金经理、专职流动性风险管理岗等人员进行及时查看，其中对于指标超标或预警的情况，专职的流动性风险管理岗会及时通知投资人员进行关注并上报，可以及时有效的控制风险的扩散。</w:t>
      </w:r>
    </w:p>
    <w:p w14:paraId="0E1616D8" w14:textId="77777777" w:rsidR="00237F9E" w:rsidRPr="000A7C7E" w:rsidRDefault="00237F9E" w:rsidP="00554FCF">
      <w:pPr>
        <w:snapToGrid w:val="0"/>
        <w:spacing w:line="560" w:lineRule="exact"/>
        <w:ind w:firstLineChars="200" w:firstLine="560"/>
        <w:rPr>
          <w:rFonts w:ascii="仿宋" w:eastAsia="仿宋" w:hAnsi="仿宋"/>
          <w:sz w:val="28"/>
          <w:szCs w:val="24"/>
        </w:rPr>
      </w:pPr>
      <w:r w:rsidRPr="000A7C7E">
        <w:rPr>
          <w:rFonts w:ascii="仿宋" w:eastAsia="仿宋" w:hAnsi="仿宋" w:hint="eastAsia"/>
          <w:sz w:val="28"/>
          <w:szCs w:val="24"/>
        </w:rPr>
        <w:t>（三）清晰明确的组织架构与职责分工</w:t>
      </w:r>
    </w:p>
    <w:p w14:paraId="0077047C" w14:textId="77777777" w:rsidR="00237F9E" w:rsidRPr="000A7C7E" w:rsidRDefault="00237F9E" w:rsidP="00554FCF">
      <w:pPr>
        <w:snapToGrid w:val="0"/>
        <w:spacing w:line="560" w:lineRule="exact"/>
        <w:ind w:firstLineChars="200" w:firstLine="560"/>
        <w:rPr>
          <w:rFonts w:ascii="仿宋" w:eastAsia="仿宋" w:hAnsi="仿宋"/>
          <w:sz w:val="28"/>
          <w:szCs w:val="24"/>
        </w:rPr>
      </w:pPr>
      <w:r w:rsidRPr="000A7C7E">
        <w:rPr>
          <w:rFonts w:ascii="仿宋" w:eastAsia="仿宋" w:hAnsi="仿宋"/>
          <w:sz w:val="28"/>
          <w:szCs w:val="24"/>
        </w:rPr>
        <w:t>流动性风险管理规定</w:t>
      </w:r>
      <w:r w:rsidRPr="000A7C7E">
        <w:rPr>
          <w:rFonts w:ascii="仿宋" w:eastAsia="仿宋" w:hAnsi="仿宋" w:hint="eastAsia"/>
          <w:sz w:val="28"/>
          <w:szCs w:val="24"/>
        </w:rPr>
        <w:t>发布之后，</w:t>
      </w:r>
      <w:bookmarkStart w:id="6" w:name="OLE_LINK1"/>
      <w:bookmarkStart w:id="7" w:name="OLE_LINK2"/>
      <w:r w:rsidRPr="000A7C7E">
        <w:rPr>
          <w:rFonts w:ascii="仿宋" w:eastAsia="仿宋" w:hAnsi="仿宋" w:hint="eastAsia"/>
          <w:sz w:val="28"/>
          <w:szCs w:val="24"/>
        </w:rPr>
        <w:t>本公司高度重视，由公司督察长总负责，指示风险管理部牵头相关业务部门，针对规定的条款要求，</w:t>
      </w:r>
      <w:bookmarkEnd w:id="6"/>
      <w:bookmarkEnd w:id="7"/>
      <w:r w:rsidRPr="000A7C7E">
        <w:rPr>
          <w:rFonts w:ascii="仿宋" w:eastAsia="仿宋" w:hAnsi="仿宋"/>
          <w:sz w:val="28"/>
          <w:szCs w:val="24"/>
        </w:rPr>
        <w:t>根据开放式基金的生命周期对流动性风险日常管理的职责与分工进行了约定</w:t>
      </w:r>
      <w:r w:rsidRPr="000A7C7E">
        <w:rPr>
          <w:rFonts w:ascii="仿宋" w:eastAsia="仿宋" w:hAnsi="仿宋" w:hint="eastAsia"/>
          <w:sz w:val="28"/>
          <w:szCs w:val="24"/>
        </w:rPr>
        <w:t>，</w:t>
      </w:r>
      <w:r w:rsidRPr="000A7C7E">
        <w:rPr>
          <w:rFonts w:ascii="仿宋" w:eastAsia="仿宋" w:hAnsi="仿宋"/>
          <w:sz w:val="28"/>
          <w:szCs w:val="24"/>
        </w:rPr>
        <w:t>明确所有与风险和内部控制有关的部门、岗位、人员的职责和权限，并形成文件予以传达</w:t>
      </w:r>
      <w:r w:rsidRPr="000A7C7E">
        <w:rPr>
          <w:rFonts w:ascii="仿宋" w:eastAsia="仿宋" w:hAnsi="仿宋" w:hint="eastAsia"/>
          <w:sz w:val="28"/>
          <w:szCs w:val="24"/>
        </w:rPr>
        <w:t>。</w:t>
      </w:r>
    </w:p>
    <w:p w14:paraId="70F3BC5F" w14:textId="77777777" w:rsidR="00237F9E" w:rsidRPr="000A7C7E" w:rsidRDefault="00237F9E" w:rsidP="00554FCF">
      <w:pPr>
        <w:snapToGrid w:val="0"/>
        <w:spacing w:line="560" w:lineRule="exact"/>
        <w:ind w:firstLineChars="200" w:firstLine="560"/>
        <w:rPr>
          <w:rFonts w:ascii="仿宋" w:eastAsia="仿宋" w:hAnsi="仿宋"/>
          <w:sz w:val="28"/>
          <w:szCs w:val="24"/>
        </w:rPr>
      </w:pPr>
      <w:r w:rsidRPr="000A7C7E">
        <w:rPr>
          <w:rFonts w:ascii="仿宋" w:eastAsia="仿宋" w:hAnsi="仿宋" w:hint="eastAsia"/>
          <w:sz w:val="28"/>
          <w:szCs w:val="24"/>
        </w:rPr>
        <w:t>（四）独立严格的监督制衡与评估机制</w:t>
      </w:r>
    </w:p>
    <w:p w14:paraId="518E729C" w14:textId="78BA64EF" w:rsidR="00237F9E" w:rsidRPr="000A7C7E" w:rsidRDefault="006C5873" w:rsidP="00554FCF">
      <w:pPr>
        <w:snapToGrid w:val="0"/>
        <w:spacing w:line="560" w:lineRule="exact"/>
        <w:ind w:firstLineChars="200" w:firstLine="560"/>
        <w:rPr>
          <w:rFonts w:ascii="仿宋" w:eastAsia="仿宋" w:hAnsi="仿宋"/>
          <w:sz w:val="28"/>
          <w:szCs w:val="24"/>
        </w:rPr>
      </w:pPr>
      <w:r w:rsidRPr="006C5873">
        <w:rPr>
          <w:rFonts w:ascii="仿宋" w:eastAsia="仿宋" w:hAnsi="仿宋" w:hint="eastAsia"/>
          <w:sz w:val="28"/>
          <w:szCs w:val="24"/>
        </w:rPr>
        <w:t>根据流动性风险管理规定，本公司建立了独立严格的监督制衡机制，采取必要的职责分离，以及横向与纵向相互监督制约关系。公司自上而下的明确责任制考核制度，督促公司全体员工增强流动性风险管理的责任意识。对落实责任不力、工作开展不到位、不履行职责，对分管、负责范围内出现的违规违纪问题，按照相关规定实行责任追究，做到失职必究、失察必究。此外，公司也进一步完善了对应的评估机制，在已有的《南方基金合规绩效管理制度》中将基金经理在投资过程中出现的流动性风险管理违规、差错事件作为典型的违规行为，在年度考核中予以问责，并与其薪酬奖励挂钩。</w:t>
      </w:r>
    </w:p>
    <w:p w14:paraId="60CFB7D7" w14:textId="77777777" w:rsidR="00237F9E" w:rsidRPr="000A7C7E" w:rsidRDefault="00237F9E" w:rsidP="00554FCF">
      <w:pPr>
        <w:snapToGrid w:val="0"/>
        <w:spacing w:line="560" w:lineRule="exact"/>
        <w:ind w:firstLineChars="200" w:firstLine="560"/>
        <w:rPr>
          <w:rFonts w:ascii="仿宋" w:eastAsia="仿宋" w:hAnsi="仿宋"/>
          <w:sz w:val="28"/>
          <w:szCs w:val="24"/>
        </w:rPr>
      </w:pPr>
      <w:r w:rsidRPr="000A7C7E">
        <w:rPr>
          <w:rFonts w:ascii="仿宋" w:eastAsia="仿宋" w:hAnsi="仿宋" w:hint="eastAsia"/>
          <w:sz w:val="28"/>
          <w:szCs w:val="24"/>
        </w:rPr>
        <w:t>（五）灵活有效的应急处置计划</w:t>
      </w:r>
    </w:p>
    <w:p w14:paraId="2FB43928" w14:textId="64A1C2E2" w:rsidR="002915E3" w:rsidRPr="000A7C7E" w:rsidRDefault="00C97335" w:rsidP="00554FCF">
      <w:pPr>
        <w:snapToGrid w:val="0"/>
        <w:spacing w:line="560" w:lineRule="exact"/>
        <w:ind w:firstLineChars="200" w:firstLine="560"/>
        <w:rPr>
          <w:rFonts w:ascii="仿宋" w:eastAsia="仿宋" w:hAnsi="仿宋"/>
          <w:sz w:val="28"/>
          <w:szCs w:val="24"/>
        </w:rPr>
      </w:pPr>
      <w:r w:rsidRPr="00C97335">
        <w:rPr>
          <w:rFonts w:ascii="仿宋" w:eastAsia="仿宋" w:hAnsi="仿宋" w:hint="eastAsia"/>
          <w:sz w:val="28"/>
          <w:szCs w:val="24"/>
        </w:rPr>
        <w:lastRenderedPageBreak/>
        <w:t>本公司建立了流动性风险事件应急处置计划，计划包括流动性风险事件类型和应急处置措施及事后的事件原因分析及责任追究等。为进一步保证应急处置计划的高效执行，公司设立专门的流动性风险应急管理小组，负责公司层面发生流动性风险时的应急工作指导。此外，公司还在已有的《南方基金压力测试管理制度》中补充完善压力测试结果的反馈机制，特别是针对压力测试识别出的流动性风险制定切实可行的应对预案。</w:t>
      </w:r>
    </w:p>
    <w:p w14:paraId="15052686" w14:textId="77777777" w:rsidR="00237F9E" w:rsidRPr="000A7C7E" w:rsidRDefault="00237F9E" w:rsidP="00554FCF">
      <w:pPr>
        <w:pStyle w:val="1"/>
        <w:spacing w:beforeLines="50" w:before="156" w:after="0"/>
        <w:ind w:firstLineChars="200" w:firstLine="562"/>
        <w:rPr>
          <w:rFonts w:ascii="仿宋" w:eastAsia="仿宋" w:hAnsi="仿宋"/>
        </w:rPr>
      </w:pPr>
      <w:r w:rsidRPr="000A7C7E">
        <w:rPr>
          <w:rFonts w:ascii="仿宋" w:eastAsia="仿宋" w:hAnsi="仿宋" w:hint="eastAsia"/>
        </w:rPr>
        <w:t>七、本公司关于流动性风险管理的人员配备</w:t>
      </w:r>
    </w:p>
    <w:p w14:paraId="01A39E7A" w14:textId="77777777" w:rsidR="00237F9E" w:rsidRPr="000A7C7E" w:rsidRDefault="00237F9E" w:rsidP="002C6E2B">
      <w:pPr>
        <w:snapToGrid w:val="0"/>
        <w:spacing w:line="540" w:lineRule="exact"/>
        <w:ind w:firstLineChars="200" w:firstLine="560"/>
        <w:rPr>
          <w:rFonts w:ascii="仿宋" w:eastAsia="仿宋" w:hAnsi="仿宋"/>
          <w:sz w:val="28"/>
          <w:szCs w:val="24"/>
        </w:rPr>
      </w:pPr>
      <w:r w:rsidRPr="000A7C7E">
        <w:rPr>
          <w:rFonts w:ascii="仿宋" w:eastAsia="仿宋" w:hAnsi="仿宋" w:hint="eastAsia"/>
          <w:sz w:val="28"/>
          <w:szCs w:val="24"/>
        </w:rPr>
        <w:t>本公司针对旗下基金的流动性风险管理，</w:t>
      </w:r>
      <w:r w:rsidRPr="000A7C7E">
        <w:rPr>
          <w:rFonts w:ascii="仿宋" w:eastAsia="仿宋" w:hAnsi="仿宋"/>
          <w:sz w:val="28"/>
          <w:szCs w:val="24"/>
        </w:rPr>
        <w:t>在风险管理部设置</w:t>
      </w:r>
      <w:r w:rsidRPr="000A7C7E">
        <w:rPr>
          <w:rFonts w:ascii="仿宋" w:eastAsia="仿宋" w:hAnsi="仿宋" w:hint="eastAsia"/>
          <w:sz w:val="28"/>
          <w:szCs w:val="24"/>
        </w:rPr>
        <w:t>了</w:t>
      </w:r>
      <w:r w:rsidRPr="000A7C7E">
        <w:rPr>
          <w:rFonts w:ascii="仿宋" w:eastAsia="仿宋" w:hAnsi="仿宋"/>
          <w:sz w:val="28"/>
          <w:szCs w:val="24"/>
        </w:rPr>
        <w:t>专门的流动性风险管理岗位</w:t>
      </w:r>
      <w:r w:rsidRPr="000A7C7E">
        <w:rPr>
          <w:rFonts w:ascii="仿宋" w:eastAsia="仿宋" w:hAnsi="仿宋" w:hint="eastAsia"/>
          <w:sz w:val="28"/>
          <w:szCs w:val="24"/>
        </w:rPr>
        <w:t>,安排1名专门的岗位人员负责基金的流动性风险评估与监测，监督流动性风险管理制度的执行情况。</w:t>
      </w:r>
      <w:r w:rsidRPr="000A7C7E">
        <w:rPr>
          <w:rFonts w:ascii="仿宋" w:eastAsia="仿宋" w:hAnsi="仿宋"/>
          <w:sz w:val="28"/>
          <w:szCs w:val="24"/>
        </w:rPr>
        <w:t>该岗位员工负责统筹制定并定期更新公司流动性风险管理制度，提醒相关部门根据办法和制度的要求修改涉及到流动性风险管理的部门制度和流程，监督检查相关流动性风险管理制度的执行情况。日常工作中，流动性风险管理专岗负责流动性风险的评估与监测，目前，公司已在自主开发的风险绩效系统中开发了流动性风险分析模块供基金经理和该专岗人员使用。</w:t>
      </w:r>
    </w:p>
    <w:p w14:paraId="443222DC" w14:textId="2B4BE7CA" w:rsidR="002915E3" w:rsidRPr="000A7C7E" w:rsidRDefault="00237F9E" w:rsidP="002C6E2B">
      <w:pPr>
        <w:snapToGrid w:val="0"/>
        <w:spacing w:line="540" w:lineRule="exact"/>
        <w:ind w:firstLineChars="200" w:firstLine="560"/>
        <w:rPr>
          <w:rFonts w:ascii="仿宋" w:eastAsia="仿宋" w:hAnsi="仿宋"/>
          <w:sz w:val="28"/>
          <w:szCs w:val="24"/>
        </w:rPr>
      </w:pPr>
      <w:r w:rsidRPr="000A7C7E">
        <w:rPr>
          <w:rFonts w:ascii="仿宋" w:eastAsia="仿宋" w:hAnsi="仿宋"/>
          <w:sz w:val="28"/>
          <w:szCs w:val="24"/>
        </w:rPr>
        <w:t>流动性风险管理岗位</w:t>
      </w:r>
      <w:r w:rsidRPr="000A7C7E">
        <w:rPr>
          <w:rFonts w:ascii="仿宋" w:eastAsia="仿宋" w:hAnsi="仿宋" w:hint="eastAsia"/>
          <w:sz w:val="28"/>
          <w:szCs w:val="24"/>
        </w:rPr>
        <w:t>独立于投资管理部门，具有明确且独立的报告路径：该岗位员工定期向风险管理部</w:t>
      </w:r>
      <w:r w:rsidR="00D704CD" w:rsidRPr="000A7C7E">
        <w:rPr>
          <w:rFonts w:ascii="仿宋" w:eastAsia="仿宋" w:hAnsi="仿宋" w:hint="eastAsia"/>
          <w:sz w:val="28"/>
          <w:szCs w:val="24"/>
        </w:rPr>
        <w:t>总经理</w:t>
      </w:r>
      <w:r w:rsidRPr="000A7C7E">
        <w:rPr>
          <w:rFonts w:ascii="仿宋" w:eastAsia="仿宋" w:hAnsi="仿宋" w:hint="eastAsia"/>
          <w:sz w:val="28"/>
          <w:szCs w:val="24"/>
        </w:rPr>
        <w:t>报告公司流动性风险管理情况，风险管理部</w:t>
      </w:r>
      <w:r w:rsidR="00D704CD" w:rsidRPr="000A7C7E">
        <w:rPr>
          <w:rFonts w:ascii="仿宋" w:eastAsia="仿宋" w:hAnsi="仿宋" w:hint="eastAsia"/>
          <w:sz w:val="28"/>
          <w:szCs w:val="24"/>
        </w:rPr>
        <w:t>总经理</w:t>
      </w:r>
      <w:r w:rsidRPr="000A7C7E">
        <w:rPr>
          <w:rFonts w:ascii="仿宋" w:eastAsia="仿宋" w:hAnsi="仿宋" w:hint="eastAsia"/>
          <w:sz w:val="28"/>
          <w:szCs w:val="24"/>
        </w:rPr>
        <w:t>进行整理汇总后再向督察长及其他公司管理层汇报。</w:t>
      </w:r>
    </w:p>
    <w:p w14:paraId="0580E426" w14:textId="1A07EF1A" w:rsidR="009E6B51" w:rsidRPr="000A7C7E" w:rsidRDefault="00237F9E" w:rsidP="002C6E2B">
      <w:pPr>
        <w:pStyle w:val="1"/>
        <w:spacing w:beforeLines="50" w:before="156" w:after="0" w:line="540" w:lineRule="exact"/>
        <w:ind w:firstLineChars="200" w:firstLine="562"/>
        <w:rPr>
          <w:rFonts w:ascii="仿宋" w:eastAsia="仿宋" w:hAnsi="仿宋"/>
        </w:rPr>
      </w:pPr>
      <w:r w:rsidRPr="000A7C7E">
        <w:rPr>
          <w:rFonts w:ascii="仿宋" w:eastAsia="仿宋" w:hAnsi="仿宋" w:hint="eastAsia"/>
        </w:rPr>
        <w:t>八</w:t>
      </w:r>
      <w:r w:rsidR="009E6B51" w:rsidRPr="000A7C7E">
        <w:rPr>
          <w:rFonts w:ascii="仿宋" w:eastAsia="仿宋" w:hAnsi="仿宋" w:hint="eastAsia"/>
        </w:rPr>
        <w:t>、本基金可行性分析</w:t>
      </w:r>
    </w:p>
    <w:p w14:paraId="09984F65" w14:textId="77777777" w:rsidR="00292EC2" w:rsidRPr="000A7C7E" w:rsidRDefault="00292EC2" w:rsidP="002C6E2B">
      <w:pPr>
        <w:pStyle w:val="21"/>
        <w:snapToGrid w:val="0"/>
        <w:spacing w:line="540" w:lineRule="exact"/>
        <w:rPr>
          <w:rFonts w:ascii="仿宋" w:eastAsia="仿宋" w:hAnsi="仿宋"/>
        </w:rPr>
      </w:pPr>
      <w:r w:rsidRPr="000A7C7E">
        <w:rPr>
          <w:rFonts w:ascii="仿宋" w:eastAsia="仿宋" w:hAnsi="仿宋" w:hint="eastAsia"/>
        </w:rPr>
        <w:t>（一）本基金具有良好的投资可行性</w:t>
      </w:r>
    </w:p>
    <w:p w14:paraId="40B93355" w14:textId="0A964C08" w:rsidR="0063375F" w:rsidRPr="000A7C7E" w:rsidRDefault="006F32C1" w:rsidP="002C6E2B">
      <w:pPr>
        <w:pStyle w:val="21"/>
        <w:snapToGrid w:val="0"/>
        <w:spacing w:line="540" w:lineRule="exact"/>
        <w:rPr>
          <w:rFonts w:ascii="仿宋" w:eastAsia="仿宋" w:hAnsi="仿宋"/>
        </w:rPr>
      </w:pPr>
      <w:r w:rsidRPr="006F32C1">
        <w:rPr>
          <w:rFonts w:ascii="仿宋" w:eastAsia="仿宋" w:hAnsi="仿宋" w:hint="eastAsia"/>
        </w:rPr>
        <w:t>本基金的投资标的均在证监会及相关法律法规规定的合法范围</w:t>
      </w:r>
      <w:r w:rsidRPr="006F32C1">
        <w:rPr>
          <w:rFonts w:ascii="仿宋" w:eastAsia="仿宋" w:hAnsi="仿宋" w:hint="eastAsia"/>
        </w:rPr>
        <w:lastRenderedPageBreak/>
        <w:t>之内，且具有良好的市场流动性。本基金标的指数为</w:t>
      </w:r>
      <w:r w:rsidR="003C0ED2">
        <w:rPr>
          <w:rFonts w:ascii="仿宋" w:eastAsia="仿宋" w:hAnsi="仿宋" w:hint="eastAsia"/>
        </w:rPr>
        <w:t>{{指数名称}}</w:t>
      </w:r>
      <w:r w:rsidRPr="006F32C1">
        <w:rPr>
          <w:rFonts w:ascii="仿宋" w:eastAsia="仿宋" w:hAnsi="仿宋" w:hint="eastAsia"/>
        </w:rPr>
        <w:t>指数，本基金投资于标的指数成份股、备选成份股的资产比例不低于基金资产净值的90%，且不低于非现金基金资产的80%。整体来看，</w:t>
      </w:r>
      <w:r w:rsidR="003C0ED2">
        <w:rPr>
          <w:rFonts w:ascii="仿宋" w:eastAsia="仿宋" w:hAnsi="仿宋" w:hint="eastAsia"/>
        </w:rPr>
        <w:t>{{指数名称}}</w:t>
      </w:r>
      <w:r w:rsidRPr="006F32C1">
        <w:rPr>
          <w:rFonts w:ascii="仿宋" w:eastAsia="仿宋" w:hAnsi="仿宋" w:hint="eastAsia"/>
        </w:rPr>
        <w:t>指数成交情况较活跃，流动性良好，市场容量较大。因此，本基金具备良好的投资可行性。</w:t>
      </w:r>
    </w:p>
    <w:p w14:paraId="57F616F5" w14:textId="4FAEF887" w:rsidR="0063375F" w:rsidRPr="000A7C7E" w:rsidRDefault="001921B2" w:rsidP="002C6E2B">
      <w:pPr>
        <w:pStyle w:val="21"/>
        <w:snapToGrid w:val="0"/>
        <w:spacing w:line="540" w:lineRule="exact"/>
        <w:rPr>
          <w:rFonts w:ascii="仿宋" w:eastAsia="仿宋" w:hAnsi="仿宋"/>
        </w:rPr>
      </w:pPr>
      <w:r w:rsidRPr="000A7C7E">
        <w:rPr>
          <w:rFonts w:ascii="仿宋" w:eastAsia="仿宋" w:hAnsi="仿宋" w:hint="eastAsia"/>
        </w:rPr>
        <w:t>（二）</w:t>
      </w:r>
      <w:r w:rsidR="00A0014E" w:rsidRPr="000A7C7E">
        <w:rPr>
          <w:rFonts w:ascii="仿宋" w:eastAsia="仿宋" w:hAnsi="仿宋" w:hint="eastAsia"/>
        </w:rPr>
        <w:t>本基金具有较好的市场可行性</w:t>
      </w:r>
    </w:p>
    <w:p w14:paraId="068143D0" w14:textId="17F0CF69" w:rsidR="001921B2" w:rsidRPr="000A7C7E" w:rsidRDefault="00BA4000" w:rsidP="002C6E2B">
      <w:pPr>
        <w:pStyle w:val="21"/>
        <w:snapToGrid w:val="0"/>
        <w:spacing w:line="540" w:lineRule="exact"/>
        <w:rPr>
          <w:rFonts w:ascii="仿宋" w:eastAsia="仿宋" w:hAnsi="仿宋"/>
        </w:rPr>
      </w:pPr>
      <w:r w:rsidRPr="00BA4000">
        <w:rPr>
          <w:rFonts w:ascii="仿宋" w:eastAsia="仿宋" w:hAnsi="仿宋" w:hint="eastAsia"/>
        </w:rPr>
        <w:t>随着居民财富的不断积累，资产配置理念的不断深入，投资者对权益类资产投资及多元化配置的需求不断增加。本基金标的指数为</w:t>
      </w:r>
      <w:r w:rsidR="003C0ED2">
        <w:rPr>
          <w:rFonts w:ascii="仿宋" w:eastAsia="仿宋" w:hAnsi="仿宋" w:hint="eastAsia"/>
        </w:rPr>
        <w:t>{{指数名称}}</w:t>
      </w:r>
      <w:r w:rsidRPr="00BA4000">
        <w:rPr>
          <w:rFonts w:ascii="仿宋" w:eastAsia="仿宋" w:hAnsi="仿宋" w:hint="eastAsia"/>
        </w:rPr>
        <w:t>指</w:t>
      </w:r>
      <w:r w:rsidR="002C4E52">
        <w:rPr>
          <w:rFonts w:ascii="仿宋" w:eastAsia="仿宋" w:hAnsi="仿宋" w:hint="eastAsia"/>
        </w:rPr>
        <w:t>数，</w:t>
      </w:r>
      <w:r w:rsidR="003C0ED2">
        <w:rPr>
          <w:rFonts w:ascii="仿宋" w:eastAsia="仿宋" w:hAnsi="仿宋" w:hint="eastAsia"/>
        </w:rPr>
        <w:t>{{指数名称}}</w:t>
      </w:r>
      <w:r w:rsidR="002C4E52">
        <w:rPr>
          <w:rFonts w:ascii="仿宋" w:eastAsia="仿宋" w:hAnsi="仿宋" w:hint="eastAsia"/>
        </w:rPr>
        <w:t>指数</w:t>
      </w:r>
      <w:r w:rsidR="003C0ED2">
        <w:rPr>
          <w:rFonts w:ascii="仿宋" w:eastAsia="仿宋" w:hAnsi="仿宋" w:hint="eastAsia"/>
        </w:rPr>
        <w:t>{{指数简介}}</w:t>
      </w:r>
      <w:r w:rsidRPr="00BA4000">
        <w:rPr>
          <w:rFonts w:ascii="仿宋" w:eastAsia="仿宋" w:hAnsi="仿宋" w:hint="eastAsia"/>
        </w:rPr>
        <w:t>。整体来看，</w:t>
      </w:r>
      <w:r w:rsidR="003C0ED2">
        <w:rPr>
          <w:rFonts w:ascii="仿宋" w:eastAsia="仿宋" w:hAnsi="仿宋" w:hint="eastAsia"/>
        </w:rPr>
        <w:t>{{指数名称}}</w:t>
      </w:r>
      <w:r w:rsidRPr="00BA4000">
        <w:rPr>
          <w:rFonts w:ascii="仿宋" w:eastAsia="仿宋" w:hAnsi="仿宋" w:hint="eastAsia"/>
        </w:rPr>
        <w:t>指数流动性良好，市场容量较大，可充分满足投资人资产配置需求</w:t>
      </w:r>
      <w:r w:rsidR="00C77C3F" w:rsidRPr="00C77C3F">
        <w:rPr>
          <w:rFonts w:ascii="仿宋" w:eastAsia="仿宋" w:hAnsi="仿宋" w:hint="eastAsia"/>
        </w:rPr>
        <w:t>。</w:t>
      </w:r>
    </w:p>
    <w:p w14:paraId="34292B11" w14:textId="7055AF89" w:rsidR="002915E3" w:rsidRPr="000A7C7E" w:rsidRDefault="00B21100" w:rsidP="002C6E2B">
      <w:pPr>
        <w:pStyle w:val="21"/>
        <w:snapToGrid w:val="0"/>
        <w:spacing w:line="540" w:lineRule="exact"/>
        <w:rPr>
          <w:rFonts w:ascii="仿宋" w:eastAsia="仿宋" w:hAnsi="仿宋"/>
          <w:bCs/>
          <w:szCs w:val="21"/>
        </w:rPr>
      </w:pPr>
      <w:r w:rsidRPr="000A7C7E">
        <w:rPr>
          <w:rFonts w:ascii="仿宋" w:eastAsia="仿宋" w:hAnsi="仿宋" w:hint="eastAsia"/>
          <w:bCs/>
          <w:szCs w:val="21"/>
        </w:rPr>
        <w:t>本</w:t>
      </w:r>
      <w:r w:rsidR="007C4DD2" w:rsidRPr="000A7C7E">
        <w:rPr>
          <w:rFonts w:ascii="仿宋" w:eastAsia="仿宋" w:hAnsi="仿宋" w:hint="eastAsia"/>
          <w:bCs/>
          <w:szCs w:val="21"/>
        </w:rPr>
        <w:t>基金的目标客户主要为风险/收益偏好偏向于</w:t>
      </w:r>
      <w:r w:rsidR="00630137" w:rsidRPr="000A7C7E">
        <w:rPr>
          <w:rFonts w:ascii="仿宋" w:eastAsia="仿宋" w:hAnsi="仿宋" w:hint="eastAsia"/>
          <w:bCs/>
          <w:szCs w:val="21"/>
        </w:rPr>
        <w:t>股票型</w:t>
      </w:r>
      <w:r w:rsidR="00B27C9D" w:rsidRPr="000A7C7E">
        <w:rPr>
          <w:rFonts w:ascii="仿宋" w:eastAsia="仿宋" w:hAnsi="仿宋" w:hint="eastAsia"/>
          <w:bCs/>
          <w:szCs w:val="21"/>
        </w:rPr>
        <w:t>基金</w:t>
      </w:r>
      <w:r w:rsidR="007C4DD2" w:rsidRPr="000A7C7E">
        <w:rPr>
          <w:rFonts w:ascii="仿宋" w:eastAsia="仿宋" w:hAnsi="仿宋" w:hint="eastAsia"/>
          <w:bCs/>
          <w:szCs w:val="21"/>
        </w:rPr>
        <w:t>的机构投资者和个人投资者</w:t>
      </w:r>
      <w:r w:rsidR="00D704CD" w:rsidRPr="000A7C7E">
        <w:rPr>
          <w:rFonts w:ascii="仿宋" w:eastAsia="仿宋" w:hAnsi="仿宋" w:hint="eastAsia"/>
          <w:bCs/>
          <w:szCs w:val="21"/>
        </w:rPr>
        <w:t>、拥有长期资金的大型保险公司、财务公司及国有企业、南方基金管理股份有限公司的老客户以及坚定长期投资和价值投资的投资者</w:t>
      </w:r>
      <w:r w:rsidR="007C4DD2" w:rsidRPr="000A7C7E">
        <w:rPr>
          <w:rFonts w:ascii="仿宋" w:eastAsia="仿宋" w:hAnsi="仿宋" w:hint="eastAsia"/>
          <w:bCs/>
          <w:szCs w:val="21"/>
        </w:rPr>
        <w:t>。</w:t>
      </w:r>
    </w:p>
    <w:p w14:paraId="75F60DCF" w14:textId="215E2C6A" w:rsidR="003567AC" w:rsidRPr="000A7C7E" w:rsidRDefault="00237F9E" w:rsidP="002C6E2B">
      <w:pPr>
        <w:pStyle w:val="1"/>
        <w:spacing w:beforeLines="50" w:before="156" w:after="0" w:line="540" w:lineRule="exact"/>
        <w:ind w:firstLineChars="200" w:firstLine="562"/>
        <w:rPr>
          <w:rFonts w:ascii="仿宋" w:eastAsia="仿宋" w:hAnsi="仿宋"/>
        </w:rPr>
      </w:pPr>
      <w:r w:rsidRPr="000A7C7E">
        <w:rPr>
          <w:rFonts w:ascii="仿宋" w:eastAsia="仿宋" w:hAnsi="仿宋" w:hint="eastAsia"/>
        </w:rPr>
        <w:t>九</w:t>
      </w:r>
      <w:r w:rsidR="003567AC" w:rsidRPr="000A7C7E">
        <w:rPr>
          <w:rFonts w:ascii="仿宋" w:eastAsia="仿宋" w:hAnsi="仿宋" w:hint="eastAsia"/>
        </w:rPr>
        <w:t>、基金准备情况</w:t>
      </w:r>
      <w:r w:rsidR="000E0C0E" w:rsidRPr="000A7C7E">
        <w:rPr>
          <w:rFonts w:ascii="仿宋" w:eastAsia="仿宋" w:hAnsi="仿宋" w:hint="eastAsia"/>
        </w:rPr>
        <w:t>说明</w:t>
      </w:r>
    </w:p>
    <w:p w14:paraId="7B7CC285" w14:textId="35EE0F4D" w:rsidR="003F6F88" w:rsidRPr="000A7C7E" w:rsidRDefault="007B180E" w:rsidP="002C6E2B">
      <w:pPr>
        <w:adjustRightInd w:val="0"/>
        <w:snapToGrid w:val="0"/>
        <w:spacing w:line="540" w:lineRule="exact"/>
        <w:ind w:firstLineChars="200" w:firstLine="560"/>
        <w:rPr>
          <w:rFonts w:ascii="仿宋" w:eastAsia="仿宋" w:hAnsi="仿宋"/>
          <w:sz w:val="28"/>
          <w:szCs w:val="28"/>
        </w:rPr>
      </w:pPr>
      <w:r w:rsidRPr="007B180E">
        <w:rPr>
          <w:rFonts w:ascii="仿宋" w:eastAsia="仿宋" w:hAnsi="仿宋" w:hint="eastAsia"/>
          <w:sz w:val="28"/>
          <w:szCs w:val="28"/>
        </w:rPr>
        <w:t>南方基金拥有雄厚的投资研究实力，投资研究团队包括权益投资部、权益研究部、混合资产投资部、固定收益投资部、现金及债券指数投资部、固定收益研究部、国际业务部、指数投资部、数量化投资部、宏观策略部、FOF投资部、基础设施基金投资管理部、交易管理部，拥有基金经理</w:t>
      </w:r>
      <w:r w:rsidR="003C0ED2">
        <w:rPr>
          <w:rFonts w:ascii="仿宋" w:eastAsia="仿宋" w:hAnsi="仿宋" w:hint="eastAsia"/>
          <w:sz w:val="28"/>
          <w:szCs w:val="28"/>
        </w:rPr>
        <w:t>{{基金经理人数}}</w:t>
      </w:r>
      <w:commentRangeStart w:id="8"/>
      <w:r w:rsidR="003C0ED2" w:rsidRPr="007B180E">
        <w:rPr>
          <w:rFonts w:ascii="仿宋" w:eastAsia="仿宋" w:hAnsi="仿宋" w:hint="eastAsia"/>
          <w:sz w:val="28"/>
          <w:szCs w:val="28"/>
        </w:rPr>
        <w:t>人</w:t>
      </w:r>
      <w:commentRangeEnd w:id="8"/>
      <w:r w:rsidR="002C4E52">
        <w:rPr>
          <w:rStyle w:val="ac"/>
        </w:rPr>
        <w:commentReference w:id="8"/>
      </w:r>
      <w:r w:rsidRPr="007B180E">
        <w:rPr>
          <w:rFonts w:ascii="仿宋" w:eastAsia="仿宋" w:hAnsi="仿宋" w:hint="eastAsia"/>
          <w:sz w:val="28"/>
          <w:szCs w:val="28"/>
        </w:rPr>
        <w:t>。</w:t>
      </w:r>
    </w:p>
    <w:p w14:paraId="7C3F6020" w14:textId="6C7C0EE7" w:rsidR="00DE516B" w:rsidRDefault="001A5D89" w:rsidP="002C4E52">
      <w:pPr>
        <w:adjustRightInd w:val="0"/>
        <w:snapToGrid w:val="0"/>
        <w:spacing w:line="500" w:lineRule="exact"/>
        <w:ind w:firstLineChars="200" w:firstLine="560"/>
        <w:rPr>
          <w:rFonts w:ascii="仿宋" w:eastAsia="仿宋" w:hAnsi="仿宋"/>
          <w:sz w:val="28"/>
          <w:szCs w:val="28"/>
        </w:rPr>
      </w:pPr>
      <w:r>
        <w:rPr>
          <w:rFonts w:ascii="仿宋" w:eastAsia="仿宋" w:hAnsi="仿宋" w:hint="eastAsia"/>
          <w:sz w:val="28"/>
          <w:szCs w:val="28"/>
        </w:rPr>
        <w:t>本基金的拟任基金经理为</w:t>
      </w:r>
      <w:r w:rsidR="003C0ED2">
        <w:rPr>
          <w:rFonts w:ascii="仿宋" w:eastAsia="仿宋" w:hAnsi="仿宋" w:hint="eastAsia"/>
          <w:sz w:val="28"/>
          <w:szCs w:val="28"/>
        </w:rPr>
        <w:t>{{基金经理}}</w:t>
      </w:r>
      <w:r>
        <w:rPr>
          <w:rFonts w:ascii="仿宋" w:eastAsia="仿宋" w:hAnsi="仿宋" w:hint="eastAsia"/>
          <w:sz w:val="28"/>
          <w:szCs w:val="28"/>
        </w:rPr>
        <w:t>。</w:t>
      </w:r>
    </w:p>
    <w:p w14:paraId="6E54A788" w14:textId="4FD4817A" w:rsidR="003C0ED2" w:rsidRPr="003C0ED2" w:rsidRDefault="003C0ED2" w:rsidP="002C4E52">
      <w:pPr>
        <w:adjustRightInd w:val="0"/>
        <w:snapToGrid w:val="0"/>
        <w:spacing w:line="500" w:lineRule="exact"/>
        <w:ind w:firstLineChars="200" w:firstLine="560"/>
        <w:rPr>
          <w:rFonts w:ascii="仿宋" w:eastAsia="仿宋" w:hAnsi="仿宋"/>
          <w:sz w:val="28"/>
          <w:szCs w:val="28"/>
        </w:rPr>
      </w:pPr>
      <w:r>
        <w:rPr>
          <w:rFonts w:ascii="仿宋" w:eastAsia="仿宋" w:hAnsi="仿宋" w:hint="eastAsia"/>
          <w:sz w:val="28"/>
          <w:szCs w:val="28"/>
        </w:rPr>
        <w:t>{{基金经理}}先生，{{基金经理简介}}。</w:t>
      </w:r>
    </w:p>
    <w:p w14:paraId="2657968D" w14:textId="12B98947" w:rsidR="00437516" w:rsidRPr="000A7C7E" w:rsidRDefault="00B21100" w:rsidP="002C6E2B">
      <w:pPr>
        <w:adjustRightInd w:val="0"/>
        <w:snapToGrid w:val="0"/>
        <w:spacing w:line="540" w:lineRule="exact"/>
        <w:ind w:firstLineChars="200" w:firstLine="560"/>
        <w:rPr>
          <w:rFonts w:ascii="仿宋" w:eastAsia="仿宋" w:hAnsi="仿宋"/>
          <w:sz w:val="28"/>
          <w:szCs w:val="24"/>
        </w:rPr>
      </w:pPr>
      <w:r w:rsidRPr="000A7C7E">
        <w:rPr>
          <w:rFonts w:ascii="仿宋" w:eastAsia="仿宋" w:hAnsi="仿宋" w:hint="eastAsia"/>
          <w:bCs/>
          <w:sz w:val="28"/>
          <w:szCs w:val="24"/>
        </w:rPr>
        <w:t>南方基金拥有全面且稳定的信息系统，包括TA、投资交易、估值、客服等核心系统以及投研平台、报表中心等其他辅助系统。自公司成</w:t>
      </w:r>
      <w:r w:rsidRPr="000A7C7E">
        <w:rPr>
          <w:rFonts w:ascii="仿宋" w:eastAsia="仿宋" w:hAnsi="仿宋" w:hint="eastAsia"/>
          <w:bCs/>
          <w:sz w:val="28"/>
          <w:szCs w:val="24"/>
        </w:rPr>
        <w:lastRenderedPageBreak/>
        <w:t>立以来，各系统均平稳运行，与交易所、登记公司、银行、证券公司等其他相关单位均能顺利对接。本公司</w:t>
      </w:r>
      <w:r w:rsidR="00AF5057" w:rsidRPr="00AF5057">
        <w:rPr>
          <w:rFonts w:ascii="仿宋" w:eastAsia="仿宋" w:hAnsi="仿宋" w:hint="eastAsia"/>
          <w:bCs/>
          <w:sz w:val="28"/>
          <w:szCs w:val="24"/>
        </w:rPr>
        <w:t>数智科技</w:t>
      </w:r>
      <w:r w:rsidRPr="000A7C7E">
        <w:rPr>
          <w:rFonts w:ascii="仿宋" w:eastAsia="仿宋" w:hAnsi="仿宋" w:hint="eastAsia"/>
          <w:bCs/>
          <w:sz w:val="28"/>
          <w:szCs w:val="24"/>
        </w:rPr>
        <w:t>部有经验丰富的系统开发和维护团队，能确保系统对创新业务的支持和系统的正常运维，同时建立了一整套完善的系统测试升级流程，并严格按照升级流程进行系统升级变更，降低系统运维风险，近年来本公司逐步建立和完善了双活数据中心和灾备系统，可保证核心系统在异常情况或灾难情况发生时及时切换并平稳运行。</w:t>
      </w:r>
      <w:r w:rsidR="00C65C23" w:rsidRPr="000A7C7E">
        <w:rPr>
          <w:rFonts w:ascii="仿宋" w:eastAsia="仿宋" w:hAnsi="仿宋" w:hint="eastAsia"/>
          <w:bCs/>
          <w:sz w:val="28"/>
          <w:szCs w:val="24"/>
        </w:rPr>
        <w:t>目前我司已有多只ETF联接基金投入运作,已有较为完善的指数化投资管理的系统及较丰富的运作经验。</w:t>
      </w:r>
    </w:p>
    <w:p w14:paraId="66F8D61E" w14:textId="77777777" w:rsidR="00C65C23" w:rsidRPr="000A7C7E" w:rsidRDefault="00461E20" w:rsidP="002C6E2B">
      <w:pPr>
        <w:snapToGrid w:val="0"/>
        <w:spacing w:line="540" w:lineRule="exact"/>
        <w:ind w:firstLineChars="200" w:firstLine="560"/>
        <w:rPr>
          <w:rFonts w:ascii="仿宋" w:eastAsia="仿宋" w:hAnsi="仿宋"/>
          <w:bCs/>
          <w:sz w:val="28"/>
          <w:szCs w:val="24"/>
        </w:rPr>
      </w:pPr>
      <w:r w:rsidRPr="000A7C7E">
        <w:rPr>
          <w:rFonts w:ascii="仿宋" w:eastAsia="仿宋" w:hAnsi="仿宋" w:hint="eastAsia"/>
          <w:bCs/>
          <w:sz w:val="28"/>
          <w:szCs w:val="24"/>
        </w:rPr>
        <w:t>南方基金拥有广泛</w:t>
      </w:r>
      <w:r w:rsidR="00B21100" w:rsidRPr="000A7C7E">
        <w:rPr>
          <w:rFonts w:ascii="仿宋" w:eastAsia="仿宋" w:hAnsi="仿宋" w:hint="eastAsia"/>
          <w:bCs/>
          <w:sz w:val="28"/>
          <w:szCs w:val="24"/>
        </w:rPr>
        <w:t>的客户基础，与各大银行和券商都建立了良好的合作关系。同时南方基金拥有强大的销售网络，目前公司的销售架构为分公司制，营销人员遍布全国各省份。公司过去多年来深耕细作，开展落地营销和本地化服务，在全国所有省份均具有销售覆盖。</w:t>
      </w:r>
    </w:p>
    <w:p w14:paraId="09375A7F" w14:textId="2871ED29" w:rsidR="00B21100" w:rsidRPr="000A7C7E" w:rsidRDefault="00B21100" w:rsidP="002C6E2B">
      <w:pPr>
        <w:snapToGrid w:val="0"/>
        <w:spacing w:line="540" w:lineRule="exact"/>
        <w:ind w:firstLineChars="200" w:firstLine="560"/>
        <w:rPr>
          <w:rFonts w:ascii="仿宋" w:eastAsia="仿宋" w:hAnsi="仿宋"/>
          <w:bCs/>
          <w:sz w:val="28"/>
          <w:szCs w:val="24"/>
        </w:rPr>
      </w:pPr>
      <w:r w:rsidRPr="000A7C7E">
        <w:rPr>
          <w:rFonts w:ascii="仿宋" w:eastAsia="仿宋" w:hAnsi="仿宋" w:hint="eastAsia"/>
          <w:bCs/>
          <w:sz w:val="28"/>
          <w:szCs w:val="24"/>
        </w:rPr>
        <w:t>公司成立以来积累了丰富的基金投资、产品开发和市场营销经验，建立了完善的风险控制体系，吸引和培养了一批</w:t>
      </w:r>
      <w:r w:rsidR="00C03BD9" w:rsidRPr="000A7C7E">
        <w:rPr>
          <w:rFonts w:ascii="仿宋" w:eastAsia="仿宋" w:hAnsi="仿宋" w:hint="eastAsia"/>
          <w:bCs/>
          <w:sz w:val="28"/>
          <w:szCs w:val="24"/>
        </w:rPr>
        <w:t>专长于</w:t>
      </w:r>
      <w:r w:rsidRPr="000A7C7E">
        <w:rPr>
          <w:rFonts w:ascii="仿宋" w:eastAsia="仿宋" w:hAnsi="仿宋" w:hint="eastAsia"/>
          <w:bCs/>
          <w:sz w:val="28"/>
          <w:szCs w:val="24"/>
        </w:rPr>
        <w:t>投资研究、产品开发和营销服务专业人才。</w:t>
      </w:r>
      <w:r w:rsidR="00C03BD9" w:rsidRPr="000A7C7E">
        <w:rPr>
          <w:rFonts w:ascii="仿宋" w:eastAsia="仿宋" w:hAnsi="仿宋" w:hint="eastAsia"/>
          <w:bCs/>
          <w:sz w:val="28"/>
          <w:szCs w:val="24"/>
        </w:rPr>
        <w:t>以上条件</w:t>
      </w:r>
      <w:r w:rsidRPr="000A7C7E">
        <w:rPr>
          <w:rFonts w:ascii="仿宋" w:eastAsia="仿宋" w:hAnsi="仿宋" w:hint="eastAsia"/>
          <w:bCs/>
          <w:sz w:val="28"/>
          <w:szCs w:val="24"/>
        </w:rPr>
        <w:t>都为本基金的成功开发、募集和运作奠定了良好的基础。</w:t>
      </w:r>
    </w:p>
    <w:p w14:paraId="5E2602EC" w14:textId="133AF8BB" w:rsidR="00710B4E" w:rsidRPr="00EB3F1F" w:rsidRDefault="009E6B51" w:rsidP="008925DE">
      <w:pPr>
        <w:pStyle w:val="21"/>
        <w:snapToGrid w:val="0"/>
        <w:spacing w:afterLines="100" w:after="312" w:line="540" w:lineRule="exact"/>
        <w:ind w:firstLineChars="0" w:firstLine="561"/>
        <w:rPr>
          <w:rFonts w:ascii="仿宋" w:eastAsia="仿宋" w:hAnsi="仿宋"/>
          <w:szCs w:val="22"/>
        </w:rPr>
      </w:pPr>
      <w:r w:rsidRPr="000A7C7E">
        <w:rPr>
          <w:rFonts w:ascii="仿宋" w:eastAsia="仿宋" w:hAnsi="仿宋" w:hint="eastAsia"/>
          <w:szCs w:val="22"/>
        </w:rPr>
        <w:t>综上，特申请募集</w:t>
      </w:r>
      <w:r w:rsidR="007A467A">
        <w:rPr>
          <w:rFonts w:ascii="仿宋" w:eastAsia="仿宋" w:hAnsi="仿宋" w:hint="eastAsia"/>
          <w:szCs w:val="22"/>
        </w:rPr>
        <w:t>南方</w:t>
      </w:r>
      <w:r w:rsidR="003C0ED2">
        <w:rPr>
          <w:rFonts w:ascii="仿宋" w:eastAsia="仿宋" w:hAnsi="仿宋" w:hint="eastAsia"/>
          <w:szCs w:val="22"/>
        </w:rPr>
        <w:t>{{指数名称}}</w:t>
      </w:r>
      <w:r w:rsidR="007A467A">
        <w:rPr>
          <w:rFonts w:ascii="仿宋" w:eastAsia="仿宋" w:hAnsi="仿宋" w:hint="eastAsia"/>
          <w:szCs w:val="22"/>
        </w:rPr>
        <w:t>交易型开放式指数证券投资基金</w:t>
      </w:r>
      <w:r w:rsidR="002C4E52">
        <w:rPr>
          <w:rFonts w:ascii="仿宋" w:eastAsia="仿宋" w:hAnsi="仿宋" w:hint="eastAsia"/>
          <w:szCs w:val="22"/>
        </w:rPr>
        <w:t>发起式</w:t>
      </w:r>
      <w:r w:rsidR="007A467A">
        <w:rPr>
          <w:rFonts w:ascii="仿宋" w:eastAsia="仿宋" w:hAnsi="仿宋" w:hint="eastAsia"/>
          <w:szCs w:val="22"/>
        </w:rPr>
        <w:t>联接基金</w:t>
      </w:r>
      <w:r w:rsidRPr="000A7C7E">
        <w:rPr>
          <w:rFonts w:ascii="仿宋" w:eastAsia="仿宋" w:hAnsi="仿宋" w:hint="eastAsia"/>
          <w:szCs w:val="22"/>
        </w:rPr>
        <w:t>，请予批准。</w:t>
      </w:r>
    </w:p>
    <w:p w14:paraId="433D645D" w14:textId="308B8641" w:rsidR="00710B4E" w:rsidRDefault="00710B4E" w:rsidP="00204808">
      <w:pPr>
        <w:pStyle w:val="21"/>
        <w:snapToGrid w:val="0"/>
        <w:spacing w:line="560" w:lineRule="exact"/>
        <w:ind w:firstLineChars="0"/>
        <w:rPr>
          <w:rFonts w:ascii="仿宋" w:eastAsia="仿宋" w:hAnsi="仿宋"/>
          <w:szCs w:val="22"/>
        </w:rPr>
      </w:pPr>
      <w:r>
        <w:rPr>
          <w:rFonts w:ascii="仿宋" w:eastAsia="仿宋" w:hAnsi="仿宋" w:hint="eastAsia"/>
          <w:szCs w:val="22"/>
        </w:rPr>
        <w:t>附件：1</w:t>
      </w:r>
      <w:r>
        <w:rPr>
          <w:rFonts w:ascii="仿宋" w:eastAsia="仿宋" w:hAnsi="仿宋"/>
          <w:szCs w:val="22"/>
        </w:rPr>
        <w:t>.</w:t>
      </w:r>
      <w:r>
        <w:rPr>
          <w:rFonts w:ascii="仿宋" w:eastAsia="仿宋" w:hAnsi="仿宋" w:hint="eastAsia"/>
          <w:szCs w:val="22"/>
        </w:rPr>
        <w:t>《</w:t>
      </w:r>
      <w:r w:rsidR="007A467A">
        <w:rPr>
          <w:rFonts w:ascii="仿宋" w:eastAsia="仿宋" w:hAnsi="仿宋" w:hint="eastAsia"/>
          <w:szCs w:val="22"/>
        </w:rPr>
        <w:t>南方</w:t>
      </w:r>
      <w:r w:rsidR="003C0ED2">
        <w:rPr>
          <w:rFonts w:ascii="仿宋" w:eastAsia="仿宋" w:hAnsi="仿宋" w:hint="eastAsia"/>
          <w:szCs w:val="22"/>
        </w:rPr>
        <w:t>{{指数名称}}</w:t>
      </w:r>
      <w:r w:rsidR="007A467A">
        <w:rPr>
          <w:rFonts w:ascii="仿宋" w:eastAsia="仿宋" w:hAnsi="仿宋" w:hint="eastAsia"/>
          <w:szCs w:val="22"/>
        </w:rPr>
        <w:t>交易型开放式指数证券投资基金</w:t>
      </w:r>
      <w:r w:rsidR="002C4E52">
        <w:rPr>
          <w:rFonts w:ascii="仿宋" w:eastAsia="仿宋" w:hAnsi="仿宋" w:hint="eastAsia"/>
          <w:szCs w:val="22"/>
        </w:rPr>
        <w:t>发起式</w:t>
      </w:r>
      <w:r w:rsidR="007A467A">
        <w:rPr>
          <w:rFonts w:ascii="仿宋" w:eastAsia="仿宋" w:hAnsi="仿宋" w:hint="eastAsia"/>
          <w:szCs w:val="22"/>
        </w:rPr>
        <w:t>联接基金</w:t>
      </w:r>
      <w:r w:rsidRPr="00904733">
        <w:rPr>
          <w:rFonts w:ascii="仿宋" w:eastAsia="仿宋" w:hAnsi="仿宋" w:hint="eastAsia"/>
          <w:szCs w:val="22"/>
        </w:rPr>
        <w:t>流动性风险评估报告</w:t>
      </w:r>
      <w:r>
        <w:rPr>
          <w:rFonts w:ascii="仿宋" w:eastAsia="仿宋" w:hAnsi="仿宋" w:hint="eastAsia"/>
          <w:szCs w:val="22"/>
        </w:rPr>
        <w:t>》</w:t>
      </w:r>
    </w:p>
    <w:p w14:paraId="2B976140" w14:textId="51F15ACA" w:rsidR="00742B2B" w:rsidRDefault="00710B4E" w:rsidP="003C2B43">
      <w:pPr>
        <w:pStyle w:val="21"/>
        <w:snapToGrid w:val="0"/>
        <w:spacing w:line="560" w:lineRule="exact"/>
        <w:ind w:firstLineChars="0"/>
        <w:rPr>
          <w:rFonts w:ascii="仿宋" w:eastAsia="仿宋" w:hAnsi="仿宋"/>
          <w:szCs w:val="22"/>
        </w:rPr>
      </w:pPr>
      <w:r>
        <w:rPr>
          <w:rFonts w:ascii="仿宋" w:eastAsia="仿宋" w:hAnsi="仿宋" w:hint="eastAsia"/>
          <w:szCs w:val="22"/>
        </w:rPr>
        <w:t>2</w:t>
      </w:r>
      <w:r>
        <w:rPr>
          <w:rFonts w:ascii="仿宋" w:eastAsia="仿宋" w:hAnsi="仿宋"/>
          <w:szCs w:val="22"/>
        </w:rPr>
        <w:t>.</w:t>
      </w:r>
      <w:r>
        <w:rPr>
          <w:rFonts w:ascii="仿宋" w:eastAsia="仿宋" w:hAnsi="仿宋" w:hint="eastAsia"/>
          <w:szCs w:val="22"/>
        </w:rPr>
        <w:t>核心要素表</w:t>
      </w:r>
    </w:p>
    <w:p w14:paraId="3334D186" w14:textId="36B80603" w:rsidR="004D457F" w:rsidRDefault="004D457F" w:rsidP="003C2B43">
      <w:pPr>
        <w:pStyle w:val="21"/>
        <w:snapToGrid w:val="0"/>
        <w:spacing w:line="560" w:lineRule="exact"/>
        <w:ind w:firstLineChars="0"/>
        <w:rPr>
          <w:rFonts w:ascii="仿宋" w:eastAsia="仿宋" w:hAnsi="仿宋"/>
          <w:szCs w:val="22"/>
        </w:rPr>
      </w:pPr>
    </w:p>
    <w:p w14:paraId="4CCB74A2" w14:textId="77777777" w:rsidR="004D457F" w:rsidRPr="000A7C7E" w:rsidRDefault="004D457F" w:rsidP="003C2B43">
      <w:pPr>
        <w:pStyle w:val="21"/>
        <w:snapToGrid w:val="0"/>
        <w:spacing w:line="560" w:lineRule="exact"/>
        <w:ind w:firstLineChars="0"/>
        <w:rPr>
          <w:rFonts w:ascii="仿宋" w:eastAsia="仿宋" w:hAnsi="仿宋"/>
          <w:szCs w:val="22"/>
        </w:rPr>
      </w:pPr>
    </w:p>
    <w:p w14:paraId="11FC5637" w14:textId="470E35EC" w:rsidR="00C0612B" w:rsidRPr="000A7C7E" w:rsidRDefault="0029292D" w:rsidP="00554FCF">
      <w:pPr>
        <w:pStyle w:val="21"/>
        <w:snapToGrid w:val="0"/>
        <w:spacing w:line="560" w:lineRule="exact"/>
        <w:ind w:firstLineChars="0" w:firstLine="0"/>
        <w:jc w:val="left"/>
        <w:rPr>
          <w:rFonts w:ascii="仿宋" w:eastAsia="仿宋" w:hAnsi="仿宋"/>
        </w:rPr>
      </w:pPr>
      <w:r w:rsidRPr="000A7C7E">
        <w:rPr>
          <w:rFonts w:ascii="仿宋" w:eastAsia="仿宋" w:hAnsi="仿宋" w:hint="eastAsia"/>
        </w:rPr>
        <w:t xml:space="preserve">                               </w:t>
      </w:r>
      <w:r w:rsidR="00363C58" w:rsidRPr="000A7C7E">
        <w:rPr>
          <w:rFonts w:ascii="仿宋" w:eastAsia="仿宋" w:hAnsi="仿宋"/>
        </w:rPr>
        <w:t xml:space="preserve">   </w:t>
      </w:r>
      <w:r w:rsidRPr="000A7C7E">
        <w:rPr>
          <w:rFonts w:ascii="仿宋" w:eastAsia="仿宋" w:hAnsi="仿宋" w:hint="eastAsia"/>
        </w:rPr>
        <w:t xml:space="preserve"> </w:t>
      </w:r>
      <w:r w:rsidR="004F3A7B" w:rsidRPr="000A7C7E">
        <w:rPr>
          <w:rFonts w:ascii="仿宋" w:eastAsia="仿宋" w:hAnsi="仿宋" w:hint="eastAsia"/>
        </w:rPr>
        <w:t>南方基金管理股份有限公司</w:t>
      </w:r>
    </w:p>
    <w:p w14:paraId="188426FE" w14:textId="5A9663E7" w:rsidR="00C0612B" w:rsidRDefault="0029292D" w:rsidP="00554FCF">
      <w:pPr>
        <w:pStyle w:val="21"/>
        <w:snapToGrid w:val="0"/>
        <w:spacing w:line="560" w:lineRule="exact"/>
        <w:ind w:firstLineChars="0" w:firstLine="0"/>
        <w:rPr>
          <w:rFonts w:ascii="仿宋" w:eastAsia="仿宋" w:hAnsi="仿宋"/>
        </w:rPr>
      </w:pPr>
      <w:r w:rsidRPr="000A7C7E">
        <w:rPr>
          <w:rFonts w:ascii="仿宋" w:eastAsia="仿宋" w:hAnsi="仿宋" w:hint="eastAsia"/>
        </w:rPr>
        <w:t xml:space="preserve">                                      </w:t>
      </w:r>
      <w:r w:rsidR="00A50D98" w:rsidRPr="000A7C7E">
        <w:rPr>
          <w:rFonts w:ascii="仿宋" w:eastAsia="仿宋" w:hAnsi="仿宋"/>
        </w:rPr>
        <w:t xml:space="preserve">  </w:t>
      </w:r>
      <w:r w:rsidR="00D35F68" w:rsidRPr="000A7C7E">
        <w:rPr>
          <w:rFonts w:ascii="仿宋" w:eastAsia="仿宋" w:hAnsi="仿宋" w:hint="eastAsia"/>
        </w:rPr>
        <w:t>20</w:t>
      </w:r>
      <w:r w:rsidR="00D35F68" w:rsidRPr="000A7C7E">
        <w:rPr>
          <w:rFonts w:ascii="仿宋" w:eastAsia="仿宋" w:hAnsi="仿宋"/>
        </w:rPr>
        <w:t>2</w:t>
      </w:r>
      <w:r w:rsidR="002C4E52">
        <w:rPr>
          <w:rFonts w:ascii="仿宋" w:eastAsia="仿宋" w:hAnsi="仿宋" w:hint="eastAsia"/>
        </w:rPr>
        <w:t>6</w:t>
      </w:r>
      <w:r w:rsidR="00C0612B" w:rsidRPr="000A7C7E">
        <w:rPr>
          <w:rFonts w:ascii="仿宋" w:eastAsia="仿宋" w:hAnsi="仿宋" w:hint="eastAsia"/>
        </w:rPr>
        <w:t>年</w:t>
      </w:r>
      <w:r w:rsidR="00C37578">
        <w:rPr>
          <w:rFonts w:ascii="仿宋" w:eastAsia="仿宋" w:hAnsi="仿宋"/>
        </w:rPr>
        <w:t>X</w:t>
      </w:r>
      <w:r w:rsidR="00C0612B" w:rsidRPr="000A7C7E">
        <w:rPr>
          <w:rFonts w:ascii="仿宋" w:eastAsia="仿宋" w:hAnsi="仿宋" w:hint="eastAsia"/>
        </w:rPr>
        <w:t>月</w:t>
      </w:r>
      <w:r w:rsidR="00C37578">
        <w:rPr>
          <w:rFonts w:ascii="仿宋" w:eastAsia="仿宋" w:hAnsi="仿宋"/>
        </w:rPr>
        <w:t>X</w:t>
      </w:r>
      <w:r w:rsidR="00C0612B" w:rsidRPr="000A7C7E">
        <w:rPr>
          <w:rFonts w:ascii="仿宋" w:eastAsia="仿宋" w:hAnsi="仿宋" w:hint="eastAsia"/>
        </w:rPr>
        <w:t xml:space="preserve">日 </w:t>
      </w:r>
    </w:p>
    <w:p w14:paraId="26F8FB27" w14:textId="3908323C" w:rsidR="004D457F" w:rsidRDefault="004D457F" w:rsidP="00554FCF">
      <w:pPr>
        <w:pStyle w:val="21"/>
        <w:snapToGrid w:val="0"/>
        <w:spacing w:line="560" w:lineRule="exact"/>
        <w:ind w:firstLineChars="0" w:firstLine="0"/>
        <w:rPr>
          <w:rFonts w:ascii="仿宋" w:eastAsia="仿宋" w:hAnsi="仿宋"/>
        </w:rPr>
      </w:pPr>
    </w:p>
    <w:p w14:paraId="0A7BFD4B" w14:textId="77777777" w:rsidR="004D457F" w:rsidRPr="000A7C7E" w:rsidRDefault="004D457F" w:rsidP="00554FCF">
      <w:pPr>
        <w:pStyle w:val="21"/>
        <w:snapToGrid w:val="0"/>
        <w:spacing w:line="560" w:lineRule="exact"/>
        <w:ind w:firstLineChars="0" w:firstLine="0"/>
        <w:rPr>
          <w:rFonts w:ascii="仿宋" w:eastAsia="仿宋" w:hAnsi="仿宋"/>
        </w:rPr>
      </w:pPr>
    </w:p>
    <w:p w14:paraId="06EAE939" w14:textId="3D48EF9D" w:rsidR="00963204" w:rsidRPr="000A7C7E" w:rsidRDefault="00963204" w:rsidP="0029195B">
      <w:pPr>
        <w:pStyle w:val="21"/>
        <w:snapToGrid w:val="0"/>
        <w:spacing w:beforeLines="50" w:before="156" w:afterLines="100" w:after="312" w:line="560" w:lineRule="exact"/>
        <w:ind w:firstLineChars="0" w:firstLine="0"/>
        <w:jc w:val="center"/>
        <w:rPr>
          <w:rFonts w:ascii="仿宋" w:eastAsia="仿宋" w:hAnsi="仿宋"/>
          <w:noProof/>
          <w:szCs w:val="28"/>
        </w:rPr>
      </w:pPr>
      <w:r w:rsidRPr="000A7C7E">
        <w:rPr>
          <w:rFonts w:ascii="仿宋" w:eastAsia="仿宋" w:hAnsi="仿宋" w:hint="eastAsia"/>
          <w:szCs w:val="28"/>
        </w:rPr>
        <w:t>（</w:t>
      </w:r>
      <w:r w:rsidR="00FF1C51" w:rsidRPr="000A7C7E">
        <w:rPr>
          <w:rFonts w:ascii="仿宋" w:eastAsia="仿宋" w:hAnsi="仿宋" w:hint="eastAsia"/>
        </w:rPr>
        <w:t>联系人：</w:t>
      </w:r>
      <w:bookmarkStart w:id="9" w:name="OLE_LINK667"/>
      <w:r w:rsidR="00BA4000">
        <w:rPr>
          <w:rFonts w:ascii="仿宋" w:eastAsia="仿宋" w:hAnsi="仿宋" w:hint="eastAsia"/>
        </w:rPr>
        <w:t>罗依灵</w:t>
      </w:r>
      <w:r w:rsidR="00246916" w:rsidRPr="000A7C7E">
        <w:rPr>
          <w:rFonts w:ascii="仿宋" w:eastAsia="仿宋" w:hAnsi="仿宋" w:hint="eastAsia"/>
        </w:rPr>
        <w:t>，电话：</w:t>
      </w:r>
      <w:bookmarkEnd w:id="9"/>
      <w:r w:rsidR="00BA4000">
        <w:rPr>
          <w:rFonts w:ascii="仿宋" w:eastAsia="仿宋" w:hAnsi="仿宋"/>
        </w:rPr>
        <w:t>18851822801</w:t>
      </w:r>
      <w:r w:rsidRPr="000A7C7E">
        <w:rPr>
          <w:rFonts w:ascii="仿宋" w:eastAsia="仿宋" w:hAnsi="仿宋" w:hint="eastAsia"/>
        </w:rPr>
        <w:t>）</w:t>
      </w:r>
    </w:p>
    <w:p w14:paraId="7D01D8B0" w14:textId="75E00E2E" w:rsidR="00FF1C51" w:rsidRPr="000A7C7E" w:rsidRDefault="005A7B9E" w:rsidP="00204808">
      <w:pPr>
        <w:adjustRightInd w:val="0"/>
        <w:snapToGrid w:val="0"/>
        <w:spacing w:line="540" w:lineRule="exact"/>
        <w:ind w:firstLineChars="100" w:firstLine="280"/>
        <w:rPr>
          <w:rFonts w:ascii="仿宋" w:eastAsia="仿宋" w:hAnsi="仿宋"/>
          <w:sz w:val="28"/>
        </w:rPr>
      </w:pPr>
      <w:r w:rsidRPr="000A7C7E">
        <w:rPr>
          <w:rFonts w:ascii="仿宋" w:eastAsia="仿宋" w:hAnsi="仿宋"/>
          <w:noProof/>
          <w:sz w:val="28"/>
          <w:szCs w:val="28"/>
        </w:rPr>
        <mc:AlternateContent>
          <mc:Choice Requires="wps">
            <w:drawing>
              <wp:anchor distT="4294967294" distB="4294967294" distL="114300" distR="114300" simplePos="0" relativeHeight="251656704" behindDoc="0" locked="0" layoutInCell="1" allowOverlap="1" wp14:anchorId="7D98B73B" wp14:editId="0EAADB05">
                <wp:simplePos x="0" y="0"/>
                <wp:positionH relativeFrom="margin">
                  <wp:align>left</wp:align>
                </wp:positionH>
                <wp:positionV relativeFrom="paragraph">
                  <wp:posOffset>6349</wp:posOffset>
                </wp:positionV>
                <wp:extent cx="5372100"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F2982DB" id="Line 8" o:spid="_x0000_s1026" style="position:absolute;left:0;text-align:left;z-index:251656704;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page;mso-height-relative:page" from="0,.5pt" to="42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bln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">
                <w10:wrap anchorx="margin"/>
              </v:line>
            </w:pict>
          </mc:Fallback>
        </mc:AlternateContent>
      </w:r>
      <w:r w:rsidR="004F3A7B" w:rsidRPr="000A7C7E">
        <w:rPr>
          <w:rFonts w:ascii="仿宋" w:eastAsia="仿宋" w:hAnsi="仿宋" w:hint="eastAsia"/>
          <w:noProof/>
          <w:sz w:val="28"/>
          <w:szCs w:val="28"/>
        </w:rPr>
        <w:t>南方基金管理股份有限公司</w:t>
      </w:r>
      <w:r w:rsidR="0029292D" w:rsidRPr="000A7C7E">
        <w:rPr>
          <w:rFonts w:ascii="仿宋" w:eastAsia="仿宋" w:hAnsi="仿宋" w:hint="eastAsia"/>
          <w:noProof/>
          <w:sz w:val="28"/>
          <w:szCs w:val="28"/>
        </w:rPr>
        <w:t xml:space="preserve">          </w:t>
      </w:r>
      <w:r w:rsidR="00C37578">
        <w:rPr>
          <w:rFonts w:ascii="仿宋" w:eastAsia="仿宋" w:hAnsi="仿宋"/>
          <w:noProof/>
          <w:sz w:val="28"/>
          <w:szCs w:val="28"/>
        </w:rPr>
        <w:t xml:space="preserve"> </w:t>
      </w:r>
      <w:r w:rsidR="0029292D" w:rsidRPr="000A7C7E">
        <w:rPr>
          <w:rFonts w:ascii="仿宋" w:eastAsia="仿宋" w:hAnsi="仿宋" w:hint="eastAsia"/>
          <w:noProof/>
          <w:sz w:val="28"/>
          <w:szCs w:val="28"/>
        </w:rPr>
        <w:t xml:space="preserve">  </w:t>
      </w:r>
      <w:r w:rsidR="00A50D98" w:rsidRPr="000A7C7E">
        <w:rPr>
          <w:rFonts w:ascii="仿宋" w:eastAsia="仿宋" w:hAnsi="仿宋"/>
          <w:noProof/>
          <w:sz w:val="28"/>
          <w:szCs w:val="28"/>
        </w:rPr>
        <w:t xml:space="preserve">  </w:t>
      </w:r>
      <w:r w:rsidR="00193015" w:rsidRPr="000A7C7E">
        <w:rPr>
          <w:rFonts w:ascii="仿宋" w:eastAsia="仿宋" w:hAnsi="仿宋" w:hint="eastAsia"/>
          <w:noProof/>
          <w:sz w:val="28"/>
          <w:szCs w:val="28"/>
        </w:rPr>
        <w:t>20</w:t>
      </w:r>
      <w:r w:rsidR="00193015" w:rsidRPr="000A7C7E">
        <w:rPr>
          <w:rFonts w:ascii="仿宋" w:eastAsia="仿宋" w:hAnsi="仿宋"/>
          <w:noProof/>
          <w:sz w:val="28"/>
          <w:szCs w:val="28"/>
        </w:rPr>
        <w:t>2</w:t>
      </w:r>
      <w:r w:rsidR="002C4E52">
        <w:rPr>
          <w:rFonts w:ascii="仿宋" w:eastAsia="仿宋" w:hAnsi="仿宋" w:hint="eastAsia"/>
          <w:noProof/>
          <w:sz w:val="28"/>
          <w:szCs w:val="28"/>
        </w:rPr>
        <w:t>6</w:t>
      </w:r>
      <w:r w:rsidR="000A7FC1" w:rsidRPr="000A7C7E">
        <w:rPr>
          <w:rFonts w:ascii="仿宋" w:eastAsia="仿宋" w:hAnsi="仿宋" w:hint="eastAsia"/>
          <w:noProof/>
          <w:sz w:val="28"/>
          <w:szCs w:val="28"/>
        </w:rPr>
        <w:t>年</w:t>
      </w:r>
      <w:r w:rsidR="00C37578">
        <w:rPr>
          <w:rFonts w:ascii="仿宋" w:eastAsia="仿宋" w:hAnsi="仿宋"/>
          <w:noProof/>
          <w:sz w:val="28"/>
          <w:szCs w:val="28"/>
        </w:rPr>
        <w:t>X</w:t>
      </w:r>
      <w:r w:rsidR="00963204" w:rsidRPr="000A7C7E">
        <w:rPr>
          <w:rFonts w:ascii="仿宋" w:eastAsia="仿宋" w:hAnsi="仿宋" w:hint="eastAsia"/>
          <w:noProof/>
          <w:sz w:val="28"/>
          <w:szCs w:val="28"/>
        </w:rPr>
        <w:t>月</w:t>
      </w:r>
      <w:r w:rsidR="00C37578">
        <w:rPr>
          <w:rFonts w:ascii="仿宋" w:eastAsia="仿宋" w:hAnsi="仿宋"/>
          <w:noProof/>
          <w:sz w:val="28"/>
          <w:szCs w:val="28"/>
        </w:rPr>
        <w:t>X</w:t>
      </w:r>
      <w:r w:rsidR="00963204" w:rsidRPr="000A7C7E">
        <w:rPr>
          <w:rFonts w:ascii="仿宋" w:eastAsia="仿宋" w:hAnsi="仿宋" w:hint="eastAsia"/>
          <w:noProof/>
          <w:sz w:val="28"/>
          <w:szCs w:val="28"/>
        </w:rPr>
        <w:t>日印发</w:t>
      </w:r>
      <w:r w:rsidRPr="000A7C7E">
        <w:rPr>
          <w:rFonts w:ascii="仿宋" w:eastAsia="仿宋" w:hAnsi="仿宋"/>
          <w:noProof/>
          <w:sz w:val="28"/>
          <w:szCs w:val="28"/>
        </w:rPr>
        <mc:AlternateContent>
          <mc:Choice Requires="wps">
            <w:drawing>
              <wp:anchor distT="4294967294" distB="4294967294" distL="114298" distR="114298" simplePos="0" relativeHeight="251658752" behindDoc="0" locked="0" layoutInCell="1" allowOverlap="1" wp14:anchorId="66BA46DF" wp14:editId="2378F0EB">
                <wp:simplePos x="0" y="0"/>
                <wp:positionH relativeFrom="column">
                  <wp:posOffset>-1</wp:posOffset>
                </wp:positionH>
                <wp:positionV relativeFrom="paragraph">
                  <wp:posOffset>129539</wp:posOffset>
                </wp:positionV>
                <wp:extent cx="0" cy="0"/>
                <wp:effectExtent l="0" t="0" r="0" b="0"/>
                <wp:wrapNone/>
                <wp:docPr id="3"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380554B" id="Line 10" o:spid="_x0000_s1026" style="position:absolute;left:0;text-align:left;z-index:251658752;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0,10.2pt" to="0,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XpDQIAACMEAAAOAAAAZHJzL2Uyb0RvYy54bWysU82O2jAQvlfqO1i+QxI2U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"/>
            </w:pict>
          </mc:Fallback>
        </mc:AlternateContent>
      </w:r>
    </w:p>
    <w:p w14:paraId="4AE2E5DA" w14:textId="63B10F6D" w:rsidR="002C57C3" w:rsidRPr="000A7C7E" w:rsidRDefault="005A7B9E" w:rsidP="00E54E2D">
      <w:pPr>
        <w:snapToGrid w:val="0"/>
        <w:spacing w:line="540" w:lineRule="exact"/>
        <w:ind w:firstLine="420"/>
        <w:rPr>
          <w:rFonts w:ascii="仿宋" w:eastAsia="仿宋" w:hAnsi="仿宋"/>
        </w:rPr>
      </w:pPr>
      <w:r w:rsidRPr="000A7C7E">
        <w:rPr>
          <w:rFonts w:ascii="仿宋" w:eastAsia="仿宋" w:hAnsi="仿宋"/>
          <w:noProof/>
          <w:sz w:val="28"/>
          <w:szCs w:val="28"/>
        </w:rPr>
        <mc:AlternateContent>
          <mc:Choice Requires="wps">
            <w:drawing>
              <wp:anchor distT="4294967294" distB="4294967294" distL="114300" distR="114300" simplePos="0" relativeHeight="251657728" behindDoc="0" locked="0" layoutInCell="1" allowOverlap="1" wp14:anchorId="133DBD58" wp14:editId="1424D2A0">
                <wp:simplePos x="0" y="0"/>
                <wp:positionH relativeFrom="margin">
                  <wp:align>left</wp:align>
                </wp:positionH>
                <wp:positionV relativeFrom="paragraph">
                  <wp:posOffset>42544</wp:posOffset>
                </wp:positionV>
                <wp:extent cx="5372100"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23DA6CD" id="Line 9" o:spid="_x0000_s1026" style="position:absolute;left:0;text-align:left;z-index:251657728;visibility:visible;mso-wrap-style:square;mso-width-percent:0;mso-height-percent:0;mso-wrap-distance-left:9pt;mso-wrap-distance-top:-6e-5mm;mso-wrap-distance-right:9pt;mso-wrap-distance-bottom:-6e-5mm;mso-position-horizontal:left;mso-position-horizontal-relative:margin;mso-position-vertical:absolute;mso-position-vertical-relative:text;mso-width-percent:0;mso-height-percent:0;mso-width-relative:page;mso-height-relative:page" from="0,3.35pt" to="42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zv8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">
                <w10:wrap anchorx="margin"/>
              </v:line>
            </w:pict>
          </mc:Fallback>
        </mc:AlternateContent>
      </w:r>
    </w:p>
    <w:sectPr w:rsidR="002C57C3" w:rsidRPr="000A7C7E" w:rsidSect="00FC67CA">
      <w:footerReference w:type="default" r:id="rId1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5" w:author="张栩铭" w:date="2024-11-28T15:19:00Z" w:initials="张栩铭">
    <w:p w14:paraId="62CF451F" w14:textId="449B9C51" w:rsidR="000E4A83" w:rsidRDefault="000E4A83">
      <w:pPr>
        <w:pStyle w:val="ad"/>
      </w:pPr>
      <w:r>
        <w:rPr>
          <w:rStyle w:val="ac"/>
        </w:rPr>
        <w:annotationRef/>
      </w:r>
    </w:p>
  </w:comment>
  <w:comment w:id="8" w:author="罗依灵" w:date="2026-01-26T20:37:00Z" w:initials="lyl">
    <w:p w14:paraId="4C5479E1" w14:textId="5FD49111" w:rsidR="002C4E52" w:rsidRDefault="002C4E52">
      <w:pPr>
        <w:pStyle w:val="ad"/>
      </w:pPr>
      <w:r>
        <w:rPr>
          <w:rStyle w:val="ac"/>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CF451F" w15:done="0"/>
  <w15:commentEx w15:paraId="4C5479E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A8A2F43" w16cid:durableId="196E407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EC92B" w14:textId="77777777" w:rsidR="002A6AF3" w:rsidRDefault="002A6AF3" w:rsidP="00FF4C77">
      <w:r>
        <w:separator/>
      </w:r>
    </w:p>
  </w:endnote>
  <w:endnote w:type="continuationSeparator" w:id="0">
    <w:p w14:paraId="620C6C37" w14:textId="77777777" w:rsidR="002A6AF3" w:rsidRDefault="002A6AF3" w:rsidP="00FF4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9914249"/>
      <w:docPartObj>
        <w:docPartGallery w:val="Page Numbers (Bottom of Page)"/>
        <w:docPartUnique/>
      </w:docPartObj>
    </w:sdtPr>
    <w:sdtEndPr>
      <w:rPr>
        <w:rFonts w:ascii="仿宋" w:eastAsia="仿宋" w:hAnsi="仿宋"/>
      </w:rPr>
    </w:sdtEndPr>
    <w:sdtContent>
      <w:p w14:paraId="62B490DD" w14:textId="0A0F0F02" w:rsidR="00F9075C" w:rsidRPr="00F9075C" w:rsidRDefault="00F9075C">
        <w:pPr>
          <w:pStyle w:val="a5"/>
          <w:jc w:val="center"/>
          <w:rPr>
            <w:rFonts w:ascii="仿宋" w:eastAsia="仿宋" w:hAnsi="仿宋"/>
          </w:rPr>
        </w:pPr>
        <w:r w:rsidRPr="00F9075C">
          <w:rPr>
            <w:rFonts w:ascii="仿宋" w:eastAsia="仿宋" w:hAnsi="仿宋"/>
          </w:rPr>
          <w:fldChar w:fldCharType="begin"/>
        </w:r>
        <w:r w:rsidRPr="00F9075C">
          <w:rPr>
            <w:rFonts w:ascii="仿宋" w:eastAsia="仿宋" w:hAnsi="仿宋"/>
          </w:rPr>
          <w:instrText>PAGE   \* MERGEFORMAT</w:instrText>
        </w:r>
        <w:r w:rsidRPr="00F9075C">
          <w:rPr>
            <w:rFonts w:ascii="仿宋" w:eastAsia="仿宋" w:hAnsi="仿宋"/>
          </w:rPr>
          <w:fldChar w:fldCharType="separate"/>
        </w:r>
        <w:r w:rsidR="00066A9B" w:rsidRPr="00066A9B">
          <w:rPr>
            <w:rFonts w:ascii="仿宋" w:eastAsia="仿宋" w:hAnsi="仿宋"/>
            <w:noProof/>
            <w:lang w:val="zh-CN"/>
          </w:rPr>
          <w:t>3</w:t>
        </w:r>
        <w:r w:rsidRPr="00F9075C">
          <w:rPr>
            <w:rFonts w:ascii="仿宋" w:eastAsia="仿宋" w:hAnsi="仿宋"/>
          </w:rPr>
          <w:fldChar w:fldCharType="end"/>
        </w:r>
      </w:p>
    </w:sdtContent>
  </w:sdt>
  <w:p w14:paraId="42B09053" w14:textId="77777777" w:rsidR="00630137" w:rsidRDefault="006301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FAB8DE" w14:textId="77777777" w:rsidR="002A6AF3" w:rsidRDefault="002A6AF3" w:rsidP="00FF4C77">
      <w:r>
        <w:separator/>
      </w:r>
    </w:p>
  </w:footnote>
  <w:footnote w:type="continuationSeparator" w:id="0">
    <w:p w14:paraId="04F80934" w14:textId="77777777" w:rsidR="002A6AF3" w:rsidRDefault="002A6AF3" w:rsidP="00FF4C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3A51"/>
    <w:multiLevelType w:val="hybridMultilevel"/>
    <w:tmpl w:val="0CB2611C"/>
    <w:lvl w:ilvl="0" w:tplc="9AE6075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1302797A"/>
    <w:multiLevelType w:val="hybridMultilevel"/>
    <w:tmpl w:val="A9940E54"/>
    <w:lvl w:ilvl="0" w:tplc="EAF096F2">
      <w:start w:val="1"/>
      <w:numFmt w:val="decimal"/>
      <w:lvlText w:val="%1、"/>
      <w:lvlJc w:val="left"/>
      <w:pPr>
        <w:ind w:left="1280" w:hanging="720"/>
      </w:pPr>
      <w:rPr>
        <w:rFonts w:ascii="仿宋_GB2312" w:eastAsia="仿宋_GB2312" w:hAnsi="Calibri" w:cs="Times New Roman"/>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 w15:restartNumberingAfterBreak="0">
    <w:nsid w:val="1A8C2033"/>
    <w:multiLevelType w:val="hybridMultilevel"/>
    <w:tmpl w:val="A412EDF8"/>
    <w:lvl w:ilvl="0" w:tplc="25E0480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33DD57C5"/>
    <w:multiLevelType w:val="hybridMultilevel"/>
    <w:tmpl w:val="E69EBD28"/>
    <w:lvl w:ilvl="0" w:tplc="04090007">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4" w15:restartNumberingAfterBreak="0">
    <w:nsid w:val="3D121F37"/>
    <w:multiLevelType w:val="multilevel"/>
    <w:tmpl w:val="5EB25B78"/>
    <w:lvl w:ilvl="0">
      <w:start w:val="2"/>
      <w:numFmt w:val="none"/>
      <w:suff w:val="nothing"/>
      <w:lvlText w:val=""/>
      <w:lvlJc w:val="left"/>
      <w:pPr>
        <w:ind w:left="0" w:firstLine="0"/>
      </w:pPr>
      <w:rPr>
        <w:rFonts w:hint="eastAsia"/>
      </w:rPr>
    </w:lvl>
    <w:lvl w:ilvl="1">
      <w:start w:val="21"/>
      <w:numFmt w:val="decimal"/>
      <w:lvlText w:val="3.%2"/>
      <w:lvlJc w:val="left"/>
      <w:pPr>
        <w:ind w:left="426" w:firstLine="0"/>
      </w:pPr>
      <w:rPr>
        <w:rFonts w:hint="eastAsia"/>
        <w:b/>
        <w:sz w:val="32"/>
        <w:szCs w:val="32"/>
      </w:rPr>
    </w:lvl>
    <w:lvl w:ilvl="2">
      <w:start w:val="1"/>
      <w:numFmt w:val="chineseCountingThousand"/>
      <w:suff w:val="nothing"/>
      <w:lvlText w:val="（%3）"/>
      <w:lvlJc w:val="left"/>
      <w:pPr>
        <w:ind w:left="0" w:firstLine="0"/>
      </w:pPr>
      <w:rPr>
        <w:rFonts w:hint="eastAsia"/>
      </w:rPr>
    </w:lvl>
    <w:lvl w:ilvl="3">
      <w:start w:val="1"/>
      <w:numFmt w:val="decimal"/>
      <w:suff w:val="nothing"/>
      <w:lvlText w:val="%4、"/>
      <w:lvlJc w:val="left"/>
      <w:pPr>
        <w:ind w:left="0" w:firstLine="0"/>
      </w:pPr>
      <w:rPr>
        <w:rFonts w:hint="eastAsia"/>
      </w:rPr>
    </w:lvl>
    <w:lvl w:ilvl="4">
      <w:start w:val="1"/>
      <w:numFmt w:val="decimal"/>
      <w:suff w:val="nothing"/>
      <w:lvlText w:val="（%5）"/>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5" w15:restartNumberingAfterBreak="0">
    <w:nsid w:val="65164B80"/>
    <w:multiLevelType w:val="multilevel"/>
    <w:tmpl w:val="04090025"/>
    <w:lvl w:ilvl="0">
      <w:start w:val="1"/>
      <w:numFmt w:val="decimal"/>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6" w15:restartNumberingAfterBreak="0">
    <w:nsid w:val="6555294A"/>
    <w:multiLevelType w:val="hybridMultilevel"/>
    <w:tmpl w:val="55F63042"/>
    <w:lvl w:ilvl="0" w:tplc="7AD2342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18B3D93"/>
    <w:multiLevelType w:val="hybridMultilevel"/>
    <w:tmpl w:val="E286CFAA"/>
    <w:lvl w:ilvl="0" w:tplc="FFFFFFFF">
      <w:start w:val="1"/>
      <w:numFmt w:val="bullet"/>
      <w:lvlText w:val=""/>
      <w:lvlJc w:val="left"/>
      <w:pPr>
        <w:tabs>
          <w:tab w:val="num" w:pos="840"/>
        </w:tabs>
        <w:ind w:left="840" w:hanging="420"/>
      </w:pPr>
      <w:rPr>
        <w:rFonts w:ascii="Wingdings" w:hAnsi="Wingdings" w:hint="default"/>
      </w:rPr>
    </w:lvl>
    <w:lvl w:ilvl="1" w:tplc="FFFFFFFF" w:tentative="1">
      <w:start w:val="1"/>
      <w:numFmt w:val="bullet"/>
      <w:lvlText w:val=""/>
      <w:lvlJc w:val="left"/>
      <w:pPr>
        <w:tabs>
          <w:tab w:val="num" w:pos="1260"/>
        </w:tabs>
        <w:ind w:left="1260" w:hanging="420"/>
      </w:pPr>
      <w:rPr>
        <w:rFonts w:ascii="Wingdings" w:hAnsi="Wingdings" w:hint="default"/>
      </w:rPr>
    </w:lvl>
    <w:lvl w:ilvl="2" w:tplc="FFFFFFFF" w:tentative="1">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8" w15:restartNumberingAfterBreak="0">
    <w:nsid w:val="7B263CAB"/>
    <w:multiLevelType w:val="hybridMultilevel"/>
    <w:tmpl w:val="E35CD54A"/>
    <w:lvl w:ilvl="0" w:tplc="3E801736">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7"/>
  </w:num>
  <w:num w:numId="2">
    <w:abstractNumId w:val="3"/>
  </w:num>
  <w:num w:numId="3">
    <w:abstractNumId w:val="1"/>
  </w:num>
  <w:num w:numId="4">
    <w:abstractNumId w:val="0"/>
  </w:num>
  <w:num w:numId="5">
    <w:abstractNumId w:val="8"/>
  </w:num>
  <w:num w:numId="6">
    <w:abstractNumId w:val="6"/>
  </w:num>
  <w:num w:numId="7">
    <w:abstractNumId w:val="5"/>
  </w:num>
  <w:num w:numId="8">
    <w:abstractNumId w:val="4"/>
  </w:num>
  <w:num w:numId="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张栩铭">
    <w15:presenceInfo w15:providerId="None" w15:userId="张栩铭"/>
  </w15:person>
  <w15:person w15:author="罗依灵">
    <w15:presenceInfo w15:providerId="None" w15:userId="罗依灵"/>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131078" w:nlCheck="1" w:checkStyle="0"/>
  <w:activeWritingStyle w:appName="MSWord" w:lang="zh-CN" w:vendorID="64" w:dllVersion="131077" w:nlCheck="1" w:checkStyle="1"/>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C77"/>
    <w:rsid w:val="00001593"/>
    <w:rsid w:val="00002987"/>
    <w:rsid w:val="00005CA8"/>
    <w:rsid w:val="00005D76"/>
    <w:rsid w:val="0000649C"/>
    <w:rsid w:val="00007DEC"/>
    <w:rsid w:val="000110C6"/>
    <w:rsid w:val="0001113D"/>
    <w:rsid w:val="00011381"/>
    <w:rsid w:val="00011F8B"/>
    <w:rsid w:val="00012B9B"/>
    <w:rsid w:val="00013A23"/>
    <w:rsid w:val="000154BF"/>
    <w:rsid w:val="000161A1"/>
    <w:rsid w:val="0002228E"/>
    <w:rsid w:val="0002261F"/>
    <w:rsid w:val="00022DAE"/>
    <w:rsid w:val="0002551B"/>
    <w:rsid w:val="000258A8"/>
    <w:rsid w:val="00025963"/>
    <w:rsid w:val="00027244"/>
    <w:rsid w:val="00030028"/>
    <w:rsid w:val="00030744"/>
    <w:rsid w:val="00030D24"/>
    <w:rsid w:val="00030F02"/>
    <w:rsid w:val="0003323D"/>
    <w:rsid w:val="00033CCF"/>
    <w:rsid w:val="00033DE0"/>
    <w:rsid w:val="000341EF"/>
    <w:rsid w:val="00037593"/>
    <w:rsid w:val="00040BD6"/>
    <w:rsid w:val="00041690"/>
    <w:rsid w:val="000427F3"/>
    <w:rsid w:val="0004654B"/>
    <w:rsid w:val="0004683D"/>
    <w:rsid w:val="0004798D"/>
    <w:rsid w:val="000500A4"/>
    <w:rsid w:val="00051DA1"/>
    <w:rsid w:val="00052561"/>
    <w:rsid w:val="000539A9"/>
    <w:rsid w:val="000546BB"/>
    <w:rsid w:val="000547B6"/>
    <w:rsid w:val="00054C01"/>
    <w:rsid w:val="000576FB"/>
    <w:rsid w:val="0006206F"/>
    <w:rsid w:val="00063614"/>
    <w:rsid w:val="00063CE4"/>
    <w:rsid w:val="00064662"/>
    <w:rsid w:val="00066A9B"/>
    <w:rsid w:val="0006703D"/>
    <w:rsid w:val="00067059"/>
    <w:rsid w:val="00067841"/>
    <w:rsid w:val="000678D7"/>
    <w:rsid w:val="000719A3"/>
    <w:rsid w:val="000726ED"/>
    <w:rsid w:val="00072B08"/>
    <w:rsid w:val="00073208"/>
    <w:rsid w:val="000733D9"/>
    <w:rsid w:val="00077546"/>
    <w:rsid w:val="00077B13"/>
    <w:rsid w:val="00077B15"/>
    <w:rsid w:val="00077D1E"/>
    <w:rsid w:val="00080E89"/>
    <w:rsid w:val="00081B95"/>
    <w:rsid w:val="00082BE7"/>
    <w:rsid w:val="00082D51"/>
    <w:rsid w:val="00083106"/>
    <w:rsid w:val="0008377F"/>
    <w:rsid w:val="0008468E"/>
    <w:rsid w:val="00085021"/>
    <w:rsid w:val="00087324"/>
    <w:rsid w:val="00087B2D"/>
    <w:rsid w:val="00090056"/>
    <w:rsid w:val="0009232C"/>
    <w:rsid w:val="00092AC5"/>
    <w:rsid w:val="00093056"/>
    <w:rsid w:val="00095594"/>
    <w:rsid w:val="00096A74"/>
    <w:rsid w:val="00096DD0"/>
    <w:rsid w:val="00097255"/>
    <w:rsid w:val="000A0444"/>
    <w:rsid w:val="000A07CB"/>
    <w:rsid w:val="000A0B4D"/>
    <w:rsid w:val="000A1908"/>
    <w:rsid w:val="000A1D06"/>
    <w:rsid w:val="000A2942"/>
    <w:rsid w:val="000A330F"/>
    <w:rsid w:val="000A33DF"/>
    <w:rsid w:val="000A50F3"/>
    <w:rsid w:val="000A5C05"/>
    <w:rsid w:val="000A7A92"/>
    <w:rsid w:val="000A7C7E"/>
    <w:rsid w:val="000A7FC1"/>
    <w:rsid w:val="000B2A6B"/>
    <w:rsid w:val="000B5834"/>
    <w:rsid w:val="000B6170"/>
    <w:rsid w:val="000B7C8F"/>
    <w:rsid w:val="000B7EF4"/>
    <w:rsid w:val="000C25F5"/>
    <w:rsid w:val="000C3A02"/>
    <w:rsid w:val="000C5B0D"/>
    <w:rsid w:val="000C6264"/>
    <w:rsid w:val="000D078E"/>
    <w:rsid w:val="000D2729"/>
    <w:rsid w:val="000D2BC9"/>
    <w:rsid w:val="000D426B"/>
    <w:rsid w:val="000D450F"/>
    <w:rsid w:val="000D6DB0"/>
    <w:rsid w:val="000D6E25"/>
    <w:rsid w:val="000D7100"/>
    <w:rsid w:val="000D7D87"/>
    <w:rsid w:val="000E0865"/>
    <w:rsid w:val="000E0C0E"/>
    <w:rsid w:val="000E2D4E"/>
    <w:rsid w:val="000E2F8E"/>
    <w:rsid w:val="000E44FC"/>
    <w:rsid w:val="000E4A83"/>
    <w:rsid w:val="000E675D"/>
    <w:rsid w:val="000E6BDD"/>
    <w:rsid w:val="000E7355"/>
    <w:rsid w:val="000E7B9E"/>
    <w:rsid w:val="000F1239"/>
    <w:rsid w:val="000F26D0"/>
    <w:rsid w:val="000F2711"/>
    <w:rsid w:val="000F2731"/>
    <w:rsid w:val="000F5DC1"/>
    <w:rsid w:val="000F6188"/>
    <w:rsid w:val="000F6247"/>
    <w:rsid w:val="000F6854"/>
    <w:rsid w:val="00100834"/>
    <w:rsid w:val="00100B27"/>
    <w:rsid w:val="00101768"/>
    <w:rsid w:val="00103A15"/>
    <w:rsid w:val="00105F64"/>
    <w:rsid w:val="00106227"/>
    <w:rsid w:val="00112A35"/>
    <w:rsid w:val="00113552"/>
    <w:rsid w:val="00113C78"/>
    <w:rsid w:val="00114207"/>
    <w:rsid w:val="0011583F"/>
    <w:rsid w:val="001166C8"/>
    <w:rsid w:val="00120A4A"/>
    <w:rsid w:val="00121309"/>
    <w:rsid w:val="00121FA1"/>
    <w:rsid w:val="001226ED"/>
    <w:rsid w:val="00122ACA"/>
    <w:rsid w:val="001251A4"/>
    <w:rsid w:val="00125832"/>
    <w:rsid w:val="00125D5E"/>
    <w:rsid w:val="00126801"/>
    <w:rsid w:val="0013091A"/>
    <w:rsid w:val="0013259B"/>
    <w:rsid w:val="00133BDD"/>
    <w:rsid w:val="001347A1"/>
    <w:rsid w:val="00134AC2"/>
    <w:rsid w:val="001365DB"/>
    <w:rsid w:val="00136A95"/>
    <w:rsid w:val="001379FB"/>
    <w:rsid w:val="00140412"/>
    <w:rsid w:val="001421F8"/>
    <w:rsid w:val="00142F90"/>
    <w:rsid w:val="001439FB"/>
    <w:rsid w:val="00143EB9"/>
    <w:rsid w:val="00144284"/>
    <w:rsid w:val="0014445C"/>
    <w:rsid w:val="00145D58"/>
    <w:rsid w:val="0014682D"/>
    <w:rsid w:val="00146F79"/>
    <w:rsid w:val="0014742A"/>
    <w:rsid w:val="00152BFB"/>
    <w:rsid w:val="00153244"/>
    <w:rsid w:val="00153DEC"/>
    <w:rsid w:val="00154ABD"/>
    <w:rsid w:val="00155907"/>
    <w:rsid w:val="00155F69"/>
    <w:rsid w:val="00156D4D"/>
    <w:rsid w:val="00157EFC"/>
    <w:rsid w:val="001604C3"/>
    <w:rsid w:val="00162BDB"/>
    <w:rsid w:val="00163084"/>
    <w:rsid w:val="00164CAC"/>
    <w:rsid w:val="00164EFC"/>
    <w:rsid w:val="0017036B"/>
    <w:rsid w:val="0017424C"/>
    <w:rsid w:val="00174A97"/>
    <w:rsid w:val="00175A58"/>
    <w:rsid w:val="00176328"/>
    <w:rsid w:val="0018029F"/>
    <w:rsid w:val="00181404"/>
    <w:rsid w:val="00183E25"/>
    <w:rsid w:val="00184462"/>
    <w:rsid w:val="00185811"/>
    <w:rsid w:val="001862D4"/>
    <w:rsid w:val="00187E08"/>
    <w:rsid w:val="001903D5"/>
    <w:rsid w:val="00190F93"/>
    <w:rsid w:val="00191763"/>
    <w:rsid w:val="001919EF"/>
    <w:rsid w:val="00191A75"/>
    <w:rsid w:val="001921B2"/>
    <w:rsid w:val="00192858"/>
    <w:rsid w:val="00192B24"/>
    <w:rsid w:val="00192EEE"/>
    <w:rsid w:val="00193015"/>
    <w:rsid w:val="00193D00"/>
    <w:rsid w:val="00194DFC"/>
    <w:rsid w:val="00194F36"/>
    <w:rsid w:val="00196131"/>
    <w:rsid w:val="00196BBF"/>
    <w:rsid w:val="00197822"/>
    <w:rsid w:val="001A307D"/>
    <w:rsid w:val="001A4E6D"/>
    <w:rsid w:val="001A561C"/>
    <w:rsid w:val="001A5D89"/>
    <w:rsid w:val="001A697C"/>
    <w:rsid w:val="001A713A"/>
    <w:rsid w:val="001B059A"/>
    <w:rsid w:val="001B116D"/>
    <w:rsid w:val="001C3143"/>
    <w:rsid w:val="001C5BC4"/>
    <w:rsid w:val="001C78D8"/>
    <w:rsid w:val="001D149F"/>
    <w:rsid w:val="001D2CC6"/>
    <w:rsid w:val="001D379F"/>
    <w:rsid w:val="001D4CE0"/>
    <w:rsid w:val="001D7E9C"/>
    <w:rsid w:val="001E12A7"/>
    <w:rsid w:val="001E1B32"/>
    <w:rsid w:val="001E1C65"/>
    <w:rsid w:val="001E2FE2"/>
    <w:rsid w:val="001E3BCA"/>
    <w:rsid w:val="001E3E13"/>
    <w:rsid w:val="001E4211"/>
    <w:rsid w:val="001E456E"/>
    <w:rsid w:val="001E45FC"/>
    <w:rsid w:val="001E5421"/>
    <w:rsid w:val="001E58CE"/>
    <w:rsid w:val="001E6033"/>
    <w:rsid w:val="001E6477"/>
    <w:rsid w:val="001E6AA6"/>
    <w:rsid w:val="001E74F7"/>
    <w:rsid w:val="001F2390"/>
    <w:rsid w:val="001F2E83"/>
    <w:rsid w:val="001F4620"/>
    <w:rsid w:val="001F4D80"/>
    <w:rsid w:val="001F6D7D"/>
    <w:rsid w:val="001F7A3A"/>
    <w:rsid w:val="00200BDE"/>
    <w:rsid w:val="0020185A"/>
    <w:rsid w:val="00201AB8"/>
    <w:rsid w:val="00203B81"/>
    <w:rsid w:val="00203C18"/>
    <w:rsid w:val="00203F36"/>
    <w:rsid w:val="00204808"/>
    <w:rsid w:val="002055ED"/>
    <w:rsid w:val="00205951"/>
    <w:rsid w:val="00207CBB"/>
    <w:rsid w:val="002119B6"/>
    <w:rsid w:val="0021220B"/>
    <w:rsid w:val="00212DE3"/>
    <w:rsid w:val="002147DF"/>
    <w:rsid w:val="00215FF9"/>
    <w:rsid w:val="00220599"/>
    <w:rsid w:val="0022168A"/>
    <w:rsid w:val="002217CC"/>
    <w:rsid w:val="002237F4"/>
    <w:rsid w:val="00224236"/>
    <w:rsid w:val="00224DF7"/>
    <w:rsid w:val="00225601"/>
    <w:rsid w:val="002260F1"/>
    <w:rsid w:val="00226392"/>
    <w:rsid w:val="0023002A"/>
    <w:rsid w:val="002316F3"/>
    <w:rsid w:val="00231F8B"/>
    <w:rsid w:val="00233EB1"/>
    <w:rsid w:val="0023530A"/>
    <w:rsid w:val="00236663"/>
    <w:rsid w:val="00237F9E"/>
    <w:rsid w:val="002401F0"/>
    <w:rsid w:val="002404B8"/>
    <w:rsid w:val="002420F4"/>
    <w:rsid w:val="002431CD"/>
    <w:rsid w:val="00244DDA"/>
    <w:rsid w:val="00246916"/>
    <w:rsid w:val="00247268"/>
    <w:rsid w:val="0025145B"/>
    <w:rsid w:val="002517F7"/>
    <w:rsid w:val="00254DBC"/>
    <w:rsid w:val="00255965"/>
    <w:rsid w:val="002564CD"/>
    <w:rsid w:val="002572F7"/>
    <w:rsid w:val="0026103E"/>
    <w:rsid w:val="00261220"/>
    <w:rsid w:val="00262378"/>
    <w:rsid w:val="00262CFB"/>
    <w:rsid w:val="00262D21"/>
    <w:rsid w:val="00263051"/>
    <w:rsid w:val="002636A8"/>
    <w:rsid w:val="00264161"/>
    <w:rsid w:val="00264324"/>
    <w:rsid w:val="0026524F"/>
    <w:rsid w:val="00267285"/>
    <w:rsid w:val="0026770F"/>
    <w:rsid w:val="00270463"/>
    <w:rsid w:val="00270D7D"/>
    <w:rsid w:val="00272C3F"/>
    <w:rsid w:val="00272E59"/>
    <w:rsid w:val="00273038"/>
    <w:rsid w:val="00273CF6"/>
    <w:rsid w:val="002745FB"/>
    <w:rsid w:val="00274776"/>
    <w:rsid w:val="00274BBA"/>
    <w:rsid w:val="00275017"/>
    <w:rsid w:val="002766E1"/>
    <w:rsid w:val="002769B3"/>
    <w:rsid w:val="00277915"/>
    <w:rsid w:val="00277AEF"/>
    <w:rsid w:val="00281385"/>
    <w:rsid w:val="0028142E"/>
    <w:rsid w:val="002821E8"/>
    <w:rsid w:val="00282299"/>
    <w:rsid w:val="002828A1"/>
    <w:rsid w:val="00283000"/>
    <w:rsid w:val="00283455"/>
    <w:rsid w:val="0028665E"/>
    <w:rsid w:val="00287B80"/>
    <w:rsid w:val="00290E29"/>
    <w:rsid w:val="002915E3"/>
    <w:rsid w:val="0029195B"/>
    <w:rsid w:val="00291973"/>
    <w:rsid w:val="0029292D"/>
    <w:rsid w:val="00292EC2"/>
    <w:rsid w:val="00294ED3"/>
    <w:rsid w:val="00295CED"/>
    <w:rsid w:val="00295DF4"/>
    <w:rsid w:val="002972F4"/>
    <w:rsid w:val="00297A91"/>
    <w:rsid w:val="002A01B3"/>
    <w:rsid w:val="002A0EAC"/>
    <w:rsid w:val="002A18C9"/>
    <w:rsid w:val="002A18E9"/>
    <w:rsid w:val="002A2632"/>
    <w:rsid w:val="002A5358"/>
    <w:rsid w:val="002A5EF1"/>
    <w:rsid w:val="002A6979"/>
    <w:rsid w:val="002A6AF3"/>
    <w:rsid w:val="002A7554"/>
    <w:rsid w:val="002B0BFF"/>
    <w:rsid w:val="002B0E6C"/>
    <w:rsid w:val="002B5086"/>
    <w:rsid w:val="002B54E3"/>
    <w:rsid w:val="002B7C35"/>
    <w:rsid w:val="002C0473"/>
    <w:rsid w:val="002C14FC"/>
    <w:rsid w:val="002C2E7A"/>
    <w:rsid w:val="002C4E52"/>
    <w:rsid w:val="002C5454"/>
    <w:rsid w:val="002C57C3"/>
    <w:rsid w:val="002C6D09"/>
    <w:rsid w:val="002C6E2B"/>
    <w:rsid w:val="002C7E09"/>
    <w:rsid w:val="002D0DD7"/>
    <w:rsid w:val="002D111A"/>
    <w:rsid w:val="002D1225"/>
    <w:rsid w:val="002D189F"/>
    <w:rsid w:val="002D32C5"/>
    <w:rsid w:val="002D406E"/>
    <w:rsid w:val="002D415D"/>
    <w:rsid w:val="002D46C7"/>
    <w:rsid w:val="002D4E7E"/>
    <w:rsid w:val="002D7A90"/>
    <w:rsid w:val="002E01E5"/>
    <w:rsid w:val="002E0498"/>
    <w:rsid w:val="002E0A88"/>
    <w:rsid w:val="002E1F78"/>
    <w:rsid w:val="002E2353"/>
    <w:rsid w:val="002E2E68"/>
    <w:rsid w:val="002E474C"/>
    <w:rsid w:val="002E49C2"/>
    <w:rsid w:val="002E544E"/>
    <w:rsid w:val="002E5C35"/>
    <w:rsid w:val="002E7146"/>
    <w:rsid w:val="002E7A48"/>
    <w:rsid w:val="002E7C55"/>
    <w:rsid w:val="002F504F"/>
    <w:rsid w:val="002F569C"/>
    <w:rsid w:val="00303B96"/>
    <w:rsid w:val="00303F8B"/>
    <w:rsid w:val="003059EF"/>
    <w:rsid w:val="00305A7F"/>
    <w:rsid w:val="0030601E"/>
    <w:rsid w:val="00306470"/>
    <w:rsid w:val="00306A58"/>
    <w:rsid w:val="00306B9D"/>
    <w:rsid w:val="00307F6C"/>
    <w:rsid w:val="00310D40"/>
    <w:rsid w:val="00313491"/>
    <w:rsid w:val="00314325"/>
    <w:rsid w:val="00316F89"/>
    <w:rsid w:val="003209A7"/>
    <w:rsid w:val="0032275D"/>
    <w:rsid w:val="003229A6"/>
    <w:rsid w:val="00323D6C"/>
    <w:rsid w:val="00327CF7"/>
    <w:rsid w:val="00327E06"/>
    <w:rsid w:val="00335577"/>
    <w:rsid w:val="0033728C"/>
    <w:rsid w:val="00337430"/>
    <w:rsid w:val="0033779B"/>
    <w:rsid w:val="00340A25"/>
    <w:rsid w:val="003420AE"/>
    <w:rsid w:val="003420B1"/>
    <w:rsid w:val="00342283"/>
    <w:rsid w:val="0034299E"/>
    <w:rsid w:val="00345430"/>
    <w:rsid w:val="003460FB"/>
    <w:rsid w:val="00346226"/>
    <w:rsid w:val="003474CA"/>
    <w:rsid w:val="00350915"/>
    <w:rsid w:val="00352002"/>
    <w:rsid w:val="00352052"/>
    <w:rsid w:val="0035607C"/>
    <w:rsid w:val="003564E5"/>
    <w:rsid w:val="003567AC"/>
    <w:rsid w:val="00356E4F"/>
    <w:rsid w:val="0035797F"/>
    <w:rsid w:val="00361004"/>
    <w:rsid w:val="00361EEB"/>
    <w:rsid w:val="003629E1"/>
    <w:rsid w:val="00363C58"/>
    <w:rsid w:val="00364352"/>
    <w:rsid w:val="00367C5F"/>
    <w:rsid w:val="00367F10"/>
    <w:rsid w:val="00370158"/>
    <w:rsid w:val="003707C9"/>
    <w:rsid w:val="00370F99"/>
    <w:rsid w:val="003716E0"/>
    <w:rsid w:val="00374785"/>
    <w:rsid w:val="00375397"/>
    <w:rsid w:val="003767AC"/>
    <w:rsid w:val="003804D5"/>
    <w:rsid w:val="003819BE"/>
    <w:rsid w:val="00382DDE"/>
    <w:rsid w:val="003836A9"/>
    <w:rsid w:val="00383B79"/>
    <w:rsid w:val="0038415F"/>
    <w:rsid w:val="003846AF"/>
    <w:rsid w:val="00384DA4"/>
    <w:rsid w:val="00385C50"/>
    <w:rsid w:val="00386260"/>
    <w:rsid w:val="003864C3"/>
    <w:rsid w:val="00390747"/>
    <w:rsid w:val="00390A5A"/>
    <w:rsid w:val="00391CB9"/>
    <w:rsid w:val="003923C8"/>
    <w:rsid w:val="003939F2"/>
    <w:rsid w:val="003947D6"/>
    <w:rsid w:val="00395B20"/>
    <w:rsid w:val="003960EB"/>
    <w:rsid w:val="003970E1"/>
    <w:rsid w:val="003A064D"/>
    <w:rsid w:val="003A13E7"/>
    <w:rsid w:val="003A3A46"/>
    <w:rsid w:val="003A40A6"/>
    <w:rsid w:val="003A6012"/>
    <w:rsid w:val="003A7D1D"/>
    <w:rsid w:val="003A7DEC"/>
    <w:rsid w:val="003B07F0"/>
    <w:rsid w:val="003B1B5E"/>
    <w:rsid w:val="003B497F"/>
    <w:rsid w:val="003B4F2A"/>
    <w:rsid w:val="003B59CA"/>
    <w:rsid w:val="003B5BA7"/>
    <w:rsid w:val="003B5EAD"/>
    <w:rsid w:val="003B6F95"/>
    <w:rsid w:val="003B709F"/>
    <w:rsid w:val="003B729F"/>
    <w:rsid w:val="003C0ED2"/>
    <w:rsid w:val="003C2B43"/>
    <w:rsid w:val="003C2C7E"/>
    <w:rsid w:val="003C3F92"/>
    <w:rsid w:val="003C43F1"/>
    <w:rsid w:val="003C44D0"/>
    <w:rsid w:val="003C5361"/>
    <w:rsid w:val="003C5D13"/>
    <w:rsid w:val="003C646A"/>
    <w:rsid w:val="003C7B68"/>
    <w:rsid w:val="003D02AD"/>
    <w:rsid w:val="003D1310"/>
    <w:rsid w:val="003D40A9"/>
    <w:rsid w:val="003D6645"/>
    <w:rsid w:val="003E0088"/>
    <w:rsid w:val="003E03C1"/>
    <w:rsid w:val="003E4EAB"/>
    <w:rsid w:val="003E5AC3"/>
    <w:rsid w:val="003E6AAF"/>
    <w:rsid w:val="003E6CCB"/>
    <w:rsid w:val="003F2C0E"/>
    <w:rsid w:val="003F363E"/>
    <w:rsid w:val="003F432F"/>
    <w:rsid w:val="003F5137"/>
    <w:rsid w:val="003F5DE8"/>
    <w:rsid w:val="003F6DBB"/>
    <w:rsid w:val="003F6F88"/>
    <w:rsid w:val="00401E68"/>
    <w:rsid w:val="004043DD"/>
    <w:rsid w:val="004062D3"/>
    <w:rsid w:val="00407E7D"/>
    <w:rsid w:val="00407EC7"/>
    <w:rsid w:val="00407FAD"/>
    <w:rsid w:val="00413349"/>
    <w:rsid w:val="004137A7"/>
    <w:rsid w:val="00414026"/>
    <w:rsid w:val="004144A6"/>
    <w:rsid w:val="004156CE"/>
    <w:rsid w:val="0041644E"/>
    <w:rsid w:val="00416682"/>
    <w:rsid w:val="00416916"/>
    <w:rsid w:val="00416D39"/>
    <w:rsid w:val="00417047"/>
    <w:rsid w:val="004200AB"/>
    <w:rsid w:val="0042014B"/>
    <w:rsid w:val="004208A3"/>
    <w:rsid w:val="004214B9"/>
    <w:rsid w:val="00421D1E"/>
    <w:rsid w:val="00421D53"/>
    <w:rsid w:val="004250A2"/>
    <w:rsid w:val="004251FA"/>
    <w:rsid w:val="00426878"/>
    <w:rsid w:val="004269B7"/>
    <w:rsid w:val="00426A4C"/>
    <w:rsid w:val="00426AF6"/>
    <w:rsid w:val="00426B0A"/>
    <w:rsid w:val="004275AC"/>
    <w:rsid w:val="00427695"/>
    <w:rsid w:val="00427CC5"/>
    <w:rsid w:val="00430754"/>
    <w:rsid w:val="00431A00"/>
    <w:rsid w:val="00431D42"/>
    <w:rsid w:val="00431FB7"/>
    <w:rsid w:val="004324C2"/>
    <w:rsid w:val="004334D9"/>
    <w:rsid w:val="00433F97"/>
    <w:rsid w:val="0043641F"/>
    <w:rsid w:val="00437516"/>
    <w:rsid w:val="00437FE4"/>
    <w:rsid w:val="00442F88"/>
    <w:rsid w:val="00444453"/>
    <w:rsid w:val="00444DBD"/>
    <w:rsid w:val="004451C2"/>
    <w:rsid w:val="004463B2"/>
    <w:rsid w:val="0044655F"/>
    <w:rsid w:val="00447A9A"/>
    <w:rsid w:val="004548FA"/>
    <w:rsid w:val="00455672"/>
    <w:rsid w:val="0045571A"/>
    <w:rsid w:val="00456A63"/>
    <w:rsid w:val="0045779A"/>
    <w:rsid w:val="00457A37"/>
    <w:rsid w:val="00460F8E"/>
    <w:rsid w:val="004611C2"/>
    <w:rsid w:val="00461E20"/>
    <w:rsid w:val="00461FFE"/>
    <w:rsid w:val="00463E03"/>
    <w:rsid w:val="00463EE5"/>
    <w:rsid w:val="0046426D"/>
    <w:rsid w:val="004645A1"/>
    <w:rsid w:val="0046572D"/>
    <w:rsid w:val="00466CC3"/>
    <w:rsid w:val="00466D08"/>
    <w:rsid w:val="00466E72"/>
    <w:rsid w:val="00467189"/>
    <w:rsid w:val="0047200D"/>
    <w:rsid w:val="004741D2"/>
    <w:rsid w:val="00474FD1"/>
    <w:rsid w:val="00475AB9"/>
    <w:rsid w:val="004770AC"/>
    <w:rsid w:val="0047712C"/>
    <w:rsid w:val="004779F4"/>
    <w:rsid w:val="00480530"/>
    <w:rsid w:val="004806A9"/>
    <w:rsid w:val="004808BD"/>
    <w:rsid w:val="00480F24"/>
    <w:rsid w:val="00481836"/>
    <w:rsid w:val="00481C9C"/>
    <w:rsid w:val="00482C2F"/>
    <w:rsid w:val="00482F49"/>
    <w:rsid w:val="004840BE"/>
    <w:rsid w:val="0048450D"/>
    <w:rsid w:val="0048643B"/>
    <w:rsid w:val="004867AA"/>
    <w:rsid w:val="00486E05"/>
    <w:rsid w:val="00487F9B"/>
    <w:rsid w:val="00494DF4"/>
    <w:rsid w:val="00495D50"/>
    <w:rsid w:val="00496AFA"/>
    <w:rsid w:val="004976E8"/>
    <w:rsid w:val="004A357F"/>
    <w:rsid w:val="004A402E"/>
    <w:rsid w:val="004A5AFB"/>
    <w:rsid w:val="004A60BB"/>
    <w:rsid w:val="004A68E9"/>
    <w:rsid w:val="004B0BFC"/>
    <w:rsid w:val="004B1262"/>
    <w:rsid w:val="004B2321"/>
    <w:rsid w:val="004B4503"/>
    <w:rsid w:val="004B5312"/>
    <w:rsid w:val="004B5697"/>
    <w:rsid w:val="004B643D"/>
    <w:rsid w:val="004B7973"/>
    <w:rsid w:val="004B7D78"/>
    <w:rsid w:val="004C0305"/>
    <w:rsid w:val="004C048B"/>
    <w:rsid w:val="004C19FB"/>
    <w:rsid w:val="004C2187"/>
    <w:rsid w:val="004C2874"/>
    <w:rsid w:val="004C2C3C"/>
    <w:rsid w:val="004C48F6"/>
    <w:rsid w:val="004C64D9"/>
    <w:rsid w:val="004C6B6E"/>
    <w:rsid w:val="004D1424"/>
    <w:rsid w:val="004D14BB"/>
    <w:rsid w:val="004D16B8"/>
    <w:rsid w:val="004D2217"/>
    <w:rsid w:val="004D2EFE"/>
    <w:rsid w:val="004D32BB"/>
    <w:rsid w:val="004D3D83"/>
    <w:rsid w:val="004D457F"/>
    <w:rsid w:val="004D597A"/>
    <w:rsid w:val="004D78F6"/>
    <w:rsid w:val="004E06B8"/>
    <w:rsid w:val="004E27FB"/>
    <w:rsid w:val="004E2818"/>
    <w:rsid w:val="004E3BF9"/>
    <w:rsid w:val="004E5A45"/>
    <w:rsid w:val="004E60E2"/>
    <w:rsid w:val="004F05FC"/>
    <w:rsid w:val="004F0F00"/>
    <w:rsid w:val="004F2BA1"/>
    <w:rsid w:val="004F2E8F"/>
    <w:rsid w:val="004F33A7"/>
    <w:rsid w:val="004F3A7B"/>
    <w:rsid w:val="004F419E"/>
    <w:rsid w:val="004F6CFC"/>
    <w:rsid w:val="00500C9D"/>
    <w:rsid w:val="00500DFE"/>
    <w:rsid w:val="0050141D"/>
    <w:rsid w:val="005021DE"/>
    <w:rsid w:val="00503B58"/>
    <w:rsid w:val="00504994"/>
    <w:rsid w:val="00504F72"/>
    <w:rsid w:val="00505028"/>
    <w:rsid w:val="005074EC"/>
    <w:rsid w:val="00507976"/>
    <w:rsid w:val="00507AB5"/>
    <w:rsid w:val="00510C9F"/>
    <w:rsid w:val="005115F3"/>
    <w:rsid w:val="00511CFE"/>
    <w:rsid w:val="0051304F"/>
    <w:rsid w:val="005136A1"/>
    <w:rsid w:val="00513A9E"/>
    <w:rsid w:val="0051415D"/>
    <w:rsid w:val="00514277"/>
    <w:rsid w:val="00514C92"/>
    <w:rsid w:val="00515C65"/>
    <w:rsid w:val="00517070"/>
    <w:rsid w:val="005218DC"/>
    <w:rsid w:val="005222D1"/>
    <w:rsid w:val="0052268A"/>
    <w:rsid w:val="00523C1E"/>
    <w:rsid w:val="00525B56"/>
    <w:rsid w:val="00526E9A"/>
    <w:rsid w:val="00530A42"/>
    <w:rsid w:val="005315AA"/>
    <w:rsid w:val="00531D67"/>
    <w:rsid w:val="00532D29"/>
    <w:rsid w:val="005331B7"/>
    <w:rsid w:val="00534372"/>
    <w:rsid w:val="005350BC"/>
    <w:rsid w:val="00535C23"/>
    <w:rsid w:val="00536BAD"/>
    <w:rsid w:val="0053730C"/>
    <w:rsid w:val="005401D5"/>
    <w:rsid w:val="00540BB8"/>
    <w:rsid w:val="00542419"/>
    <w:rsid w:val="00543214"/>
    <w:rsid w:val="005438FB"/>
    <w:rsid w:val="00545B4D"/>
    <w:rsid w:val="00545BBA"/>
    <w:rsid w:val="00545DA7"/>
    <w:rsid w:val="00546DD9"/>
    <w:rsid w:val="00546FF0"/>
    <w:rsid w:val="00547660"/>
    <w:rsid w:val="005529F2"/>
    <w:rsid w:val="00552FCD"/>
    <w:rsid w:val="00554FCF"/>
    <w:rsid w:val="00555695"/>
    <w:rsid w:val="00560204"/>
    <w:rsid w:val="00563432"/>
    <w:rsid w:val="005634DA"/>
    <w:rsid w:val="00565489"/>
    <w:rsid w:val="00566400"/>
    <w:rsid w:val="00571ABC"/>
    <w:rsid w:val="00571DFF"/>
    <w:rsid w:val="00571FD2"/>
    <w:rsid w:val="005727E4"/>
    <w:rsid w:val="00574D8B"/>
    <w:rsid w:val="00576109"/>
    <w:rsid w:val="0057615E"/>
    <w:rsid w:val="005766B0"/>
    <w:rsid w:val="005772F5"/>
    <w:rsid w:val="00577406"/>
    <w:rsid w:val="005805CE"/>
    <w:rsid w:val="00582467"/>
    <w:rsid w:val="00582536"/>
    <w:rsid w:val="00582775"/>
    <w:rsid w:val="005836D1"/>
    <w:rsid w:val="00583B37"/>
    <w:rsid w:val="00583EA8"/>
    <w:rsid w:val="005840B9"/>
    <w:rsid w:val="00585059"/>
    <w:rsid w:val="00587241"/>
    <w:rsid w:val="00587BDF"/>
    <w:rsid w:val="00590B83"/>
    <w:rsid w:val="00592DC9"/>
    <w:rsid w:val="00597357"/>
    <w:rsid w:val="00597622"/>
    <w:rsid w:val="005A2373"/>
    <w:rsid w:val="005A25C2"/>
    <w:rsid w:val="005A3503"/>
    <w:rsid w:val="005A3594"/>
    <w:rsid w:val="005A3A5B"/>
    <w:rsid w:val="005A5B73"/>
    <w:rsid w:val="005A64EF"/>
    <w:rsid w:val="005A70C0"/>
    <w:rsid w:val="005A722F"/>
    <w:rsid w:val="005A7B9E"/>
    <w:rsid w:val="005B034D"/>
    <w:rsid w:val="005B0E60"/>
    <w:rsid w:val="005B0FEC"/>
    <w:rsid w:val="005B16DC"/>
    <w:rsid w:val="005B2F9C"/>
    <w:rsid w:val="005B3A8A"/>
    <w:rsid w:val="005B4977"/>
    <w:rsid w:val="005B55CF"/>
    <w:rsid w:val="005B687A"/>
    <w:rsid w:val="005B7247"/>
    <w:rsid w:val="005B737C"/>
    <w:rsid w:val="005B7498"/>
    <w:rsid w:val="005B76FD"/>
    <w:rsid w:val="005B7EF2"/>
    <w:rsid w:val="005C0023"/>
    <w:rsid w:val="005C0232"/>
    <w:rsid w:val="005C15B4"/>
    <w:rsid w:val="005C2072"/>
    <w:rsid w:val="005C2600"/>
    <w:rsid w:val="005C2C7C"/>
    <w:rsid w:val="005C5C30"/>
    <w:rsid w:val="005D02DE"/>
    <w:rsid w:val="005D19CD"/>
    <w:rsid w:val="005D25D8"/>
    <w:rsid w:val="005D2D34"/>
    <w:rsid w:val="005D34C7"/>
    <w:rsid w:val="005D510D"/>
    <w:rsid w:val="005D5113"/>
    <w:rsid w:val="005D5461"/>
    <w:rsid w:val="005D7ABD"/>
    <w:rsid w:val="005E0C50"/>
    <w:rsid w:val="005E236E"/>
    <w:rsid w:val="005E25B1"/>
    <w:rsid w:val="005E25F8"/>
    <w:rsid w:val="005E2CF5"/>
    <w:rsid w:val="005E3BFC"/>
    <w:rsid w:val="005E5ECE"/>
    <w:rsid w:val="005E6956"/>
    <w:rsid w:val="005E6991"/>
    <w:rsid w:val="005E7181"/>
    <w:rsid w:val="005F22D1"/>
    <w:rsid w:val="005F2F65"/>
    <w:rsid w:val="005F42F1"/>
    <w:rsid w:val="005F4504"/>
    <w:rsid w:val="005F4842"/>
    <w:rsid w:val="005F4F69"/>
    <w:rsid w:val="005F5A07"/>
    <w:rsid w:val="005F6235"/>
    <w:rsid w:val="005F70A0"/>
    <w:rsid w:val="005F72BE"/>
    <w:rsid w:val="005F74E2"/>
    <w:rsid w:val="005F7BA4"/>
    <w:rsid w:val="00600457"/>
    <w:rsid w:val="00604260"/>
    <w:rsid w:val="00604448"/>
    <w:rsid w:val="00606052"/>
    <w:rsid w:val="00607CEF"/>
    <w:rsid w:val="006109EF"/>
    <w:rsid w:val="0061125D"/>
    <w:rsid w:val="00611EB6"/>
    <w:rsid w:val="0061268B"/>
    <w:rsid w:val="006144D8"/>
    <w:rsid w:val="00614CA5"/>
    <w:rsid w:val="006151D5"/>
    <w:rsid w:val="006156B6"/>
    <w:rsid w:val="00615FF6"/>
    <w:rsid w:val="00616382"/>
    <w:rsid w:val="00617820"/>
    <w:rsid w:val="00617D0B"/>
    <w:rsid w:val="00621877"/>
    <w:rsid w:val="00622533"/>
    <w:rsid w:val="006252FB"/>
    <w:rsid w:val="00626AC8"/>
    <w:rsid w:val="00630137"/>
    <w:rsid w:val="006305A4"/>
    <w:rsid w:val="00631714"/>
    <w:rsid w:val="006318E4"/>
    <w:rsid w:val="006324B1"/>
    <w:rsid w:val="00632B27"/>
    <w:rsid w:val="00633201"/>
    <w:rsid w:val="0063321A"/>
    <w:rsid w:val="0063375F"/>
    <w:rsid w:val="00635128"/>
    <w:rsid w:val="00635AAE"/>
    <w:rsid w:val="00636666"/>
    <w:rsid w:val="006369E2"/>
    <w:rsid w:val="00636C55"/>
    <w:rsid w:val="00637159"/>
    <w:rsid w:val="00641288"/>
    <w:rsid w:val="006425EA"/>
    <w:rsid w:val="00643736"/>
    <w:rsid w:val="00644C67"/>
    <w:rsid w:val="00645017"/>
    <w:rsid w:val="006455F1"/>
    <w:rsid w:val="00647ABF"/>
    <w:rsid w:val="00650150"/>
    <w:rsid w:val="006520F3"/>
    <w:rsid w:val="00655D40"/>
    <w:rsid w:val="00656342"/>
    <w:rsid w:val="00656C74"/>
    <w:rsid w:val="00656C7F"/>
    <w:rsid w:val="00656E8E"/>
    <w:rsid w:val="00657330"/>
    <w:rsid w:val="00657DBA"/>
    <w:rsid w:val="00661FD6"/>
    <w:rsid w:val="00662880"/>
    <w:rsid w:val="006639DF"/>
    <w:rsid w:val="00663AD9"/>
    <w:rsid w:val="00665106"/>
    <w:rsid w:val="006677B4"/>
    <w:rsid w:val="006700D3"/>
    <w:rsid w:val="0067075F"/>
    <w:rsid w:val="006714E0"/>
    <w:rsid w:val="006720B0"/>
    <w:rsid w:val="006738BB"/>
    <w:rsid w:val="00673B2A"/>
    <w:rsid w:val="00673E7B"/>
    <w:rsid w:val="006745C1"/>
    <w:rsid w:val="00674763"/>
    <w:rsid w:val="00676AB7"/>
    <w:rsid w:val="0067769D"/>
    <w:rsid w:val="00680237"/>
    <w:rsid w:val="00684FE7"/>
    <w:rsid w:val="00685AB7"/>
    <w:rsid w:val="006902FF"/>
    <w:rsid w:val="00691053"/>
    <w:rsid w:val="00691FDD"/>
    <w:rsid w:val="006955AE"/>
    <w:rsid w:val="006964AE"/>
    <w:rsid w:val="006A10D2"/>
    <w:rsid w:val="006A1211"/>
    <w:rsid w:val="006A2128"/>
    <w:rsid w:val="006A4569"/>
    <w:rsid w:val="006A4F00"/>
    <w:rsid w:val="006A6EE9"/>
    <w:rsid w:val="006A74E2"/>
    <w:rsid w:val="006A7604"/>
    <w:rsid w:val="006A7D3E"/>
    <w:rsid w:val="006B157D"/>
    <w:rsid w:val="006B1945"/>
    <w:rsid w:val="006B30A9"/>
    <w:rsid w:val="006B3AE4"/>
    <w:rsid w:val="006B4005"/>
    <w:rsid w:val="006B4A93"/>
    <w:rsid w:val="006B57E6"/>
    <w:rsid w:val="006B5A45"/>
    <w:rsid w:val="006B74B2"/>
    <w:rsid w:val="006B7D64"/>
    <w:rsid w:val="006C21C1"/>
    <w:rsid w:val="006C2D6A"/>
    <w:rsid w:val="006C4750"/>
    <w:rsid w:val="006C4804"/>
    <w:rsid w:val="006C49EB"/>
    <w:rsid w:val="006C4A5E"/>
    <w:rsid w:val="006C5341"/>
    <w:rsid w:val="006C5740"/>
    <w:rsid w:val="006C5873"/>
    <w:rsid w:val="006C595C"/>
    <w:rsid w:val="006C68C2"/>
    <w:rsid w:val="006C6FF4"/>
    <w:rsid w:val="006C71FE"/>
    <w:rsid w:val="006C7F7F"/>
    <w:rsid w:val="006D0554"/>
    <w:rsid w:val="006D062B"/>
    <w:rsid w:val="006D0C91"/>
    <w:rsid w:val="006D25A3"/>
    <w:rsid w:val="006D2AE7"/>
    <w:rsid w:val="006D35EE"/>
    <w:rsid w:val="006D442C"/>
    <w:rsid w:val="006D60B5"/>
    <w:rsid w:val="006D7464"/>
    <w:rsid w:val="006E13B5"/>
    <w:rsid w:val="006E26AF"/>
    <w:rsid w:val="006E278E"/>
    <w:rsid w:val="006E29FB"/>
    <w:rsid w:val="006E3B89"/>
    <w:rsid w:val="006E3CC4"/>
    <w:rsid w:val="006E5900"/>
    <w:rsid w:val="006E68C4"/>
    <w:rsid w:val="006F014F"/>
    <w:rsid w:val="006F32C1"/>
    <w:rsid w:val="006F3310"/>
    <w:rsid w:val="006F442A"/>
    <w:rsid w:val="006F5D33"/>
    <w:rsid w:val="006F76C9"/>
    <w:rsid w:val="006F7DB6"/>
    <w:rsid w:val="0070119C"/>
    <w:rsid w:val="00702EB6"/>
    <w:rsid w:val="00704608"/>
    <w:rsid w:val="00704E4C"/>
    <w:rsid w:val="007053CF"/>
    <w:rsid w:val="00707E0A"/>
    <w:rsid w:val="00710B4E"/>
    <w:rsid w:val="00712590"/>
    <w:rsid w:val="0071393A"/>
    <w:rsid w:val="007141D3"/>
    <w:rsid w:val="00715706"/>
    <w:rsid w:val="00715AC5"/>
    <w:rsid w:val="00715EFC"/>
    <w:rsid w:val="00720FB2"/>
    <w:rsid w:val="0072490B"/>
    <w:rsid w:val="007270F7"/>
    <w:rsid w:val="007308D9"/>
    <w:rsid w:val="007312A1"/>
    <w:rsid w:val="00732706"/>
    <w:rsid w:val="00733C0F"/>
    <w:rsid w:val="00734D19"/>
    <w:rsid w:val="00735637"/>
    <w:rsid w:val="00735E50"/>
    <w:rsid w:val="00736178"/>
    <w:rsid w:val="00737BCB"/>
    <w:rsid w:val="00741488"/>
    <w:rsid w:val="0074177E"/>
    <w:rsid w:val="00742B2B"/>
    <w:rsid w:val="00742CBE"/>
    <w:rsid w:val="00743EE6"/>
    <w:rsid w:val="0074556E"/>
    <w:rsid w:val="00747965"/>
    <w:rsid w:val="00750FF3"/>
    <w:rsid w:val="007533EA"/>
    <w:rsid w:val="00753804"/>
    <w:rsid w:val="0075645E"/>
    <w:rsid w:val="0075740C"/>
    <w:rsid w:val="00757BF5"/>
    <w:rsid w:val="00761F7D"/>
    <w:rsid w:val="00763152"/>
    <w:rsid w:val="0076589A"/>
    <w:rsid w:val="007659D3"/>
    <w:rsid w:val="00767564"/>
    <w:rsid w:val="007709C6"/>
    <w:rsid w:val="00770D03"/>
    <w:rsid w:val="00770E4B"/>
    <w:rsid w:val="007714DD"/>
    <w:rsid w:val="00771D8D"/>
    <w:rsid w:val="00771E2C"/>
    <w:rsid w:val="007722C2"/>
    <w:rsid w:val="0077248F"/>
    <w:rsid w:val="00774974"/>
    <w:rsid w:val="00774C22"/>
    <w:rsid w:val="007757AF"/>
    <w:rsid w:val="0077607D"/>
    <w:rsid w:val="0077653E"/>
    <w:rsid w:val="00777B7F"/>
    <w:rsid w:val="00780A3A"/>
    <w:rsid w:val="0078103E"/>
    <w:rsid w:val="00781311"/>
    <w:rsid w:val="00781979"/>
    <w:rsid w:val="00783E01"/>
    <w:rsid w:val="0078504D"/>
    <w:rsid w:val="00785418"/>
    <w:rsid w:val="00786EB5"/>
    <w:rsid w:val="00791575"/>
    <w:rsid w:val="00792791"/>
    <w:rsid w:val="00792AAD"/>
    <w:rsid w:val="00792B23"/>
    <w:rsid w:val="0079368E"/>
    <w:rsid w:val="007956B9"/>
    <w:rsid w:val="00795C55"/>
    <w:rsid w:val="0079625F"/>
    <w:rsid w:val="00796813"/>
    <w:rsid w:val="00797495"/>
    <w:rsid w:val="007A09CA"/>
    <w:rsid w:val="007A17A9"/>
    <w:rsid w:val="007A17CA"/>
    <w:rsid w:val="007A1837"/>
    <w:rsid w:val="007A1B61"/>
    <w:rsid w:val="007A20ED"/>
    <w:rsid w:val="007A21FE"/>
    <w:rsid w:val="007A467A"/>
    <w:rsid w:val="007A4C6C"/>
    <w:rsid w:val="007A729F"/>
    <w:rsid w:val="007A7CCC"/>
    <w:rsid w:val="007B1102"/>
    <w:rsid w:val="007B180E"/>
    <w:rsid w:val="007B1995"/>
    <w:rsid w:val="007B2F6B"/>
    <w:rsid w:val="007B32E6"/>
    <w:rsid w:val="007B3C75"/>
    <w:rsid w:val="007B4955"/>
    <w:rsid w:val="007B5567"/>
    <w:rsid w:val="007B711A"/>
    <w:rsid w:val="007B7133"/>
    <w:rsid w:val="007B7F85"/>
    <w:rsid w:val="007C00B0"/>
    <w:rsid w:val="007C0109"/>
    <w:rsid w:val="007C0D84"/>
    <w:rsid w:val="007C3C0E"/>
    <w:rsid w:val="007C4DD2"/>
    <w:rsid w:val="007C5176"/>
    <w:rsid w:val="007C61F6"/>
    <w:rsid w:val="007D0259"/>
    <w:rsid w:val="007D0CCC"/>
    <w:rsid w:val="007D2169"/>
    <w:rsid w:val="007D3F2C"/>
    <w:rsid w:val="007D4009"/>
    <w:rsid w:val="007D47B0"/>
    <w:rsid w:val="007D6B8F"/>
    <w:rsid w:val="007E0563"/>
    <w:rsid w:val="007E0D31"/>
    <w:rsid w:val="007E1A95"/>
    <w:rsid w:val="007E31BD"/>
    <w:rsid w:val="007E3203"/>
    <w:rsid w:val="007E365A"/>
    <w:rsid w:val="007E4226"/>
    <w:rsid w:val="007E48A1"/>
    <w:rsid w:val="007E4C71"/>
    <w:rsid w:val="007E4EE5"/>
    <w:rsid w:val="007E62B0"/>
    <w:rsid w:val="007E6A2D"/>
    <w:rsid w:val="007E6AED"/>
    <w:rsid w:val="007E6C45"/>
    <w:rsid w:val="007F06D2"/>
    <w:rsid w:val="007F2BA4"/>
    <w:rsid w:val="007F2D2F"/>
    <w:rsid w:val="007F3A11"/>
    <w:rsid w:val="007F573F"/>
    <w:rsid w:val="007F57E4"/>
    <w:rsid w:val="008019C9"/>
    <w:rsid w:val="00801A72"/>
    <w:rsid w:val="00801C12"/>
    <w:rsid w:val="00803506"/>
    <w:rsid w:val="008035D5"/>
    <w:rsid w:val="00803B30"/>
    <w:rsid w:val="00803F81"/>
    <w:rsid w:val="00805866"/>
    <w:rsid w:val="00806951"/>
    <w:rsid w:val="00810042"/>
    <w:rsid w:val="00810264"/>
    <w:rsid w:val="008111B1"/>
    <w:rsid w:val="008127B5"/>
    <w:rsid w:val="00812C7D"/>
    <w:rsid w:val="008138DF"/>
    <w:rsid w:val="00820FD8"/>
    <w:rsid w:val="0082196C"/>
    <w:rsid w:val="00821E64"/>
    <w:rsid w:val="0082329F"/>
    <w:rsid w:val="00823A73"/>
    <w:rsid w:val="008240CF"/>
    <w:rsid w:val="00824BB3"/>
    <w:rsid w:val="00824D2C"/>
    <w:rsid w:val="00825A28"/>
    <w:rsid w:val="00825A4E"/>
    <w:rsid w:val="00825C77"/>
    <w:rsid w:val="00825CD3"/>
    <w:rsid w:val="008264CB"/>
    <w:rsid w:val="008271B9"/>
    <w:rsid w:val="00827522"/>
    <w:rsid w:val="00830346"/>
    <w:rsid w:val="00830F7D"/>
    <w:rsid w:val="008310DC"/>
    <w:rsid w:val="00831F4B"/>
    <w:rsid w:val="008342DA"/>
    <w:rsid w:val="00836322"/>
    <w:rsid w:val="00840EB2"/>
    <w:rsid w:val="00843A38"/>
    <w:rsid w:val="008443F0"/>
    <w:rsid w:val="00844566"/>
    <w:rsid w:val="00845DC7"/>
    <w:rsid w:val="00846343"/>
    <w:rsid w:val="008465A9"/>
    <w:rsid w:val="008469BD"/>
    <w:rsid w:val="0084799C"/>
    <w:rsid w:val="00850DB0"/>
    <w:rsid w:val="00851783"/>
    <w:rsid w:val="008527C2"/>
    <w:rsid w:val="00853221"/>
    <w:rsid w:val="008533B5"/>
    <w:rsid w:val="00853C34"/>
    <w:rsid w:val="008575F7"/>
    <w:rsid w:val="00861969"/>
    <w:rsid w:val="008634B0"/>
    <w:rsid w:val="00865716"/>
    <w:rsid w:val="0086661E"/>
    <w:rsid w:val="008668C3"/>
    <w:rsid w:val="00866A52"/>
    <w:rsid w:val="00867053"/>
    <w:rsid w:val="0087069A"/>
    <w:rsid w:val="00870964"/>
    <w:rsid w:val="00870D20"/>
    <w:rsid w:val="0087132F"/>
    <w:rsid w:val="00872A12"/>
    <w:rsid w:val="008732D5"/>
    <w:rsid w:val="00873896"/>
    <w:rsid w:val="00874059"/>
    <w:rsid w:val="008741D1"/>
    <w:rsid w:val="00874EA6"/>
    <w:rsid w:val="008774C6"/>
    <w:rsid w:val="00877F69"/>
    <w:rsid w:val="00882091"/>
    <w:rsid w:val="00882BE5"/>
    <w:rsid w:val="00883ACE"/>
    <w:rsid w:val="00883D22"/>
    <w:rsid w:val="0088423B"/>
    <w:rsid w:val="008844B2"/>
    <w:rsid w:val="0088536F"/>
    <w:rsid w:val="0088543F"/>
    <w:rsid w:val="00886E5F"/>
    <w:rsid w:val="0088701A"/>
    <w:rsid w:val="0089012C"/>
    <w:rsid w:val="00891E9A"/>
    <w:rsid w:val="008925DE"/>
    <w:rsid w:val="00893486"/>
    <w:rsid w:val="00893A33"/>
    <w:rsid w:val="00893CC9"/>
    <w:rsid w:val="00896B51"/>
    <w:rsid w:val="008A335B"/>
    <w:rsid w:val="008A3BFC"/>
    <w:rsid w:val="008A4D8C"/>
    <w:rsid w:val="008A5796"/>
    <w:rsid w:val="008A5DD8"/>
    <w:rsid w:val="008A68CB"/>
    <w:rsid w:val="008A6A7A"/>
    <w:rsid w:val="008A6B6E"/>
    <w:rsid w:val="008B15D8"/>
    <w:rsid w:val="008B1C41"/>
    <w:rsid w:val="008B4FED"/>
    <w:rsid w:val="008B7F38"/>
    <w:rsid w:val="008C0CF3"/>
    <w:rsid w:val="008C10F1"/>
    <w:rsid w:val="008C10F9"/>
    <w:rsid w:val="008C1B82"/>
    <w:rsid w:val="008C21F3"/>
    <w:rsid w:val="008C4032"/>
    <w:rsid w:val="008C4664"/>
    <w:rsid w:val="008C4727"/>
    <w:rsid w:val="008C5338"/>
    <w:rsid w:val="008C57DF"/>
    <w:rsid w:val="008D0879"/>
    <w:rsid w:val="008D17E3"/>
    <w:rsid w:val="008D22B0"/>
    <w:rsid w:val="008D4A16"/>
    <w:rsid w:val="008D4C64"/>
    <w:rsid w:val="008D4CA7"/>
    <w:rsid w:val="008D4EF6"/>
    <w:rsid w:val="008D5D01"/>
    <w:rsid w:val="008E04C7"/>
    <w:rsid w:val="008E06E3"/>
    <w:rsid w:val="008E0FC3"/>
    <w:rsid w:val="008E190A"/>
    <w:rsid w:val="008E1AA3"/>
    <w:rsid w:val="008E2FA5"/>
    <w:rsid w:val="008E5077"/>
    <w:rsid w:val="008E646C"/>
    <w:rsid w:val="008E6B10"/>
    <w:rsid w:val="008E7A0C"/>
    <w:rsid w:val="008E7B18"/>
    <w:rsid w:val="008E7DFB"/>
    <w:rsid w:val="008F1E23"/>
    <w:rsid w:val="008F2796"/>
    <w:rsid w:val="008F3244"/>
    <w:rsid w:val="008F4CB8"/>
    <w:rsid w:val="008F50DE"/>
    <w:rsid w:val="008F533E"/>
    <w:rsid w:val="008F6C8B"/>
    <w:rsid w:val="008F7866"/>
    <w:rsid w:val="008F7A93"/>
    <w:rsid w:val="008F7E49"/>
    <w:rsid w:val="0090127A"/>
    <w:rsid w:val="00901E71"/>
    <w:rsid w:val="00902E10"/>
    <w:rsid w:val="00903392"/>
    <w:rsid w:val="0090357D"/>
    <w:rsid w:val="00903606"/>
    <w:rsid w:val="00903908"/>
    <w:rsid w:val="00903A6C"/>
    <w:rsid w:val="009040B0"/>
    <w:rsid w:val="00904154"/>
    <w:rsid w:val="00904206"/>
    <w:rsid w:val="009065F2"/>
    <w:rsid w:val="00906B48"/>
    <w:rsid w:val="00906DE2"/>
    <w:rsid w:val="009074CE"/>
    <w:rsid w:val="00907BCA"/>
    <w:rsid w:val="0091474B"/>
    <w:rsid w:val="009148A7"/>
    <w:rsid w:val="00915038"/>
    <w:rsid w:val="0091506B"/>
    <w:rsid w:val="00915B1D"/>
    <w:rsid w:val="009174BF"/>
    <w:rsid w:val="009178C5"/>
    <w:rsid w:val="009179CB"/>
    <w:rsid w:val="0092045D"/>
    <w:rsid w:val="0092093B"/>
    <w:rsid w:val="00922D45"/>
    <w:rsid w:val="00923296"/>
    <w:rsid w:val="009232C9"/>
    <w:rsid w:val="00923EDE"/>
    <w:rsid w:val="00924BED"/>
    <w:rsid w:val="00925046"/>
    <w:rsid w:val="00925A56"/>
    <w:rsid w:val="009302EF"/>
    <w:rsid w:val="0093054A"/>
    <w:rsid w:val="009315FD"/>
    <w:rsid w:val="00931C0C"/>
    <w:rsid w:val="00931F60"/>
    <w:rsid w:val="009326DF"/>
    <w:rsid w:val="00935959"/>
    <w:rsid w:val="00935EBD"/>
    <w:rsid w:val="00936F2C"/>
    <w:rsid w:val="00937AD2"/>
    <w:rsid w:val="0094002A"/>
    <w:rsid w:val="00941CDA"/>
    <w:rsid w:val="00942276"/>
    <w:rsid w:val="00942934"/>
    <w:rsid w:val="00942ABE"/>
    <w:rsid w:val="00942FFD"/>
    <w:rsid w:val="00943732"/>
    <w:rsid w:val="00943790"/>
    <w:rsid w:val="00944FFB"/>
    <w:rsid w:val="0094605A"/>
    <w:rsid w:val="00946677"/>
    <w:rsid w:val="00946807"/>
    <w:rsid w:val="0094712A"/>
    <w:rsid w:val="00951607"/>
    <w:rsid w:val="00951A44"/>
    <w:rsid w:val="00952019"/>
    <w:rsid w:val="00952022"/>
    <w:rsid w:val="009537B5"/>
    <w:rsid w:val="00954B84"/>
    <w:rsid w:val="00956529"/>
    <w:rsid w:val="00956C6A"/>
    <w:rsid w:val="00956CB4"/>
    <w:rsid w:val="009619A8"/>
    <w:rsid w:val="00963204"/>
    <w:rsid w:val="00963F71"/>
    <w:rsid w:val="00964934"/>
    <w:rsid w:val="00965DF0"/>
    <w:rsid w:val="00967D28"/>
    <w:rsid w:val="00970572"/>
    <w:rsid w:val="00970DB3"/>
    <w:rsid w:val="009711C1"/>
    <w:rsid w:val="0097243E"/>
    <w:rsid w:val="00972455"/>
    <w:rsid w:val="0097340D"/>
    <w:rsid w:val="00973C60"/>
    <w:rsid w:val="00974AD4"/>
    <w:rsid w:val="00974F90"/>
    <w:rsid w:val="009761B0"/>
    <w:rsid w:val="00981A90"/>
    <w:rsid w:val="00981DB6"/>
    <w:rsid w:val="00983DDF"/>
    <w:rsid w:val="0098438A"/>
    <w:rsid w:val="00984F84"/>
    <w:rsid w:val="00990AAA"/>
    <w:rsid w:val="00991008"/>
    <w:rsid w:val="00991038"/>
    <w:rsid w:val="00994627"/>
    <w:rsid w:val="00995315"/>
    <w:rsid w:val="00996500"/>
    <w:rsid w:val="00996E56"/>
    <w:rsid w:val="009A0FF0"/>
    <w:rsid w:val="009A20C4"/>
    <w:rsid w:val="009A2F23"/>
    <w:rsid w:val="009A35F0"/>
    <w:rsid w:val="009A3DFF"/>
    <w:rsid w:val="009A44F9"/>
    <w:rsid w:val="009A464F"/>
    <w:rsid w:val="009A6643"/>
    <w:rsid w:val="009A7B99"/>
    <w:rsid w:val="009B1B7E"/>
    <w:rsid w:val="009B1F85"/>
    <w:rsid w:val="009B21A5"/>
    <w:rsid w:val="009B3361"/>
    <w:rsid w:val="009B41F2"/>
    <w:rsid w:val="009B424E"/>
    <w:rsid w:val="009B4E24"/>
    <w:rsid w:val="009B7BCC"/>
    <w:rsid w:val="009C0998"/>
    <w:rsid w:val="009C14D2"/>
    <w:rsid w:val="009C2F0C"/>
    <w:rsid w:val="009C32CC"/>
    <w:rsid w:val="009C5E71"/>
    <w:rsid w:val="009D1236"/>
    <w:rsid w:val="009D3CD0"/>
    <w:rsid w:val="009D5784"/>
    <w:rsid w:val="009D68E7"/>
    <w:rsid w:val="009D7F4F"/>
    <w:rsid w:val="009E0698"/>
    <w:rsid w:val="009E0DF0"/>
    <w:rsid w:val="009E2214"/>
    <w:rsid w:val="009E23CD"/>
    <w:rsid w:val="009E453E"/>
    <w:rsid w:val="009E5076"/>
    <w:rsid w:val="009E556D"/>
    <w:rsid w:val="009E6B51"/>
    <w:rsid w:val="009E6E52"/>
    <w:rsid w:val="009F10D9"/>
    <w:rsid w:val="009F143B"/>
    <w:rsid w:val="009F1E3B"/>
    <w:rsid w:val="009F3223"/>
    <w:rsid w:val="009F3270"/>
    <w:rsid w:val="009F3602"/>
    <w:rsid w:val="009F3F4B"/>
    <w:rsid w:val="009F4246"/>
    <w:rsid w:val="009F5D71"/>
    <w:rsid w:val="00A0014E"/>
    <w:rsid w:val="00A006AF"/>
    <w:rsid w:val="00A01CF0"/>
    <w:rsid w:val="00A03754"/>
    <w:rsid w:val="00A03C72"/>
    <w:rsid w:val="00A054B8"/>
    <w:rsid w:val="00A05B06"/>
    <w:rsid w:val="00A06186"/>
    <w:rsid w:val="00A10A02"/>
    <w:rsid w:val="00A1142D"/>
    <w:rsid w:val="00A12648"/>
    <w:rsid w:val="00A12828"/>
    <w:rsid w:val="00A13672"/>
    <w:rsid w:val="00A13D4E"/>
    <w:rsid w:val="00A15A70"/>
    <w:rsid w:val="00A17112"/>
    <w:rsid w:val="00A209A9"/>
    <w:rsid w:val="00A215C4"/>
    <w:rsid w:val="00A22163"/>
    <w:rsid w:val="00A22934"/>
    <w:rsid w:val="00A2312B"/>
    <w:rsid w:val="00A2423F"/>
    <w:rsid w:val="00A24B6A"/>
    <w:rsid w:val="00A24CC5"/>
    <w:rsid w:val="00A25C42"/>
    <w:rsid w:val="00A25C74"/>
    <w:rsid w:val="00A324A1"/>
    <w:rsid w:val="00A33B6E"/>
    <w:rsid w:val="00A33F81"/>
    <w:rsid w:val="00A34109"/>
    <w:rsid w:val="00A3434B"/>
    <w:rsid w:val="00A3590F"/>
    <w:rsid w:val="00A36E5D"/>
    <w:rsid w:val="00A40947"/>
    <w:rsid w:val="00A412FE"/>
    <w:rsid w:val="00A416F3"/>
    <w:rsid w:val="00A41D13"/>
    <w:rsid w:val="00A43018"/>
    <w:rsid w:val="00A43738"/>
    <w:rsid w:val="00A443D6"/>
    <w:rsid w:val="00A44AFF"/>
    <w:rsid w:val="00A4506D"/>
    <w:rsid w:val="00A46384"/>
    <w:rsid w:val="00A4770E"/>
    <w:rsid w:val="00A47FA1"/>
    <w:rsid w:val="00A50443"/>
    <w:rsid w:val="00A50D98"/>
    <w:rsid w:val="00A519A7"/>
    <w:rsid w:val="00A52A6A"/>
    <w:rsid w:val="00A5412A"/>
    <w:rsid w:val="00A545ED"/>
    <w:rsid w:val="00A54E80"/>
    <w:rsid w:val="00A566E2"/>
    <w:rsid w:val="00A56C95"/>
    <w:rsid w:val="00A575CE"/>
    <w:rsid w:val="00A608D8"/>
    <w:rsid w:val="00A6098E"/>
    <w:rsid w:val="00A6169A"/>
    <w:rsid w:val="00A62897"/>
    <w:rsid w:val="00A648F1"/>
    <w:rsid w:val="00A65001"/>
    <w:rsid w:val="00A650FF"/>
    <w:rsid w:val="00A65A65"/>
    <w:rsid w:val="00A65C2B"/>
    <w:rsid w:val="00A65EBA"/>
    <w:rsid w:val="00A667EA"/>
    <w:rsid w:val="00A67D9B"/>
    <w:rsid w:val="00A67F30"/>
    <w:rsid w:val="00A70DEE"/>
    <w:rsid w:val="00A722E1"/>
    <w:rsid w:val="00A73ACD"/>
    <w:rsid w:val="00A7439C"/>
    <w:rsid w:val="00A75174"/>
    <w:rsid w:val="00A75187"/>
    <w:rsid w:val="00A75457"/>
    <w:rsid w:val="00A75F27"/>
    <w:rsid w:val="00A76496"/>
    <w:rsid w:val="00A77FB3"/>
    <w:rsid w:val="00A8149A"/>
    <w:rsid w:val="00A81870"/>
    <w:rsid w:val="00A81F32"/>
    <w:rsid w:val="00A821BF"/>
    <w:rsid w:val="00A83649"/>
    <w:rsid w:val="00A840FD"/>
    <w:rsid w:val="00A84508"/>
    <w:rsid w:val="00A85EF7"/>
    <w:rsid w:val="00A8637E"/>
    <w:rsid w:val="00A90536"/>
    <w:rsid w:val="00A907B6"/>
    <w:rsid w:val="00A919E3"/>
    <w:rsid w:val="00A927A5"/>
    <w:rsid w:val="00A93AEE"/>
    <w:rsid w:val="00A9512C"/>
    <w:rsid w:val="00A9532D"/>
    <w:rsid w:val="00A959FD"/>
    <w:rsid w:val="00A9698C"/>
    <w:rsid w:val="00A96AF7"/>
    <w:rsid w:val="00A97136"/>
    <w:rsid w:val="00A97199"/>
    <w:rsid w:val="00A97E04"/>
    <w:rsid w:val="00A97E2E"/>
    <w:rsid w:val="00AA0264"/>
    <w:rsid w:val="00AA11AE"/>
    <w:rsid w:val="00AA240B"/>
    <w:rsid w:val="00AA34E1"/>
    <w:rsid w:val="00AA36B7"/>
    <w:rsid w:val="00AA3DE1"/>
    <w:rsid w:val="00AA719E"/>
    <w:rsid w:val="00AB0A41"/>
    <w:rsid w:val="00AB26C4"/>
    <w:rsid w:val="00AB2760"/>
    <w:rsid w:val="00AB3459"/>
    <w:rsid w:val="00AB4F99"/>
    <w:rsid w:val="00AB5268"/>
    <w:rsid w:val="00AB658A"/>
    <w:rsid w:val="00AB7DCF"/>
    <w:rsid w:val="00AC004B"/>
    <w:rsid w:val="00AC38F5"/>
    <w:rsid w:val="00AC74F4"/>
    <w:rsid w:val="00AD0231"/>
    <w:rsid w:val="00AD09A0"/>
    <w:rsid w:val="00AD1A8C"/>
    <w:rsid w:val="00AD4708"/>
    <w:rsid w:val="00AD7582"/>
    <w:rsid w:val="00AD7C2E"/>
    <w:rsid w:val="00AE1361"/>
    <w:rsid w:val="00AE1BD8"/>
    <w:rsid w:val="00AE2D12"/>
    <w:rsid w:val="00AE3054"/>
    <w:rsid w:val="00AE3660"/>
    <w:rsid w:val="00AE3E61"/>
    <w:rsid w:val="00AE4812"/>
    <w:rsid w:val="00AE775D"/>
    <w:rsid w:val="00AF06AC"/>
    <w:rsid w:val="00AF0DB4"/>
    <w:rsid w:val="00AF156B"/>
    <w:rsid w:val="00AF169F"/>
    <w:rsid w:val="00AF2F71"/>
    <w:rsid w:val="00AF3035"/>
    <w:rsid w:val="00AF5057"/>
    <w:rsid w:val="00AF566A"/>
    <w:rsid w:val="00AF5E06"/>
    <w:rsid w:val="00AF652B"/>
    <w:rsid w:val="00AF7CA9"/>
    <w:rsid w:val="00AF7F37"/>
    <w:rsid w:val="00B01240"/>
    <w:rsid w:val="00B0156D"/>
    <w:rsid w:val="00B0316B"/>
    <w:rsid w:val="00B0358E"/>
    <w:rsid w:val="00B0386D"/>
    <w:rsid w:val="00B05AF7"/>
    <w:rsid w:val="00B063C0"/>
    <w:rsid w:val="00B064CC"/>
    <w:rsid w:val="00B07408"/>
    <w:rsid w:val="00B07E9F"/>
    <w:rsid w:val="00B1000C"/>
    <w:rsid w:val="00B115EC"/>
    <w:rsid w:val="00B116C0"/>
    <w:rsid w:val="00B1192C"/>
    <w:rsid w:val="00B11954"/>
    <w:rsid w:val="00B1383C"/>
    <w:rsid w:val="00B13A14"/>
    <w:rsid w:val="00B140D4"/>
    <w:rsid w:val="00B148FB"/>
    <w:rsid w:val="00B14BDA"/>
    <w:rsid w:val="00B14D6F"/>
    <w:rsid w:val="00B15A24"/>
    <w:rsid w:val="00B16A84"/>
    <w:rsid w:val="00B2087A"/>
    <w:rsid w:val="00B20BEC"/>
    <w:rsid w:val="00B210D9"/>
    <w:rsid w:val="00B21100"/>
    <w:rsid w:val="00B213C5"/>
    <w:rsid w:val="00B24F33"/>
    <w:rsid w:val="00B24F6B"/>
    <w:rsid w:val="00B25B34"/>
    <w:rsid w:val="00B25BF1"/>
    <w:rsid w:val="00B26422"/>
    <w:rsid w:val="00B267CE"/>
    <w:rsid w:val="00B27593"/>
    <w:rsid w:val="00B276C5"/>
    <w:rsid w:val="00B27C9D"/>
    <w:rsid w:val="00B32241"/>
    <w:rsid w:val="00B33712"/>
    <w:rsid w:val="00B337C7"/>
    <w:rsid w:val="00B34EB2"/>
    <w:rsid w:val="00B37977"/>
    <w:rsid w:val="00B4275B"/>
    <w:rsid w:val="00B430ED"/>
    <w:rsid w:val="00B4319A"/>
    <w:rsid w:val="00B432E0"/>
    <w:rsid w:val="00B43372"/>
    <w:rsid w:val="00B4572E"/>
    <w:rsid w:val="00B469F5"/>
    <w:rsid w:val="00B50183"/>
    <w:rsid w:val="00B5194F"/>
    <w:rsid w:val="00B51ACB"/>
    <w:rsid w:val="00B533B4"/>
    <w:rsid w:val="00B544C5"/>
    <w:rsid w:val="00B558B3"/>
    <w:rsid w:val="00B568CE"/>
    <w:rsid w:val="00B56CD7"/>
    <w:rsid w:val="00B600A4"/>
    <w:rsid w:val="00B609C7"/>
    <w:rsid w:val="00B61F26"/>
    <w:rsid w:val="00B6305B"/>
    <w:rsid w:val="00B630BF"/>
    <w:rsid w:val="00B64566"/>
    <w:rsid w:val="00B67337"/>
    <w:rsid w:val="00B7056F"/>
    <w:rsid w:val="00B70B9F"/>
    <w:rsid w:val="00B73E96"/>
    <w:rsid w:val="00B74768"/>
    <w:rsid w:val="00B74BFA"/>
    <w:rsid w:val="00B7625F"/>
    <w:rsid w:val="00B76741"/>
    <w:rsid w:val="00B773F5"/>
    <w:rsid w:val="00B808CD"/>
    <w:rsid w:val="00B80A05"/>
    <w:rsid w:val="00B8319E"/>
    <w:rsid w:val="00B84ADC"/>
    <w:rsid w:val="00B8564F"/>
    <w:rsid w:val="00B8568A"/>
    <w:rsid w:val="00B91229"/>
    <w:rsid w:val="00B9140D"/>
    <w:rsid w:val="00B924AC"/>
    <w:rsid w:val="00B93A77"/>
    <w:rsid w:val="00B94ED6"/>
    <w:rsid w:val="00B94F09"/>
    <w:rsid w:val="00B966B5"/>
    <w:rsid w:val="00B96F36"/>
    <w:rsid w:val="00B97A1E"/>
    <w:rsid w:val="00BA0900"/>
    <w:rsid w:val="00BA0B97"/>
    <w:rsid w:val="00BA0DE6"/>
    <w:rsid w:val="00BA1794"/>
    <w:rsid w:val="00BA4000"/>
    <w:rsid w:val="00BA41F6"/>
    <w:rsid w:val="00BA50B5"/>
    <w:rsid w:val="00BA5944"/>
    <w:rsid w:val="00BA5DC4"/>
    <w:rsid w:val="00BA6100"/>
    <w:rsid w:val="00BA6DF1"/>
    <w:rsid w:val="00BA6E09"/>
    <w:rsid w:val="00BB0520"/>
    <w:rsid w:val="00BB0A68"/>
    <w:rsid w:val="00BB26E6"/>
    <w:rsid w:val="00BB2BC1"/>
    <w:rsid w:val="00BB3C5D"/>
    <w:rsid w:val="00BB4B1D"/>
    <w:rsid w:val="00BB4DE9"/>
    <w:rsid w:val="00BB4F22"/>
    <w:rsid w:val="00BC1717"/>
    <w:rsid w:val="00BC1C18"/>
    <w:rsid w:val="00BC3988"/>
    <w:rsid w:val="00BC55F6"/>
    <w:rsid w:val="00BC67DE"/>
    <w:rsid w:val="00BD251C"/>
    <w:rsid w:val="00BD39FE"/>
    <w:rsid w:val="00BD4002"/>
    <w:rsid w:val="00BD46C9"/>
    <w:rsid w:val="00BD60F8"/>
    <w:rsid w:val="00BD7F49"/>
    <w:rsid w:val="00BE1D6A"/>
    <w:rsid w:val="00BE331C"/>
    <w:rsid w:val="00BE33F9"/>
    <w:rsid w:val="00BE5228"/>
    <w:rsid w:val="00BE710A"/>
    <w:rsid w:val="00BF17A2"/>
    <w:rsid w:val="00BF2B2C"/>
    <w:rsid w:val="00BF3C2A"/>
    <w:rsid w:val="00BF454D"/>
    <w:rsid w:val="00BF491C"/>
    <w:rsid w:val="00BF6E2F"/>
    <w:rsid w:val="00BF6EAC"/>
    <w:rsid w:val="00C00566"/>
    <w:rsid w:val="00C0057D"/>
    <w:rsid w:val="00C01319"/>
    <w:rsid w:val="00C02697"/>
    <w:rsid w:val="00C027A3"/>
    <w:rsid w:val="00C02B58"/>
    <w:rsid w:val="00C02CA5"/>
    <w:rsid w:val="00C03B17"/>
    <w:rsid w:val="00C03BD9"/>
    <w:rsid w:val="00C05332"/>
    <w:rsid w:val="00C05DF2"/>
    <w:rsid w:val="00C0612B"/>
    <w:rsid w:val="00C06EB8"/>
    <w:rsid w:val="00C076FF"/>
    <w:rsid w:val="00C10122"/>
    <w:rsid w:val="00C10AF6"/>
    <w:rsid w:val="00C1102E"/>
    <w:rsid w:val="00C127CB"/>
    <w:rsid w:val="00C13086"/>
    <w:rsid w:val="00C1330A"/>
    <w:rsid w:val="00C139C4"/>
    <w:rsid w:val="00C15461"/>
    <w:rsid w:val="00C1580D"/>
    <w:rsid w:val="00C1671C"/>
    <w:rsid w:val="00C17ED5"/>
    <w:rsid w:val="00C2054C"/>
    <w:rsid w:val="00C2055E"/>
    <w:rsid w:val="00C20734"/>
    <w:rsid w:val="00C2436F"/>
    <w:rsid w:val="00C26018"/>
    <w:rsid w:val="00C26766"/>
    <w:rsid w:val="00C3021A"/>
    <w:rsid w:val="00C329D0"/>
    <w:rsid w:val="00C32ECD"/>
    <w:rsid w:val="00C33F58"/>
    <w:rsid w:val="00C34027"/>
    <w:rsid w:val="00C347A8"/>
    <w:rsid w:val="00C3507F"/>
    <w:rsid w:val="00C360DE"/>
    <w:rsid w:val="00C37578"/>
    <w:rsid w:val="00C37C2C"/>
    <w:rsid w:val="00C411D9"/>
    <w:rsid w:val="00C447E8"/>
    <w:rsid w:val="00C447F5"/>
    <w:rsid w:val="00C475B6"/>
    <w:rsid w:val="00C47F41"/>
    <w:rsid w:val="00C500BC"/>
    <w:rsid w:val="00C51AB9"/>
    <w:rsid w:val="00C523B2"/>
    <w:rsid w:val="00C53A38"/>
    <w:rsid w:val="00C54D7B"/>
    <w:rsid w:val="00C5626C"/>
    <w:rsid w:val="00C5693B"/>
    <w:rsid w:val="00C57493"/>
    <w:rsid w:val="00C6023A"/>
    <w:rsid w:val="00C655D0"/>
    <w:rsid w:val="00C65C23"/>
    <w:rsid w:val="00C6741A"/>
    <w:rsid w:val="00C71A79"/>
    <w:rsid w:val="00C72171"/>
    <w:rsid w:val="00C72C89"/>
    <w:rsid w:val="00C73F96"/>
    <w:rsid w:val="00C751B0"/>
    <w:rsid w:val="00C755F2"/>
    <w:rsid w:val="00C75C2D"/>
    <w:rsid w:val="00C7670A"/>
    <w:rsid w:val="00C776A1"/>
    <w:rsid w:val="00C77C3F"/>
    <w:rsid w:val="00C80C70"/>
    <w:rsid w:val="00C8126B"/>
    <w:rsid w:val="00C81F08"/>
    <w:rsid w:val="00C822A2"/>
    <w:rsid w:val="00C82CF4"/>
    <w:rsid w:val="00C8314B"/>
    <w:rsid w:val="00C8333B"/>
    <w:rsid w:val="00C8347F"/>
    <w:rsid w:val="00C836C0"/>
    <w:rsid w:val="00C83D58"/>
    <w:rsid w:val="00C85BEA"/>
    <w:rsid w:val="00C9083E"/>
    <w:rsid w:val="00C91840"/>
    <w:rsid w:val="00C93262"/>
    <w:rsid w:val="00C93568"/>
    <w:rsid w:val="00C93DFE"/>
    <w:rsid w:val="00C95101"/>
    <w:rsid w:val="00C955CA"/>
    <w:rsid w:val="00C95CA4"/>
    <w:rsid w:val="00C97335"/>
    <w:rsid w:val="00C976BB"/>
    <w:rsid w:val="00C978F5"/>
    <w:rsid w:val="00CA05C1"/>
    <w:rsid w:val="00CA0866"/>
    <w:rsid w:val="00CA0DBD"/>
    <w:rsid w:val="00CA146E"/>
    <w:rsid w:val="00CA258E"/>
    <w:rsid w:val="00CA321D"/>
    <w:rsid w:val="00CA424A"/>
    <w:rsid w:val="00CA7091"/>
    <w:rsid w:val="00CA7593"/>
    <w:rsid w:val="00CA7E45"/>
    <w:rsid w:val="00CA7F51"/>
    <w:rsid w:val="00CB31B3"/>
    <w:rsid w:val="00CB339C"/>
    <w:rsid w:val="00CB3E61"/>
    <w:rsid w:val="00CB44F6"/>
    <w:rsid w:val="00CB64BE"/>
    <w:rsid w:val="00CB6A00"/>
    <w:rsid w:val="00CB7791"/>
    <w:rsid w:val="00CB788A"/>
    <w:rsid w:val="00CC0190"/>
    <w:rsid w:val="00CC4339"/>
    <w:rsid w:val="00CC6904"/>
    <w:rsid w:val="00CC6C8B"/>
    <w:rsid w:val="00CC7000"/>
    <w:rsid w:val="00CC7AFC"/>
    <w:rsid w:val="00CD03BE"/>
    <w:rsid w:val="00CD0E64"/>
    <w:rsid w:val="00CD19D4"/>
    <w:rsid w:val="00CD1F77"/>
    <w:rsid w:val="00CD268C"/>
    <w:rsid w:val="00CD3A13"/>
    <w:rsid w:val="00CD42E8"/>
    <w:rsid w:val="00CD43F5"/>
    <w:rsid w:val="00CD57BE"/>
    <w:rsid w:val="00CD611D"/>
    <w:rsid w:val="00CD61C4"/>
    <w:rsid w:val="00CE0069"/>
    <w:rsid w:val="00CE204B"/>
    <w:rsid w:val="00CE2195"/>
    <w:rsid w:val="00CE386A"/>
    <w:rsid w:val="00CE3BFB"/>
    <w:rsid w:val="00CE41BB"/>
    <w:rsid w:val="00CE504E"/>
    <w:rsid w:val="00CE53BC"/>
    <w:rsid w:val="00CE5714"/>
    <w:rsid w:val="00CE5738"/>
    <w:rsid w:val="00CE6C4C"/>
    <w:rsid w:val="00CE7E89"/>
    <w:rsid w:val="00CF0B5C"/>
    <w:rsid w:val="00CF1578"/>
    <w:rsid w:val="00CF23B0"/>
    <w:rsid w:val="00CF33BA"/>
    <w:rsid w:val="00CF425C"/>
    <w:rsid w:val="00CF55F8"/>
    <w:rsid w:val="00CF566C"/>
    <w:rsid w:val="00CF6FC1"/>
    <w:rsid w:val="00CF78CD"/>
    <w:rsid w:val="00D000A6"/>
    <w:rsid w:val="00D001DC"/>
    <w:rsid w:val="00D002F3"/>
    <w:rsid w:val="00D00326"/>
    <w:rsid w:val="00D00F43"/>
    <w:rsid w:val="00D010F2"/>
    <w:rsid w:val="00D02075"/>
    <w:rsid w:val="00D0207B"/>
    <w:rsid w:val="00D04F66"/>
    <w:rsid w:val="00D056A4"/>
    <w:rsid w:val="00D05B45"/>
    <w:rsid w:val="00D074FD"/>
    <w:rsid w:val="00D14379"/>
    <w:rsid w:val="00D143FE"/>
    <w:rsid w:val="00D156A1"/>
    <w:rsid w:val="00D159DE"/>
    <w:rsid w:val="00D16F28"/>
    <w:rsid w:val="00D17431"/>
    <w:rsid w:val="00D20C42"/>
    <w:rsid w:val="00D20DC2"/>
    <w:rsid w:val="00D219B4"/>
    <w:rsid w:val="00D21A40"/>
    <w:rsid w:val="00D21AE0"/>
    <w:rsid w:val="00D22D56"/>
    <w:rsid w:val="00D236FB"/>
    <w:rsid w:val="00D23EA4"/>
    <w:rsid w:val="00D242A9"/>
    <w:rsid w:val="00D27A4B"/>
    <w:rsid w:val="00D27ABC"/>
    <w:rsid w:val="00D27D41"/>
    <w:rsid w:val="00D3132A"/>
    <w:rsid w:val="00D34A05"/>
    <w:rsid w:val="00D35143"/>
    <w:rsid w:val="00D35B67"/>
    <w:rsid w:val="00D35F68"/>
    <w:rsid w:val="00D370D8"/>
    <w:rsid w:val="00D40581"/>
    <w:rsid w:val="00D40D5D"/>
    <w:rsid w:val="00D41346"/>
    <w:rsid w:val="00D42156"/>
    <w:rsid w:val="00D45498"/>
    <w:rsid w:val="00D51D20"/>
    <w:rsid w:val="00D51D56"/>
    <w:rsid w:val="00D52012"/>
    <w:rsid w:val="00D52CC1"/>
    <w:rsid w:val="00D5499F"/>
    <w:rsid w:val="00D54FAF"/>
    <w:rsid w:val="00D5599B"/>
    <w:rsid w:val="00D56039"/>
    <w:rsid w:val="00D6114E"/>
    <w:rsid w:val="00D61966"/>
    <w:rsid w:val="00D62583"/>
    <w:rsid w:val="00D629A7"/>
    <w:rsid w:val="00D62D3D"/>
    <w:rsid w:val="00D62E86"/>
    <w:rsid w:val="00D63AE7"/>
    <w:rsid w:val="00D64CAA"/>
    <w:rsid w:val="00D64E4E"/>
    <w:rsid w:val="00D65722"/>
    <w:rsid w:val="00D6777A"/>
    <w:rsid w:val="00D67FCD"/>
    <w:rsid w:val="00D70084"/>
    <w:rsid w:val="00D704CD"/>
    <w:rsid w:val="00D73A6B"/>
    <w:rsid w:val="00D73E3F"/>
    <w:rsid w:val="00D744C2"/>
    <w:rsid w:val="00D74B81"/>
    <w:rsid w:val="00D75932"/>
    <w:rsid w:val="00D76B78"/>
    <w:rsid w:val="00D77197"/>
    <w:rsid w:val="00D7777D"/>
    <w:rsid w:val="00D80AD2"/>
    <w:rsid w:val="00D81AD1"/>
    <w:rsid w:val="00D835C9"/>
    <w:rsid w:val="00D840AC"/>
    <w:rsid w:val="00D844E5"/>
    <w:rsid w:val="00D849C6"/>
    <w:rsid w:val="00D85072"/>
    <w:rsid w:val="00D8636A"/>
    <w:rsid w:val="00D8689F"/>
    <w:rsid w:val="00D90BF0"/>
    <w:rsid w:val="00D9100E"/>
    <w:rsid w:val="00D92B59"/>
    <w:rsid w:val="00D9353C"/>
    <w:rsid w:val="00D93CDB"/>
    <w:rsid w:val="00D94384"/>
    <w:rsid w:val="00D96EB4"/>
    <w:rsid w:val="00DA045B"/>
    <w:rsid w:val="00DA0B46"/>
    <w:rsid w:val="00DA1230"/>
    <w:rsid w:val="00DA52FA"/>
    <w:rsid w:val="00DA57A3"/>
    <w:rsid w:val="00DA5A3C"/>
    <w:rsid w:val="00DA5F0C"/>
    <w:rsid w:val="00DA5F84"/>
    <w:rsid w:val="00DA5FCE"/>
    <w:rsid w:val="00DA78CC"/>
    <w:rsid w:val="00DA7D37"/>
    <w:rsid w:val="00DB1C27"/>
    <w:rsid w:val="00DB3426"/>
    <w:rsid w:val="00DB38CD"/>
    <w:rsid w:val="00DB785D"/>
    <w:rsid w:val="00DB7A1D"/>
    <w:rsid w:val="00DC24BE"/>
    <w:rsid w:val="00DC2BF2"/>
    <w:rsid w:val="00DC2F03"/>
    <w:rsid w:val="00DC3061"/>
    <w:rsid w:val="00DC31CA"/>
    <w:rsid w:val="00DC3799"/>
    <w:rsid w:val="00DC74CB"/>
    <w:rsid w:val="00DD0364"/>
    <w:rsid w:val="00DD04B2"/>
    <w:rsid w:val="00DD0936"/>
    <w:rsid w:val="00DD0F35"/>
    <w:rsid w:val="00DD207F"/>
    <w:rsid w:val="00DD32B9"/>
    <w:rsid w:val="00DD5B54"/>
    <w:rsid w:val="00DD6A3A"/>
    <w:rsid w:val="00DD776D"/>
    <w:rsid w:val="00DE21E4"/>
    <w:rsid w:val="00DE516B"/>
    <w:rsid w:val="00DE7558"/>
    <w:rsid w:val="00DF0505"/>
    <w:rsid w:val="00DF1BC3"/>
    <w:rsid w:val="00DF1BF9"/>
    <w:rsid w:val="00DF2258"/>
    <w:rsid w:val="00DF3B3F"/>
    <w:rsid w:val="00DF5A04"/>
    <w:rsid w:val="00DF7CE4"/>
    <w:rsid w:val="00E0015C"/>
    <w:rsid w:val="00E00319"/>
    <w:rsid w:val="00E00BA5"/>
    <w:rsid w:val="00E0178E"/>
    <w:rsid w:val="00E02CB7"/>
    <w:rsid w:val="00E05827"/>
    <w:rsid w:val="00E05BBA"/>
    <w:rsid w:val="00E06582"/>
    <w:rsid w:val="00E06B63"/>
    <w:rsid w:val="00E1217E"/>
    <w:rsid w:val="00E12AF9"/>
    <w:rsid w:val="00E12D3F"/>
    <w:rsid w:val="00E15461"/>
    <w:rsid w:val="00E15BFC"/>
    <w:rsid w:val="00E1790E"/>
    <w:rsid w:val="00E204A5"/>
    <w:rsid w:val="00E21637"/>
    <w:rsid w:val="00E220C0"/>
    <w:rsid w:val="00E225AC"/>
    <w:rsid w:val="00E27757"/>
    <w:rsid w:val="00E27803"/>
    <w:rsid w:val="00E27F22"/>
    <w:rsid w:val="00E31248"/>
    <w:rsid w:val="00E31C44"/>
    <w:rsid w:val="00E3334D"/>
    <w:rsid w:val="00E3514A"/>
    <w:rsid w:val="00E3522B"/>
    <w:rsid w:val="00E356A1"/>
    <w:rsid w:val="00E359B8"/>
    <w:rsid w:val="00E35ADC"/>
    <w:rsid w:val="00E363AD"/>
    <w:rsid w:val="00E365E3"/>
    <w:rsid w:val="00E36DB8"/>
    <w:rsid w:val="00E37D0D"/>
    <w:rsid w:val="00E40423"/>
    <w:rsid w:val="00E408AD"/>
    <w:rsid w:val="00E4107F"/>
    <w:rsid w:val="00E41870"/>
    <w:rsid w:val="00E420BC"/>
    <w:rsid w:val="00E43B93"/>
    <w:rsid w:val="00E43E70"/>
    <w:rsid w:val="00E47CD1"/>
    <w:rsid w:val="00E522E4"/>
    <w:rsid w:val="00E544CC"/>
    <w:rsid w:val="00E54E2D"/>
    <w:rsid w:val="00E55368"/>
    <w:rsid w:val="00E56500"/>
    <w:rsid w:val="00E56715"/>
    <w:rsid w:val="00E56730"/>
    <w:rsid w:val="00E5738F"/>
    <w:rsid w:val="00E57BFB"/>
    <w:rsid w:val="00E60DD9"/>
    <w:rsid w:val="00E615D5"/>
    <w:rsid w:val="00E618F3"/>
    <w:rsid w:val="00E636E6"/>
    <w:rsid w:val="00E63A97"/>
    <w:rsid w:val="00E63AC2"/>
    <w:rsid w:val="00E64056"/>
    <w:rsid w:val="00E6582E"/>
    <w:rsid w:val="00E659B7"/>
    <w:rsid w:val="00E66A1F"/>
    <w:rsid w:val="00E67947"/>
    <w:rsid w:val="00E70675"/>
    <w:rsid w:val="00E7077A"/>
    <w:rsid w:val="00E71F20"/>
    <w:rsid w:val="00E72186"/>
    <w:rsid w:val="00E72298"/>
    <w:rsid w:val="00E723DB"/>
    <w:rsid w:val="00E73A07"/>
    <w:rsid w:val="00E7407C"/>
    <w:rsid w:val="00E801E7"/>
    <w:rsid w:val="00E82C88"/>
    <w:rsid w:val="00E83563"/>
    <w:rsid w:val="00E83A07"/>
    <w:rsid w:val="00E84B32"/>
    <w:rsid w:val="00E84EB1"/>
    <w:rsid w:val="00E85951"/>
    <w:rsid w:val="00E8656D"/>
    <w:rsid w:val="00E87237"/>
    <w:rsid w:val="00E87A32"/>
    <w:rsid w:val="00E87B18"/>
    <w:rsid w:val="00E90202"/>
    <w:rsid w:val="00E910B3"/>
    <w:rsid w:val="00E91EF7"/>
    <w:rsid w:val="00E92185"/>
    <w:rsid w:val="00E9235E"/>
    <w:rsid w:val="00E92AE6"/>
    <w:rsid w:val="00E93AE4"/>
    <w:rsid w:val="00E944F2"/>
    <w:rsid w:val="00E948B6"/>
    <w:rsid w:val="00E95444"/>
    <w:rsid w:val="00E95608"/>
    <w:rsid w:val="00E969A4"/>
    <w:rsid w:val="00EA2588"/>
    <w:rsid w:val="00EA2788"/>
    <w:rsid w:val="00EA3D0B"/>
    <w:rsid w:val="00EA3E99"/>
    <w:rsid w:val="00EA45E9"/>
    <w:rsid w:val="00EA4EC5"/>
    <w:rsid w:val="00EA587D"/>
    <w:rsid w:val="00EA5C63"/>
    <w:rsid w:val="00EA7D07"/>
    <w:rsid w:val="00EB096D"/>
    <w:rsid w:val="00EB2332"/>
    <w:rsid w:val="00EB4235"/>
    <w:rsid w:val="00EB4414"/>
    <w:rsid w:val="00EB523E"/>
    <w:rsid w:val="00EC0DFB"/>
    <w:rsid w:val="00EC20CE"/>
    <w:rsid w:val="00EC29A0"/>
    <w:rsid w:val="00EC5180"/>
    <w:rsid w:val="00EC530D"/>
    <w:rsid w:val="00EC59E1"/>
    <w:rsid w:val="00EC5FA5"/>
    <w:rsid w:val="00ED0D0D"/>
    <w:rsid w:val="00ED0D8C"/>
    <w:rsid w:val="00ED217F"/>
    <w:rsid w:val="00ED21E4"/>
    <w:rsid w:val="00ED43F2"/>
    <w:rsid w:val="00ED5AF3"/>
    <w:rsid w:val="00ED6F6C"/>
    <w:rsid w:val="00EE089C"/>
    <w:rsid w:val="00EE1526"/>
    <w:rsid w:val="00EE3121"/>
    <w:rsid w:val="00EE4F4A"/>
    <w:rsid w:val="00EE522D"/>
    <w:rsid w:val="00EE5884"/>
    <w:rsid w:val="00EE58C4"/>
    <w:rsid w:val="00EE6121"/>
    <w:rsid w:val="00EE70A9"/>
    <w:rsid w:val="00EE7DDD"/>
    <w:rsid w:val="00EF097E"/>
    <w:rsid w:val="00EF0AFC"/>
    <w:rsid w:val="00EF1DC6"/>
    <w:rsid w:val="00EF1EAC"/>
    <w:rsid w:val="00EF21C5"/>
    <w:rsid w:val="00EF70EE"/>
    <w:rsid w:val="00EF7819"/>
    <w:rsid w:val="00EF78CC"/>
    <w:rsid w:val="00F01E7C"/>
    <w:rsid w:val="00F03E21"/>
    <w:rsid w:val="00F0599D"/>
    <w:rsid w:val="00F05BB9"/>
    <w:rsid w:val="00F11227"/>
    <w:rsid w:val="00F11F48"/>
    <w:rsid w:val="00F139A6"/>
    <w:rsid w:val="00F1475C"/>
    <w:rsid w:val="00F14CEF"/>
    <w:rsid w:val="00F15565"/>
    <w:rsid w:val="00F156B4"/>
    <w:rsid w:val="00F16482"/>
    <w:rsid w:val="00F16BB9"/>
    <w:rsid w:val="00F16D4A"/>
    <w:rsid w:val="00F1752A"/>
    <w:rsid w:val="00F20EA0"/>
    <w:rsid w:val="00F21274"/>
    <w:rsid w:val="00F219FE"/>
    <w:rsid w:val="00F22CC6"/>
    <w:rsid w:val="00F23BCC"/>
    <w:rsid w:val="00F2459A"/>
    <w:rsid w:val="00F25226"/>
    <w:rsid w:val="00F255E7"/>
    <w:rsid w:val="00F25700"/>
    <w:rsid w:val="00F271EB"/>
    <w:rsid w:val="00F30BF6"/>
    <w:rsid w:val="00F316B7"/>
    <w:rsid w:val="00F320E1"/>
    <w:rsid w:val="00F326BA"/>
    <w:rsid w:val="00F32A03"/>
    <w:rsid w:val="00F32BAC"/>
    <w:rsid w:val="00F35C3F"/>
    <w:rsid w:val="00F35CD6"/>
    <w:rsid w:val="00F35D1B"/>
    <w:rsid w:val="00F36D09"/>
    <w:rsid w:val="00F408CD"/>
    <w:rsid w:val="00F42FA8"/>
    <w:rsid w:val="00F4549C"/>
    <w:rsid w:val="00F4602F"/>
    <w:rsid w:val="00F462A8"/>
    <w:rsid w:val="00F46E2B"/>
    <w:rsid w:val="00F52200"/>
    <w:rsid w:val="00F53579"/>
    <w:rsid w:val="00F53584"/>
    <w:rsid w:val="00F540AD"/>
    <w:rsid w:val="00F552D7"/>
    <w:rsid w:val="00F56AF4"/>
    <w:rsid w:val="00F5748B"/>
    <w:rsid w:val="00F57890"/>
    <w:rsid w:val="00F60A66"/>
    <w:rsid w:val="00F61635"/>
    <w:rsid w:val="00F61C5E"/>
    <w:rsid w:val="00F621A5"/>
    <w:rsid w:val="00F6278E"/>
    <w:rsid w:val="00F62B48"/>
    <w:rsid w:val="00F6556C"/>
    <w:rsid w:val="00F65692"/>
    <w:rsid w:val="00F66059"/>
    <w:rsid w:val="00F67085"/>
    <w:rsid w:val="00F67D44"/>
    <w:rsid w:val="00F70FAD"/>
    <w:rsid w:val="00F72DFE"/>
    <w:rsid w:val="00F749C1"/>
    <w:rsid w:val="00F75CEC"/>
    <w:rsid w:val="00F75F35"/>
    <w:rsid w:val="00F76588"/>
    <w:rsid w:val="00F766DE"/>
    <w:rsid w:val="00F808A2"/>
    <w:rsid w:val="00F80B70"/>
    <w:rsid w:val="00F8130F"/>
    <w:rsid w:val="00F823F2"/>
    <w:rsid w:val="00F82665"/>
    <w:rsid w:val="00F8439C"/>
    <w:rsid w:val="00F87A83"/>
    <w:rsid w:val="00F9075C"/>
    <w:rsid w:val="00F90E67"/>
    <w:rsid w:val="00F91DB3"/>
    <w:rsid w:val="00F91FC0"/>
    <w:rsid w:val="00F929F7"/>
    <w:rsid w:val="00F9328A"/>
    <w:rsid w:val="00F9413D"/>
    <w:rsid w:val="00F94B37"/>
    <w:rsid w:val="00F950B2"/>
    <w:rsid w:val="00F9583E"/>
    <w:rsid w:val="00F97784"/>
    <w:rsid w:val="00FA0913"/>
    <w:rsid w:val="00FA0B9B"/>
    <w:rsid w:val="00FA1E92"/>
    <w:rsid w:val="00FA1F5F"/>
    <w:rsid w:val="00FA1F64"/>
    <w:rsid w:val="00FA62B2"/>
    <w:rsid w:val="00FA79B8"/>
    <w:rsid w:val="00FB0BED"/>
    <w:rsid w:val="00FB235B"/>
    <w:rsid w:val="00FB2AFB"/>
    <w:rsid w:val="00FB3005"/>
    <w:rsid w:val="00FB358C"/>
    <w:rsid w:val="00FB3656"/>
    <w:rsid w:val="00FB468A"/>
    <w:rsid w:val="00FB6234"/>
    <w:rsid w:val="00FC29F3"/>
    <w:rsid w:val="00FC55CA"/>
    <w:rsid w:val="00FC5A71"/>
    <w:rsid w:val="00FC5F3D"/>
    <w:rsid w:val="00FC67CA"/>
    <w:rsid w:val="00FD093F"/>
    <w:rsid w:val="00FD0FA1"/>
    <w:rsid w:val="00FD1BAA"/>
    <w:rsid w:val="00FD3052"/>
    <w:rsid w:val="00FD3466"/>
    <w:rsid w:val="00FD3A86"/>
    <w:rsid w:val="00FD41B1"/>
    <w:rsid w:val="00FD5D69"/>
    <w:rsid w:val="00FD661F"/>
    <w:rsid w:val="00FD71C9"/>
    <w:rsid w:val="00FE0122"/>
    <w:rsid w:val="00FE06FD"/>
    <w:rsid w:val="00FE1359"/>
    <w:rsid w:val="00FE1A5A"/>
    <w:rsid w:val="00FE4D7E"/>
    <w:rsid w:val="00FE6659"/>
    <w:rsid w:val="00FE6AEB"/>
    <w:rsid w:val="00FE7962"/>
    <w:rsid w:val="00FF0131"/>
    <w:rsid w:val="00FF0521"/>
    <w:rsid w:val="00FF1C51"/>
    <w:rsid w:val="00FF2623"/>
    <w:rsid w:val="00FF4C77"/>
    <w:rsid w:val="00FF7529"/>
    <w:rsid w:val="00FF78C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BEE403"/>
  <w15:docId w15:val="{2F47F917-2B3B-4929-9580-CE4BFD3B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67CA"/>
    <w:pPr>
      <w:widowControl w:val="0"/>
      <w:jc w:val="both"/>
    </w:pPr>
    <w:rPr>
      <w:kern w:val="2"/>
      <w:sz w:val="21"/>
      <w:szCs w:val="22"/>
    </w:rPr>
  </w:style>
  <w:style w:type="paragraph" w:styleId="1">
    <w:name w:val="heading 1"/>
    <w:aliases w:val="H1,Heading 0"/>
    <w:basedOn w:val="a"/>
    <w:next w:val="a"/>
    <w:link w:val="10"/>
    <w:qFormat/>
    <w:rsid w:val="00273038"/>
    <w:pPr>
      <w:keepNext/>
      <w:keepLines/>
      <w:spacing w:before="240" w:after="240" w:line="560" w:lineRule="exact"/>
      <w:outlineLvl w:val="0"/>
    </w:pPr>
    <w:rPr>
      <w:rFonts w:ascii="Times New Roman" w:eastAsia="仿宋_GB2312" w:hAnsi="Times New Roman"/>
      <w:b/>
      <w:bCs/>
      <w:kern w:val="44"/>
      <w:sz w:val="28"/>
      <w:szCs w:val="44"/>
    </w:rPr>
  </w:style>
  <w:style w:type="paragraph" w:styleId="2">
    <w:name w:val="heading 2"/>
    <w:aliases w:val="H2,Heading 2 Hidden,Heading 2 CCBS"/>
    <w:basedOn w:val="a"/>
    <w:next w:val="a"/>
    <w:link w:val="20"/>
    <w:qFormat/>
    <w:rsid w:val="002A6979"/>
    <w:pPr>
      <w:keepNext/>
      <w:keepLines/>
      <w:numPr>
        <w:ilvl w:val="1"/>
        <w:numId w:val="7"/>
      </w:numPr>
      <w:spacing w:before="260" w:after="260" w:line="415" w:lineRule="auto"/>
      <w:outlineLvl w:val="1"/>
    </w:pPr>
    <w:rPr>
      <w:rFonts w:ascii="Arial" w:eastAsia="黑体" w:hAnsi="Arial"/>
      <w:b/>
      <w:bCs/>
      <w:sz w:val="32"/>
      <w:szCs w:val="32"/>
    </w:rPr>
  </w:style>
  <w:style w:type="paragraph" w:styleId="3">
    <w:name w:val="heading 3"/>
    <w:aliases w:val="Heading 3 - old,Level 3 Head,H3,h3,l3,CT,标题样式1"/>
    <w:basedOn w:val="a"/>
    <w:next w:val="a"/>
    <w:link w:val="30"/>
    <w:qFormat/>
    <w:rsid w:val="002A6979"/>
    <w:pPr>
      <w:keepNext/>
      <w:keepLines/>
      <w:numPr>
        <w:ilvl w:val="2"/>
        <w:numId w:val="7"/>
      </w:numPr>
      <w:spacing w:before="260" w:after="260" w:line="415" w:lineRule="auto"/>
      <w:outlineLvl w:val="2"/>
    </w:pPr>
    <w:rPr>
      <w:rFonts w:ascii="Times New Roman" w:hAnsi="Times New Roman"/>
      <w:b/>
      <w:bCs/>
      <w:sz w:val="32"/>
      <w:szCs w:val="32"/>
    </w:rPr>
  </w:style>
  <w:style w:type="paragraph" w:styleId="4">
    <w:name w:val="heading 4"/>
    <w:aliases w:val="H4,4th level,h4,PIM 4"/>
    <w:basedOn w:val="a"/>
    <w:next w:val="a"/>
    <w:link w:val="40"/>
    <w:qFormat/>
    <w:rsid w:val="002A6979"/>
    <w:pPr>
      <w:keepNext/>
      <w:keepLines/>
      <w:numPr>
        <w:ilvl w:val="3"/>
        <w:numId w:val="7"/>
      </w:numPr>
      <w:autoSpaceDE w:val="0"/>
      <w:autoSpaceDN w:val="0"/>
      <w:adjustRightInd w:val="0"/>
      <w:spacing w:before="280" w:after="290" w:line="374" w:lineRule="auto"/>
      <w:outlineLvl w:val="3"/>
    </w:pPr>
    <w:rPr>
      <w:rFonts w:ascii="Arial" w:eastAsia="黑体" w:hAnsi="Arial"/>
      <w:b/>
      <w:kern w:val="0"/>
      <w:sz w:val="28"/>
      <w:szCs w:val="20"/>
    </w:rPr>
  </w:style>
  <w:style w:type="paragraph" w:styleId="5">
    <w:name w:val="heading 5"/>
    <w:basedOn w:val="a"/>
    <w:next w:val="a"/>
    <w:link w:val="50"/>
    <w:qFormat/>
    <w:rsid w:val="002A6979"/>
    <w:pPr>
      <w:keepNext/>
      <w:keepLines/>
      <w:numPr>
        <w:ilvl w:val="4"/>
        <w:numId w:val="7"/>
      </w:numPr>
      <w:autoSpaceDE w:val="0"/>
      <w:autoSpaceDN w:val="0"/>
      <w:adjustRightInd w:val="0"/>
      <w:spacing w:before="280" w:after="290" w:line="374" w:lineRule="auto"/>
      <w:outlineLvl w:val="4"/>
    </w:pPr>
    <w:rPr>
      <w:rFonts w:ascii="宋体" w:hAnsi="Times New Roman" w:hint="eastAsia"/>
      <w:b/>
      <w:kern w:val="0"/>
      <w:sz w:val="28"/>
      <w:szCs w:val="20"/>
    </w:rPr>
  </w:style>
  <w:style w:type="paragraph" w:styleId="6">
    <w:name w:val="heading 6"/>
    <w:basedOn w:val="a"/>
    <w:next w:val="a"/>
    <w:link w:val="60"/>
    <w:qFormat/>
    <w:rsid w:val="002A6979"/>
    <w:pPr>
      <w:keepNext/>
      <w:keepLines/>
      <w:numPr>
        <w:ilvl w:val="5"/>
        <w:numId w:val="7"/>
      </w:numPr>
      <w:autoSpaceDE w:val="0"/>
      <w:autoSpaceDN w:val="0"/>
      <w:adjustRightInd w:val="0"/>
      <w:spacing w:before="240" w:after="64" w:line="319" w:lineRule="auto"/>
      <w:outlineLvl w:val="5"/>
    </w:pPr>
    <w:rPr>
      <w:rFonts w:ascii="Arial" w:eastAsia="黑体" w:hAnsi="Arial"/>
      <w:b/>
      <w:kern w:val="0"/>
      <w:sz w:val="24"/>
      <w:szCs w:val="20"/>
    </w:rPr>
  </w:style>
  <w:style w:type="paragraph" w:styleId="7">
    <w:name w:val="heading 7"/>
    <w:basedOn w:val="a"/>
    <w:next w:val="a"/>
    <w:link w:val="70"/>
    <w:qFormat/>
    <w:rsid w:val="002A6979"/>
    <w:pPr>
      <w:keepNext/>
      <w:keepLines/>
      <w:numPr>
        <w:ilvl w:val="6"/>
        <w:numId w:val="7"/>
      </w:numPr>
      <w:autoSpaceDE w:val="0"/>
      <w:autoSpaceDN w:val="0"/>
      <w:adjustRightInd w:val="0"/>
      <w:spacing w:before="240" w:after="64" w:line="319" w:lineRule="auto"/>
      <w:outlineLvl w:val="6"/>
    </w:pPr>
    <w:rPr>
      <w:rFonts w:ascii="宋体" w:hAnsi="Times New Roman" w:hint="eastAsia"/>
      <w:b/>
      <w:kern w:val="0"/>
      <w:sz w:val="24"/>
      <w:szCs w:val="20"/>
    </w:rPr>
  </w:style>
  <w:style w:type="paragraph" w:styleId="8">
    <w:name w:val="heading 8"/>
    <w:basedOn w:val="a"/>
    <w:next w:val="a"/>
    <w:link w:val="80"/>
    <w:qFormat/>
    <w:rsid w:val="002A6979"/>
    <w:pPr>
      <w:keepNext/>
      <w:keepLines/>
      <w:numPr>
        <w:ilvl w:val="7"/>
        <w:numId w:val="7"/>
      </w:numPr>
      <w:autoSpaceDE w:val="0"/>
      <w:autoSpaceDN w:val="0"/>
      <w:adjustRightInd w:val="0"/>
      <w:spacing w:before="240" w:after="64" w:line="319" w:lineRule="auto"/>
      <w:outlineLvl w:val="7"/>
    </w:pPr>
    <w:rPr>
      <w:rFonts w:ascii="Arial" w:eastAsia="黑体" w:hAnsi="Arial"/>
      <w:kern w:val="0"/>
      <w:sz w:val="24"/>
      <w:szCs w:val="20"/>
    </w:rPr>
  </w:style>
  <w:style w:type="paragraph" w:styleId="9">
    <w:name w:val="heading 9"/>
    <w:basedOn w:val="a"/>
    <w:next w:val="a"/>
    <w:link w:val="90"/>
    <w:qFormat/>
    <w:rsid w:val="002A6979"/>
    <w:pPr>
      <w:keepNext/>
      <w:keepLines/>
      <w:numPr>
        <w:ilvl w:val="8"/>
        <w:numId w:val="7"/>
      </w:numPr>
      <w:autoSpaceDE w:val="0"/>
      <w:autoSpaceDN w:val="0"/>
      <w:adjustRightInd w:val="0"/>
      <w:spacing w:before="240" w:after="64" w:line="319" w:lineRule="auto"/>
      <w:outlineLvl w:val="8"/>
    </w:pPr>
    <w:rPr>
      <w:rFonts w:ascii="Arial" w:eastAsia="黑体" w:hAnsi="Arial"/>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4C7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F4C77"/>
    <w:rPr>
      <w:sz w:val="18"/>
      <w:szCs w:val="18"/>
    </w:rPr>
  </w:style>
  <w:style w:type="paragraph" w:styleId="a5">
    <w:name w:val="footer"/>
    <w:basedOn w:val="a"/>
    <w:link w:val="a6"/>
    <w:uiPriority w:val="99"/>
    <w:unhideWhenUsed/>
    <w:rsid w:val="00FF4C77"/>
    <w:pPr>
      <w:tabs>
        <w:tab w:val="center" w:pos="4153"/>
        <w:tab w:val="right" w:pos="8306"/>
      </w:tabs>
      <w:snapToGrid w:val="0"/>
      <w:jc w:val="left"/>
    </w:pPr>
    <w:rPr>
      <w:sz w:val="18"/>
      <w:szCs w:val="18"/>
    </w:rPr>
  </w:style>
  <w:style w:type="character" w:customStyle="1" w:styleId="a6">
    <w:name w:val="页脚 字符"/>
    <w:basedOn w:val="a0"/>
    <w:link w:val="a5"/>
    <w:uiPriority w:val="99"/>
    <w:rsid w:val="00FF4C77"/>
    <w:rPr>
      <w:sz w:val="18"/>
      <w:szCs w:val="18"/>
    </w:rPr>
  </w:style>
  <w:style w:type="paragraph" w:styleId="a7">
    <w:name w:val="Body Text Indent"/>
    <w:basedOn w:val="a"/>
    <w:link w:val="a8"/>
    <w:rsid w:val="00FF4C77"/>
    <w:pPr>
      <w:autoSpaceDE w:val="0"/>
      <w:autoSpaceDN w:val="0"/>
      <w:adjustRightInd w:val="0"/>
      <w:spacing w:after="120" w:line="440" w:lineRule="atLeast"/>
      <w:ind w:firstLine="539"/>
    </w:pPr>
    <w:rPr>
      <w:rFonts w:ascii="宋体" w:hAnsi="Times New Roman" w:hint="eastAsia"/>
      <w:kern w:val="0"/>
      <w:sz w:val="24"/>
      <w:szCs w:val="20"/>
    </w:rPr>
  </w:style>
  <w:style w:type="character" w:customStyle="1" w:styleId="a8">
    <w:name w:val="正文文本缩进 字符"/>
    <w:basedOn w:val="a0"/>
    <w:link w:val="a7"/>
    <w:rsid w:val="00FF4C77"/>
    <w:rPr>
      <w:rFonts w:ascii="宋体" w:eastAsia="宋体" w:hAnsi="Times New Roman" w:cs="Times New Roman"/>
      <w:kern w:val="0"/>
      <w:sz w:val="24"/>
      <w:szCs w:val="20"/>
    </w:rPr>
  </w:style>
  <w:style w:type="paragraph" w:styleId="21">
    <w:name w:val="Body Text Indent 2"/>
    <w:basedOn w:val="a"/>
    <w:link w:val="22"/>
    <w:rsid w:val="00FF4C77"/>
    <w:pPr>
      <w:spacing w:line="360" w:lineRule="auto"/>
      <w:ind w:firstLineChars="200" w:firstLine="560"/>
    </w:pPr>
    <w:rPr>
      <w:rFonts w:ascii="Times New Roman" w:eastAsia="仿宋_GB2312" w:hAnsi="Times New Roman"/>
      <w:sz w:val="28"/>
      <w:szCs w:val="24"/>
    </w:rPr>
  </w:style>
  <w:style w:type="character" w:customStyle="1" w:styleId="22">
    <w:name w:val="正文文本缩进 2 字符"/>
    <w:basedOn w:val="a0"/>
    <w:link w:val="21"/>
    <w:rsid w:val="00FF4C77"/>
    <w:rPr>
      <w:rFonts w:ascii="Times New Roman" w:eastAsia="仿宋_GB2312" w:hAnsi="Times New Roman" w:cs="Times New Roman"/>
      <w:sz w:val="28"/>
      <w:szCs w:val="24"/>
    </w:rPr>
  </w:style>
  <w:style w:type="paragraph" w:styleId="a9">
    <w:name w:val="Body Text"/>
    <w:basedOn w:val="a"/>
    <w:link w:val="aa"/>
    <w:rsid w:val="00FF4C77"/>
    <w:pPr>
      <w:spacing w:line="360" w:lineRule="auto"/>
    </w:pPr>
    <w:rPr>
      <w:rFonts w:ascii="Times New Roman" w:hAnsi="Times New Roman"/>
      <w:sz w:val="24"/>
      <w:szCs w:val="24"/>
    </w:rPr>
  </w:style>
  <w:style w:type="character" w:customStyle="1" w:styleId="aa">
    <w:name w:val="正文文本 字符"/>
    <w:basedOn w:val="a0"/>
    <w:link w:val="a9"/>
    <w:rsid w:val="00FF4C77"/>
    <w:rPr>
      <w:rFonts w:ascii="Times New Roman" w:eastAsia="宋体" w:hAnsi="Times New Roman" w:cs="Times New Roman"/>
      <w:sz w:val="24"/>
      <w:szCs w:val="24"/>
    </w:rPr>
  </w:style>
  <w:style w:type="character" w:styleId="ab">
    <w:name w:val="Hyperlink"/>
    <w:basedOn w:val="a0"/>
    <w:uiPriority w:val="99"/>
    <w:semiHidden/>
    <w:unhideWhenUsed/>
    <w:rsid w:val="00D17431"/>
    <w:rPr>
      <w:strike w:val="0"/>
      <w:dstrike w:val="0"/>
      <w:color w:val="05529A"/>
      <w:u w:val="none"/>
      <w:effect w:val="none"/>
    </w:rPr>
  </w:style>
  <w:style w:type="character" w:customStyle="1" w:styleId="title31">
    <w:name w:val="title31"/>
    <w:basedOn w:val="a0"/>
    <w:rsid w:val="0009232C"/>
    <w:rPr>
      <w:b/>
      <w:bCs/>
      <w:sz w:val="21"/>
      <w:szCs w:val="21"/>
    </w:rPr>
  </w:style>
  <w:style w:type="paragraph" w:styleId="23">
    <w:name w:val="Body Text 2"/>
    <w:basedOn w:val="a"/>
    <w:link w:val="24"/>
    <w:uiPriority w:val="99"/>
    <w:semiHidden/>
    <w:unhideWhenUsed/>
    <w:rsid w:val="008A4D8C"/>
    <w:pPr>
      <w:spacing w:after="120" w:line="480" w:lineRule="auto"/>
    </w:pPr>
  </w:style>
  <w:style w:type="character" w:customStyle="1" w:styleId="24">
    <w:name w:val="正文文本 2 字符"/>
    <w:basedOn w:val="a0"/>
    <w:link w:val="23"/>
    <w:uiPriority w:val="99"/>
    <w:semiHidden/>
    <w:rsid w:val="008A4D8C"/>
  </w:style>
  <w:style w:type="character" w:styleId="ac">
    <w:name w:val="annotation reference"/>
    <w:basedOn w:val="a0"/>
    <w:unhideWhenUsed/>
    <w:qFormat/>
    <w:rsid w:val="00A24CC5"/>
    <w:rPr>
      <w:sz w:val="21"/>
      <w:szCs w:val="21"/>
    </w:rPr>
  </w:style>
  <w:style w:type="paragraph" w:styleId="ad">
    <w:name w:val="annotation text"/>
    <w:basedOn w:val="a"/>
    <w:link w:val="ae"/>
    <w:unhideWhenUsed/>
    <w:rsid w:val="00A24CC5"/>
    <w:pPr>
      <w:jc w:val="left"/>
    </w:pPr>
  </w:style>
  <w:style w:type="character" w:customStyle="1" w:styleId="ae">
    <w:name w:val="批注文字 字符"/>
    <w:basedOn w:val="a0"/>
    <w:link w:val="ad"/>
    <w:rsid w:val="00A24CC5"/>
  </w:style>
  <w:style w:type="paragraph" w:styleId="af">
    <w:name w:val="annotation subject"/>
    <w:basedOn w:val="ad"/>
    <w:next w:val="ad"/>
    <w:link w:val="af0"/>
    <w:uiPriority w:val="99"/>
    <w:semiHidden/>
    <w:unhideWhenUsed/>
    <w:rsid w:val="00A24CC5"/>
    <w:rPr>
      <w:b/>
      <w:bCs/>
    </w:rPr>
  </w:style>
  <w:style w:type="character" w:customStyle="1" w:styleId="af0">
    <w:name w:val="批注主题 字符"/>
    <w:basedOn w:val="ae"/>
    <w:link w:val="af"/>
    <w:uiPriority w:val="99"/>
    <w:semiHidden/>
    <w:rsid w:val="00A24CC5"/>
    <w:rPr>
      <w:b/>
      <w:bCs/>
    </w:rPr>
  </w:style>
  <w:style w:type="paragraph" w:styleId="af1">
    <w:name w:val="Balloon Text"/>
    <w:basedOn w:val="a"/>
    <w:link w:val="af2"/>
    <w:uiPriority w:val="99"/>
    <w:unhideWhenUsed/>
    <w:rsid w:val="00A24CC5"/>
    <w:rPr>
      <w:sz w:val="18"/>
      <w:szCs w:val="18"/>
    </w:rPr>
  </w:style>
  <w:style w:type="character" w:customStyle="1" w:styleId="af2">
    <w:name w:val="批注框文本 字符"/>
    <w:basedOn w:val="a0"/>
    <w:link w:val="af1"/>
    <w:uiPriority w:val="99"/>
    <w:rsid w:val="00A24CC5"/>
    <w:rPr>
      <w:sz w:val="18"/>
      <w:szCs w:val="18"/>
    </w:rPr>
  </w:style>
  <w:style w:type="paragraph" w:styleId="af3">
    <w:name w:val="Document Map"/>
    <w:basedOn w:val="a"/>
    <w:link w:val="af4"/>
    <w:uiPriority w:val="99"/>
    <w:semiHidden/>
    <w:unhideWhenUsed/>
    <w:rsid w:val="00931F60"/>
    <w:rPr>
      <w:rFonts w:ascii="宋体"/>
      <w:sz w:val="18"/>
      <w:szCs w:val="18"/>
    </w:rPr>
  </w:style>
  <w:style w:type="character" w:customStyle="1" w:styleId="af4">
    <w:name w:val="文档结构图 字符"/>
    <w:basedOn w:val="a0"/>
    <w:link w:val="af3"/>
    <w:uiPriority w:val="99"/>
    <w:semiHidden/>
    <w:rsid w:val="00931F60"/>
    <w:rPr>
      <w:rFonts w:ascii="宋体" w:eastAsia="宋体"/>
      <w:sz w:val="18"/>
      <w:szCs w:val="18"/>
    </w:rPr>
  </w:style>
  <w:style w:type="paragraph" w:styleId="af5">
    <w:name w:val="Plain Text"/>
    <w:basedOn w:val="a"/>
    <w:link w:val="af6"/>
    <w:rsid w:val="00064662"/>
    <w:pPr>
      <w:adjustRightInd w:val="0"/>
      <w:spacing w:line="312" w:lineRule="atLeast"/>
      <w:textAlignment w:val="baseline"/>
    </w:pPr>
    <w:rPr>
      <w:rFonts w:ascii="宋体" w:hAnsi="Courier New"/>
      <w:kern w:val="0"/>
      <w:szCs w:val="20"/>
    </w:rPr>
  </w:style>
  <w:style w:type="character" w:customStyle="1" w:styleId="af6">
    <w:name w:val="纯文本 字符"/>
    <w:basedOn w:val="a0"/>
    <w:link w:val="af5"/>
    <w:rsid w:val="00064662"/>
    <w:rPr>
      <w:rFonts w:ascii="宋体" w:eastAsia="宋体" w:hAnsi="Courier New" w:cs="Times New Roman"/>
      <w:kern w:val="0"/>
      <w:szCs w:val="20"/>
    </w:rPr>
  </w:style>
  <w:style w:type="paragraph" w:styleId="af7">
    <w:name w:val="Normal (Web)"/>
    <w:basedOn w:val="a"/>
    <w:uiPriority w:val="99"/>
    <w:unhideWhenUsed/>
    <w:rsid w:val="00FD3466"/>
    <w:pPr>
      <w:widowControl/>
      <w:spacing w:before="100" w:beforeAutospacing="1" w:after="100" w:afterAutospacing="1"/>
      <w:jc w:val="left"/>
    </w:pPr>
    <w:rPr>
      <w:rFonts w:ascii="宋体" w:hAnsi="宋体" w:cs="宋体"/>
      <w:color w:val="000000"/>
      <w:kern w:val="0"/>
      <w:sz w:val="24"/>
      <w:szCs w:val="24"/>
    </w:rPr>
  </w:style>
  <w:style w:type="paragraph" w:styleId="af8">
    <w:name w:val="Revision"/>
    <w:hidden/>
    <w:uiPriority w:val="99"/>
    <w:semiHidden/>
    <w:rsid w:val="004F419E"/>
    <w:rPr>
      <w:kern w:val="2"/>
      <w:sz w:val="21"/>
      <w:szCs w:val="22"/>
    </w:rPr>
  </w:style>
  <w:style w:type="character" w:customStyle="1" w:styleId="10">
    <w:name w:val="标题 1 字符"/>
    <w:aliases w:val="H1 字符,Heading 0 字符"/>
    <w:basedOn w:val="a0"/>
    <w:link w:val="1"/>
    <w:rsid w:val="00273038"/>
    <w:rPr>
      <w:rFonts w:ascii="Times New Roman" w:eastAsia="仿宋_GB2312" w:hAnsi="Times New Roman"/>
      <w:b/>
      <w:bCs/>
      <w:kern w:val="44"/>
      <w:sz w:val="28"/>
      <w:szCs w:val="44"/>
    </w:rPr>
  </w:style>
  <w:style w:type="character" w:customStyle="1" w:styleId="20">
    <w:name w:val="标题 2 字符"/>
    <w:aliases w:val="H2 字符,Heading 2 Hidden 字符,Heading 2 CCBS 字符"/>
    <w:basedOn w:val="a0"/>
    <w:link w:val="2"/>
    <w:rsid w:val="002A6979"/>
    <w:rPr>
      <w:rFonts w:ascii="Arial" w:eastAsia="黑体" w:hAnsi="Arial"/>
      <w:b/>
      <w:bCs/>
      <w:kern w:val="2"/>
      <w:sz w:val="32"/>
      <w:szCs w:val="32"/>
    </w:rPr>
  </w:style>
  <w:style w:type="character" w:customStyle="1" w:styleId="30">
    <w:name w:val="标题 3 字符"/>
    <w:aliases w:val="Heading 3 - old 字符,Level 3 Head 字符,H3 字符,h3 字符,l3 字符,CT 字符,标题样式1 字符"/>
    <w:basedOn w:val="a0"/>
    <w:link w:val="3"/>
    <w:rsid w:val="002A6979"/>
    <w:rPr>
      <w:rFonts w:ascii="Times New Roman" w:hAnsi="Times New Roman"/>
      <w:b/>
      <w:bCs/>
      <w:kern w:val="2"/>
      <w:sz w:val="32"/>
      <w:szCs w:val="32"/>
    </w:rPr>
  </w:style>
  <w:style w:type="character" w:customStyle="1" w:styleId="40">
    <w:name w:val="标题 4 字符"/>
    <w:aliases w:val="H4 字符,4th level 字符,h4 字符,PIM 4 字符"/>
    <w:basedOn w:val="a0"/>
    <w:link w:val="4"/>
    <w:rsid w:val="002A6979"/>
    <w:rPr>
      <w:rFonts w:ascii="Arial" w:eastAsia="黑体" w:hAnsi="Arial"/>
      <w:b/>
      <w:sz w:val="28"/>
    </w:rPr>
  </w:style>
  <w:style w:type="character" w:customStyle="1" w:styleId="50">
    <w:name w:val="标题 5 字符"/>
    <w:basedOn w:val="a0"/>
    <w:link w:val="5"/>
    <w:rsid w:val="002A6979"/>
    <w:rPr>
      <w:rFonts w:ascii="宋体" w:hAnsi="Times New Roman"/>
      <w:b/>
      <w:sz w:val="28"/>
    </w:rPr>
  </w:style>
  <w:style w:type="character" w:customStyle="1" w:styleId="60">
    <w:name w:val="标题 6 字符"/>
    <w:basedOn w:val="a0"/>
    <w:link w:val="6"/>
    <w:rsid w:val="002A6979"/>
    <w:rPr>
      <w:rFonts w:ascii="Arial" w:eastAsia="黑体" w:hAnsi="Arial"/>
      <w:b/>
      <w:sz w:val="24"/>
    </w:rPr>
  </w:style>
  <w:style w:type="character" w:customStyle="1" w:styleId="70">
    <w:name w:val="标题 7 字符"/>
    <w:basedOn w:val="a0"/>
    <w:link w:val="7"/>
    <w:rsid w:val="002A6979"/>
    <w:rPr>
      <w:rFonts w:ascii="宋体" w:hAnsi="Times New Roman"/>
      <w:b/>
      <w:sz w:val="24"/>
    </w:rPr>
  </w:style>
  <w:style w:type="character" w:customStyle="1" w:styleId="80">
    <w:name w:val="标题 8 字符"/>
    <w:basedOn w:val="a0"/>
    <w:link w:val="8"/>
    <w:rsid w:val="002A6979"/>
    <w:rPr>
      <w:rFonts w:ascii="Arial" w:eastAsia="黑体" w:hAnsi="Arial"/>
      <w:sz w:val="24"/>
    </w:rPr>
  </w:style>
  <w:style w:type="character" w:customStyle="1" w:styleId="90">
    <w:name w:val="标题 9 字符"/>
    <w:basedOn w:val="a0"/>
    <w:link w:val="9"/>
    <w:rsid w:val="002A6979"/>
    <w:rPr>
      <w:rFonts w:ascii="Arial" w:eastAsia="黑体" w:hAnsi="Arial"/>
      <w:sz w:val="21"/>
    </w:rPr>
  </w:style>
  <w:style w:type="paragraph" w:customStyle="1" w:styleId="Char2">
    <w:name w:val="Char2"/>
    <w:basedOn w:val="a"/>
    <w:rsid w:val="002821E8"/>
    <w:rPr>
      <w:rFonts w:ascii="Times New Roman" w:hAnsi="Times New Roman"/>
      <w:szCs w:val="24"/>
    </w:rPr>
  </w:style>
  <w:style w:type="paragraph" w:styleId="af9">
    <w:name w:val="List Paragraph"/>
    <w:basedOn w:val="a"/>
    <w:uiPriority w:val="34"/>
    <w:qFormat/>
    <w:rsid w:val="001421F8"/>
    <w:pPr>
      <w:ind w:firstLineChars="200" w:firstLine="420"/>
    </w:pPr>
  </w:style>
  <w:style w:type="paragraph" w:styleId="afa">
    <w:name w:val="Date"/>
    <w:basedOn w:val="a"/>
    <w:next w:val="a"/>
    <w:link w:val="afb"/>
    <w:uiPriority w:val="99"/>
    <w:semiHidden/>
    <w:unhideWhenUsed/>
    <w:rsid w:val="002B5086"/>
    <w:pPr>
      <w:ind w:leftChars="2500" w:left="100"/>
    </w:pPr>
  </w:style>
  <w:style w:type="character" w:customStyle="1" w:styleId="afb">
    <w:name w:val="日期 字符"/>
    <w:basedOn w:val="a0"/>
    <w:link w:val="afa"/>
    <w:uiPriority w:val="99"/>
    <w:semiHidden/>
    <w:rsid w:val="002B5086"/>
    <w:rPr>
      <w:kern w:val="2"/>
      <w:sz w:val="21"/>
      <w:szCs w:val="22"/>
    </w:rPr>
  </w:style>
  <w:style w:type="paragraph" w:customStyle="1" w:styleId="HD">
    <w:name w:val="HD正文"/>
    <w:basedOn w:val="a"/>
    <w:qFormat/>
    <w:rsid w:val="00B5194F"/>
    <w:pPr>
      <w:numPr>
        <w:ilvl w:val="12"/>
      </w:numPr>
      <w:snapToGrid w:val="0"/>
      <w:spacing w:line="360" w:lineRule="auto"/>
      <w:ind w:firstLineChars="200" w:firstLine="420"/>
    </w:pPr>
    <w:rPr>
      <w:rFonts w:ascii="Times New Roman" w:hAnsi="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567112">
      <w:bodyDiv w:val="1"/>
      <w:marLeft w:val="0"/>
      <w:marRight w:val="0"/>
      <w:marTop w:val="0"/>
      <w:marBottom w:val="0"/>
      <w:divBdr>
        <w:top w:val="none" w:sz="0" w:space="0" w:color="auto"/>
        <w:left w:val="none" w:sz="0" w:space="0" w:color="auto"/>
        <w:bottom w:val="none" w:sz="0" w:space="0" w:color="auto"/>
        <w:right w:val="none" w:sz="0" w:space="0" w:color="auto"/>
      </w:divBdr>
      <w:divsChild>
        <w:div w:id="1018314653">
          <w:marLeft w:val="0"/>
          <w:marRight w:val="0"/>
          <w:marTop w:val="0"/>
          <w:marBottom w:val="0"/>
          <w:divBdr>
            <w:top w:val="none" w:sz="0" w:space="0" w:color="auto"/>
            <w:left w:val="none" w:sz="0" w:space="0" w:color="auto"/>
            <w:bottom w:val="none" w:sz="0" w:space="0" w:color="auto"/>
            <w:right w:val="none" w:sz="0" w:space="0" w:color="auto"/>
          </w:divBdr>
          <w:divsChild>
            <w:div w:id="722562247">
              <w:marLeft w:val="0"/>
              <w:marRight w:val="0"/>
              <w:marTop w:val="0"/>
              <w:marBottom w:val="0"/>
              <w:divBdr>
                <w:top w:val="none" w:sz="0" w:space="0" w:color="auto"/>
                <w:left w:val="single" w:sz="4" w:space="6" w:color="A4BDD7"/>
                <w:bottom w:val="none" w:sz="0" w:space="0" w:color="auto"/>
                <w:right w:val="single" w:sz="4" w:space="6" w:color="A4BDD7"/>
              </w:divBdr>
              <w:divsChild>
                <w:div w:id="148932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92102">
      <w:bodyDiv w:val="1"/>
      <w:marLeft w:val="0"/>
      <w:marRight w:val="0"/>
      <w:marTop w:val="0"/>
      <w:marBottom w:val="0"/>
      <w:divBdr>
        <w:top w:val="none" w:sz="0" w:space="0" w:color="auto"/>
        <w:left w:val="none" w:sz="0" w:space="0" w:color="auto"/>
        <w:bottom w:val="none" w:sz="0" w:space="0" w:color="auto"/>
        <w:right w:val="none" w:sz="0" w:space="0" w:color="auto"/>
      </w:divBdr>
    </w:div>
    <w:div w:id="99423574">
      <w:bodyDiv w:val="1"/>
      <w:marLeft w:val="0"/>
      <w:marRight w:val="0"/>
      <w:marTop w:val="0"/>
      <w:marBottom w:val="0"/>
      <w:divBdr>
        <w:top w:val="none" w:sz="0" w:space="0" w:color="auto"/>
        <w:left w:val="none" w:sz="0" w:space="0" w:color="auto"/>
        <w:bottom w:val="none" w:sz="0" w:space="0" w:color="auto"/>
        <w:right w:val="none" w:sz="0" w:space="0" w:color="auto"/>
      </w:divBdr>
    </w:div>
    <w:div w:id="137840388">
      <w:bodyDiv w:val="1"/>
      <w:marLeft w:val="0"/>
      <w:marRight w:val="0"/>
      <w:marTop w:val="0"/>
      <w:marBottom w:val="0"/>
      <w:divBdr>
        <w:top w:val="none" w:sz="0" w:space="0" w:color="auto"/>
        <w:left w:val="none" w:sz="0" w:space="0" w:color="auto"/>
        <w:bottom w:val="none" w:sz="0" w:space="0" w:color="auto"/>
        <w:right w:val="none" w:sz="0" w:space="0" w:color="auto"/>
      </w:divBdr>
    </w:div>
    <w:div w:id="234320877">
      <w:bodyDiv w:val="1"/>
      <w:marLeft w:val="0"/>
      <w:marRight w:val="0"/>
      <w:marTop w:val="0"/>
      <w:marBottom w:val="0"/>
      <w:divBdr>
        <w:top w:val="none" w:sz="0" w:space="0" w:color="auto"/>
        <w:left w:val="none" w:sz="0" w:space="0" w:color="auto"/>
        <w:bottom w:val="none" w:sz="0" w:space="0" w:color="auto"/>
        <w:right w:val="none" w:sz="0" w:space="0" w:color="auto"/>
      </w:divBdr>
      <w:divsChild>
        <w:div w:id="1550455272">
          <w:marLeft w:val="806"/>
          <w:marRight w:val="0"/>
          <w:marTop w:val="120"/>
          <w:marBottom w:val="120"/>
          <w:divBdr>
            <w:top w:val="none" w:sz="0" w:space="0" w:color="auto"/>
            <w:left w:val="none" w:sz="0" w:space="0" w:color="auto"/>
            <w:bottom w:val="none" w:sz="0" w:space="0" w:color="auto"/>
            <w:right w:val="none" w:sz="0" w:space="0" w:color="auto"/>
          </w:divBdr>
        </w:div>
      </w:divsChild>
    </w:div>
    <w:div w:id="272521966">
      <w:bodyDiv w:val="1"/>
      <w:marLeft w:val="0"/>
      <w:marRight w:val="0"/>
      <w:marTop w:val="0"/>
      <w:marBottom w:val="0"/>
      <w:divBdr>
        <w:top w:val="none" w:sz="0" w:space="0" w:color="auto"/>
        <w:left w:val="none" w:sz="0" w:space="0" w:color="auto"/>
        <w:bottom w:val="none" w:sz="0" w:space="0" w:color="auto"/>
        <w:right w:val="none" w:sz="0" w:space="0" w:color="auto"/>
      </w:divBdr>
    </w:div>
    <w:div w:id="313291817">
      <w:bodyDiv w:val="1"/>
      <w:marLeft w:val="0"/>
      <w:marRight w:val="0"/>
      <w:marTop w:val="0"/>
      <w:marBottom w:val="0"/>
      <w:divBdr>
        <w:top w:val="none" w:sz="0" w:space="0" w:color="auto"/>
        <w:left w:val="none" w:sz="0" w:space="0" w:color="auto"/>
        <w:bottom w:val="none" w:sz="0" w:space="0" w:color="auto"/>
        <w:right w:val="none" w:sz="0" w:space="0" w:color="auto"/>
      </w:divBdr>
    </w:div>
    <w:div w:id="333269072">
      <w:bodyDiv w:val="1"/>
      <w:marLeft w:val="0"/>
      <w:marRight w:val="0"/>
      <w:marTop w:val="0"/>
      <w:marBottom w:val="0"/>
      <w:divBdr>
        <w:top w:val="none" w:sz="0" w:space="0" w:color="auto"/>
        <w:left w:val="none" w:sz="0" w:space="0" w:color="auto"/>
        <w:bottom w:val="none" w:sz="0" w:space="0" w:color="auto"/>
        <w:right w:val="none" w:sz="0" w:space="0" w:color="auto"/>
      </w:divBdr>
      <w:divsChild>
        <w:div w:id="738602361">
          <w:marLeft w:val="806"/>
          <w:marRight w:val="0"/>
          <w:marTop w:val="120"/>
          <w:marBottom w:val="120"/>
          <w:divBdr>
            <w:top w:val="none" w:sz="0" w:space="0" w:color="auto"/>
            <w:left w:val="none" w:sz="0" w:space="0" w:color="auto"/>
            <w:bottom w:val="none" w:sz="0" w:space="0" w:color="auto"/>
            <w:right w:val="none" w:sz="0" w:space="0" w:color="auto"/>
          </w:divBdr>
        </w:div>
      </w:divsChild>
    </w:div>
    <w:div w:id="450242481">
      <w:bodyDiv w:val="1"/>
      <w:marLeft w:val="0"/>
      <w:marRight w:val="0"/>
      <w:marTop w:val="0"/>
      <w:marBottom w:val="0"/>
      <w:divBdr>
        <w:top w:val="none" w:sz="0" w:space="0" w:color="auto"/>
        <w:left w:val="none" w:sz="0" w:space="0" w:color="auto"/>
        <w:bottom w:val="none" w:sz="0" w:space="0" w:color="auto"/>
        <w:right w:val="none" w:sz="0" w:space="0" w:color="auto"/>
      </w:divBdr>
      <w:divsChild>
        <w:div w:id="89207698">
          <w:marLeft w:val="806"/>
          <w:marRight w:val="0"/>
          <w:marTop w:val="120"/>
          <w:marBottom w:val="120"/>
          <w:divBdr>
            <w:top w:val="none" w:sz="0" w:space="0" w:color="auto"/>
            <w:left w:val="none" w:sz="0" w:space="0" w:color="auto"/>
            <w:bottom w:val="none" w:sz="0" w:space="0" w:color="auto"/>
            <w:right w:val="none" w:sz="0" w:space="0" w:color="auto"/>
          </w:divBdr>
        </w:div>
        <w:div w:id="187718833">
          <w:marLeft w:val="806"/>
          <w:marRight w:val="0"/>
          <w:marTop w:val="120"/>
          <w:marBottom w:val="120"/>
          <w:divBdr>
            <w:top w:val="none" w:sz="0" w:space="0" w:color="auto"/>
            <w:left w:val="none" w:sz="0" w:space="0" w:color="auto"/>
            <w:bottom w:val="none" w:sz="0" w:space="0" w:color="auto"/>
            <w:right w:val="none" w:sz="0" w:space="0" w:color="auto"/>
          </w:divBdr>
        </w:div>
        <w:div w:id="203912678">
          <w:marLeft w:val="1440"/>
          <w:marRight w:val="0"/>
          <w:marTop w:val="120"/>
          <w:marBottom w:val="120"/>
          <w:divBdr>
            <w:top w:val="none" w:sz="0" w:space="0" w:color="auto"/>
            <w:left w:val="none" w:sz="0" w:space="0" w:color="auto"/>
            <w:bottom w:val="none" w:sz="0" w:space="0" w:color="auto"/>
            <w:right w:val="none" w:sz="0" w:space="0" w:color="auto"/>
          </w:divBdr>
        </w:div>
      </w:divsChild>
    </w:div>
    <w:div w:id="451092947">
      <w:bodyDiv w:val="1"/>
      <w:marLeft w:val="0"/>
      <w:marRight w:val="0"/>
      <w:marTop w:val="0"/>
      <w:marBottom w:val="0"/>
      <w:divBdr>
        <w:top w:val="none" w:sz="0" w:space="0" w:color="auto"/>
        <w:left w:val="none" w:sz="0" w:space="0" w:color="auto"/>
        <w:bottom w:val="none" w:sz="0" w:space="0" w:color="auto"/>
        <w:right w:val="none" w:sz="0" w:space="0" w:color="auto"/>
      </w:divBdr>
      <w:divsChild>
        <w:div w:id="201332808">
          <w:marLeft w:val="547"/>
          <w:marRight w:val="0"/>
          <w:marTop w:val="120"/>
          <w:marBottom w:val="120"/>
          <w:divBdr>
            <w:top w:val="none" w:sz="0" w:space="0" w:color="auto"/>
            <w:left w:val="none" w:sz="0" w:space="0" w:color="auto"/>
            <w:bottom w:val="none" w:sz="0" w:space="0" w:color="auto"/>
            <w:right w:val="none" w:sz="0" w:space="0" w:color="auto"/>
          </w:divBdr>
        </w:div>
        <w:div w:id="700400618">
          <w:marLeft w:val="547"/>
          <w:marRight w:val="0"/>
          <w:marTop w:val="120"/>
          <w:marBottom w:val="120"/>
          <w:divBdr>
            <w:top w:val="none" w:sz="0" w:space="0" w:color="auto"/>
            <w:left w:val="none" w:sz="0" w:space="0" w:color="auto"/>
            <w:bottom w:val="none" w:sz="0" w:space="0" w:color="auto"/>
            <w:right w:val="none" w:sz="0" w:space="0" w:color="auto"/>
          </w:divBdr>
        </w:div>
        <w:div w:id="1166284222">
          <w:marLeft w:val="547"/>
          <w:marRight w:val="0"/>
          <w:marTop w:val="120"/>
          <w:marBottom w:val="120"/>
          <w:divBdr>
            <w:top w:val="none" w:sz="0" w:space="0" w:color="auto"/>
            <w:left w:val="none" w:sz="0" w:space="0" w:color="auto"/>
            <w:bottom w:val="none" w:sz="0" w:space="0" w:color="auto"/>
            <w:right w:val="none" w:sz="0" w:space="0" w:color="auto"/>
          </w:divBdr>
        </w:div>
      </w:divsChild>
    </w:div>
    <w:div w:id="478153123">
      <w:bodyDiv w:val="1"/>
      <w:marLeft w:val="0"/>
      <w:marRight w:val="0"/>
      <w:marTop w:val="0"/>
      <w:marBottom w:val="0"/>
      <w:divBdr>
        <w:top w:val="none" w:sz="0" w:space="0" w:color="auto"/>
        <w:left w:val="none" w:sz="0" w:space="0" w:color="auto"/>
        <w:bottom w:val="none" w:sz="0" w:space="0" w:color="auto"/>
        <w:right w:val="none" w:sz="0" w:space="0" w:color="auto"/>
      </w:divBdr>
    </w:div>
    <w:div w:id="504594348">
      <w:bodyDiv w:val="1"/>
      <w:marLeft w:val="0"/>
      <w:marRight w:val="0"/>
      <w:marTop w:val="0"/>
      <w:marBottom w:val="0"/>
      <w:divBdr>
        <w:top w:val="none" w:sz="0" w:space="0" w:color="auto"/>
        <w:left w:val="none" w:sz="0" w:space="0" w:color="auto"/>
        <w:bottom w:val="none" w:sz="0" w:space="0" w:color="auto"/>
        <w:right w:val="none" w:sz="0" w:space="0" w:color="auto"/>
      </w:divBdr>
    </w:div>
    <w:div w:id="555707262">
      <w:bodyDiv w:val="1"/>
      <w:marLeft w:val="0"/>
      <w:marRight w:val="0"/>
      <w:marTop w:val="0"/>
      <w:marBottom w:val="0"/>
      <w:divBdr>
        <w:top w:val="none" w:sz="0" w:space="0" w:color="auto"/>
        <w:left w:val="none" w:sz="0" w:space="0" w:color="auto"/>
        <w:bottom w:val="none" w:sz="0" w:space="0" w:color="auto"/>
        <w:right w:val="none" w:sz="0" w:space="0" w:color="auto"/>
      </w:divBdr>
      <w:divsChild>
        <w:div w:id="99495069">
          <w:marLeft w:val="806"/>
          <w:marRight w:val="0"/>
          <w:marTop w:val="120"/>
          <w:marBottom w:val="120"/>
          <w:divBdr>
            <w:top w:val="none" w:sz="0" w:space="0" w:color="auto"/>
            <w:left w:val="none" w:sz="0" w:space="0" w:color="auto"/>
            <w:bottom w:val="none" w:sz="0" w:space="0" w:color="auto"/>
            <w:right w:val="none" w:sz="0" w:space="0" w:color="auto"/>
          </w:divBdr>
        </w:div>
        <w:div w:id="703284922">
          <w:marLeft w:val="806"/>
          <w:marRight w:val="0"/>
          <w:marTop w:val="120"/>
          <w:marBottom w:val="120"/>
          <w:divBdr>
            <w:top w:val="none" w:sz="0" w:space="0" w:color="auto"/>
            <w:left w:val="none" w:sz="0" w:space="0" w:color="auto"/>
            <w:bottom w:val="none" w:sz="0" w:space="0" w:color="auto"/>
            <w:right w:val="none" w:sz="0" w:space="0" w:color="auto"/>
          </w:divBdr>
        </w:div>
        <w:div w:id="766850958">
          <w:marLeft w:val="806"/>
          <w:marRight w:val="0"/>
          <w:marTop w:val="120"/>
          <w:marBottom w:val="120"/>
          <w:divBdr>
            <w:top w:val="none" w:sz="0" w:space="0" w:color="auto"/>
            <w:left w:val="none" w:sz="0" w:space="0" w:color="auto"/>
            <w:bottom w:val="none" w:sz="0" w:space="0" w:color="auto"/>
            <w:right w:val="none" w:sz="0" w:space="0" w:color="auto"/>
          </w:divBdr>
        </w:div>
        <w:div w:id="938634095">
          <w:marLeft w:val="806"/>
          <w:marRight w:val="0"/>
          <w:marTop w:val="120"/>
          <w:marBottom w:val="120"/>
          <w:divBdr>
            <w:top w:val="none" w:sz="0" w:space="0" w:color="auto"/>
            <w:left w:val="none" w:sz="0" w:space="0" w:color="auto"/>
            <w:bottom w:val="none" w:sz="0" w:space="0" w:color="auto"/>
            <w:right w:val="none" w:sz="0" w:space="0" w:color="auto"/>
          </w:divBdr>
        </w:div>
        <w:div w:id="1617980123">
          <w:marLeft w:val="806"/>
          <w:marRight w:val="0"/>
          <w:marTop w:val="120"/>
          <w:marBottom w:val="120"/>
          <w:divBdr>
            <w:top w:val="none" w:sz="0" w:space="0" w:color="auto"/>
            <w:left w:val="none" w:sz="0" w:space="0" w:color="auto"/>
            <w:bottom w:val="none" w:sz="0" w:space="0" w:color="auto"/>
            <w:right w:val="none" w:sz="0" w:space="0" w:color="auto"/>
          </w:divBdr>
        </w:div>
        <w:div w:id="1659847148">
          <w:marLeft w:val="806"/>
          <w:marRight w:val="0"/>
          <w:marTop w:val="120"/>
          <w:marBottom w:val="120"/>
          <w:divBdr>
            <w:top w:val="none" w:sz="0" w:space="0" w:color="auto"/>
            <w:left w:val="none" w:sz="0" w:space="0" w:color="auto"/>
            <w:bottom w:val="none" w:sz="0" w:space="0" w:color="auto"/>
            <w:right w:val="none" w:sz="0" w:space="0" w:color="auto"/>
          </w:divBdr>
        </w:div>
        <w:div w:id="1988781581">
          <w:marLeft w:val="806"/>
          <w:marRight w:val="0"/>
          <w:marTop w:val="120"/>
          <w:marBottom w:val="120"/>
          <w:divBdr>
            <w:top w:val="none" w:sz="0" w:space="0" w:color="auto"/>
            <w:left w:val="none" w:sz="0" w:space="0" w:color="auto"/>
            <w:bottom w:val="none" w:sz="0" w:space="0" w:color="auto"/>
            <w:right w:val="none" w:sz="0" w:space="0" w:color="auto"/>
          </w:divBdr>
        </w:div>
        <w:div w:id="2083091356">
          <w:marLeft w:val="806"/>
          <w:marRight w:val="0"/>
          <w:marTop w:val="120"/>
          <w:marBottom w:val="120"/>
          <w:divBdr>
            <w:top w:val="none" w:sz="0" w:space="0" w:color="auto"/>
            <w:left w:val="none" w:sz="0" w:space="0" w:color="auto"/>
            <w:bottom w:val="none" w:sz="0" w:space="0" w:color="auto"/>
            <w:right w:val="none" w:sz="0" w:space="0" w:color="auto"/>
          </w:divBdr>
        </w:div>
      </w:divsChild>
    </w:div>
    <w:div w:id="573124762">
      <w:bodyDiv w:val="1"/>
      <w:marLeft w:val="0"/>
      <w:marRight w:val="0"/>
      <w:marTop w:val="0"/>
      <w:marBottom w:val="0"/>
      <w:divBdr>
        <w:top w:val="none" w:sz="0" w:space="0" w:color="auto"/>
        <w:left w:val="none" w:sz="0" w:space="0" w:color="auto"/>
        <w:bottom w:val="none" w:sz="0" w:space="0" w:color="auto"/>
        <w:right w:val="none" w:sz="0" w:space="0" w:color="auto"/>
      </w:divBdr>
    </w:div>
    <w:div w:id="636305044">
      <w:bodyDiv w:val="1"/>
      <w:marLeft w:val="0"/>
      <w:marRight w:val="0"/>
      <w:marTop w:val="0"/>
      <w:marBottom w:val="0"/>
      <w:divBdr>
        <w:top w:val="none" w:sz="0" w:space="0" w:color="auto"/>
        <w:left w:val="none" w:sz="0" w:space="0" w:color="auto"/>
        <w:bottom w:val="none" w:sz="0" w:space="0" w:color="auto"/>
        <w:right w:val="none" w:sz="0" w:space="0" w:color="auto"/>
      </w:divBdr>
    </w:div>
    <w:div w:id="643045600">
      <w:bodyDiv w:val="1"/>
      <w:marLeft w:val="0"/>
      <w:marRight w:val="0"/>
      <w:marTop w:val="0"/>
      <w:marBottom w:val="0"/>
      <w:divBdr>
        <w:top w:val="none" w:sz="0" w:space="0" w:color="auto"/>
        <w:left w:val="none" w:sz="0" w:space="0" w:color="auto"/>
        <w:bottom w:val="none" w:sz="0" w:space="0" w:color="auto"/>
        <w:right w:val="none" w:sz="0" w:space="0" w:color="auto"/>
      </w:divBdr>
    </w:div>
    <w:div w:id="676922916">
      <w:bodyDiv w:val="1"/>
      <w:marLeft w:val="0"/>
      <w:marRight w:val="0"/>
      <w:marTop w:val="0"/>
      <w:marBottom w:val="0"/>
      <w:divBdr>
        <w:top w:val="none" w:sz="0" w:space="0" w:color="auto"/>
        <w:left w:val="none" w:sz="0" w:space="0" w:color="auto"/>
        <w:bottom w:val="none" w:sz="0" w:space="0" w:color="auto"/>
        <w:right w:val="none" w:sz="0" w:space="0" w:color="auto"/>
      </w:divBdr>
    </w:div>
    <w:div w:id="750354236">
      <w:bodyDiv w:val="1"/>
      <w:marLeft w:val="0"/>
      <w:marRight w:val="0"/>
      <w:marTop w:val="0"/>
      <w:marBottom w:val="0"/>
      <w:divBdr>
        <w:top w:val="none" w:sz="0" w:space="0" w:color="auto"/>
        <w:left w:val="none" w:sz="0" w:space="0" w:color="auto"/>
        <w:bottom w:val="none" w:sz="0" w:space="0" w:color="auto"/>
        <w:right w:val="none" w:sz="0" w:space="0" w:color="auto"/>
      </w:divBdr>
    </w:div>
    <w:div w:id="823164172">
      <w:bodyDiv w:val="1"/>
      <w:marLeft w:val="0"/>
      <w:marRight w:val="0"/>
      <w:marTop w:val="0"/>
      <w:marBottom w:val="0"/>
      <w:divBdr>
        <w:top w:val="none" w:sz="0" w:space="0" w:color="auto"/>
        <w:left w:val="none" w:sz="0" w:space="0" w:color="auto"/>
        <w:bottom w:val="none" w:sz="0" w:space="0" w:color="auto"/>
        <w:right w:val="none" w:sz="0" w:space="0" w:color="auto"/>
      </w:divBdr>
      <w:divsChild>
        <w:div w:id="1717117989">
          <w:marLeft w:val="0"/>
          <w:marRight w:val="0"/>
          <w:marTop w:val="0"/>
          <w:marBottom w:val="300"/>
          <w:divBdr>
            <w:top w:val="none" w:sz="0" w:space="0" w:color="auto"/>
            <w:left w:val="none" w:sz="0" w:space="0" w:color="auto"/>
            <w:bottom w:val="none" w:sz="0" w:space="0" w:color="auto"/>
            <w:right w:val="none" w:sz="0" w:space="0" w:color="auto"/>
          </w:divBdr>
        </w:div>
        <w:div w:id="523515719">
          <w:marLeft w:val="0"/>
          <w:marRight w:val="0"/>
          <w:marTop w:val="0"/>
          <w:marBottom w:val="300"/>
          <w:divBdr>
            <w:top w:val="none" w:sz="0" w:space="0" w:color="auto"/>
            <w:left w:val="none" w:sz="0" w:space="0" w:color="auto"/>
            <w:bottom w:val="none" w:sz="0" w:space="0" w:color="auto"/>
            <w:right w:val="none" w:sz="0" w:space="0" w:color="auto"/>
          </w:divBdr>
        </w:div>
      </w:divsChild>
    </w:div>
    <w:div w:id="849493403">
      <w:bodyDiv w:val="1"/>
      <w:marLeft w:val="0"/>
      <w:marRight w:val="0"/>
      <w:marTop w:val="0"/>
      <w:marBottom w:val="0"/>
      <w:divBdr>
        <w:top w:val="none" w:sz="0" w:space="0" w:color="auto"/>
        <w:left w:val="none" w:sz="0" w:space="0" w:color="auto"/>
        <w:bottom w:val="none" w:sz="0" w:space="0" w:color="auto"/>
        <w:right w:val="none" w:sz="0" w:space="0" w:color="auto"/>
      </w:divBdr>
    </w:div>
    <w:div w:id="892809996">
      <w:bodyDiv w:val="1"/>
      <w:marLeft w:val="0"/>
      <w:marRight w:val="0"/>
      <w:marTop w:val="0"/>
      <w:marBottom w:val="0"/>
      <w:divBdr>
        <w:top w:val="none" w:sz="0" w:space="0" w:color="auto"/>
        <w:left w:val="none" w:sz="0" w:space="0" w:color="auto"/>
        <w:bottom w:val="none" w:sz="0" w:space="0" w:color="auto"/>
        <w:right w:val="none" w:sz="0" w:space="0" w:color="auto"/>
      </w:divBdr>
    </w:div>
    <w:div w:id="917595604">
      <w:bodyDiv w:val="1"/>
      <w:marLeft w:val="0"/>
      <w:marRight w:val="0"/>
      <w:marTop w:val="0"/>
      <w:marBottom w:val="0"/>
      <w:divBdr>
        <w:top w:val="none" w:sz="0" w:space="0" w:color="auto"/>
        <w:left w:val="none" w:sz="0" w:space="0" w:color="auto"/>
        <w:bottom w:val="none" w:sz="0" w:space="0" w:color="auto"/>
        <w:right w:val="none" w:sz="0" w:space="0" w:color="auto"/>
      </w:divBdr>
    </w:div>
    <w:div w:id="1121532119">
      <w:bodyDiv w:val="1"/>
      <w:marLeft w:val="0"/>
      <w:marRight w:val="0"/>
      <w:marTop w:val="0"/>
      <w:marBottom w:val="0"/>
      <w:divBdr>
        <w:top w:val="none" w:sz="0" w:space="0" w:color="auto"/>
        <w:left w:val="none" w:sz="0" w:space="0" w:color="auto"/>
        <w:bottom w:val="none" w:sz="0" w:space="0" w:color="auto"/>
        <w:right w:val="none" w:sz="0" w:space="0" w:color="auto"/>
      </w:divBdr>
      <w:divsChild>
        <w:div w:id="960571663">
          <w:marLeft w:val="806"/>
          <w:marRight w:val="0"/>
          <w:marTop w:val="108"/>
          <w:marBottom w:val="108"/>
          <w:divBdr>
            <w:top w:val="none" w:sz="0" w:space="0" w:color="auto"/>
            <w:left w:val="none" w:sz="0" w:space="0" w:color="auto"/>
            <w:bottom w:val="none" w:sz="0" w:space="0" w:color="auto"/>
            <w:right w:val="none" w:sz="0" w:space="0" w:color="auto"/>
          </w:divBdr>
        </w:div>
      </w:divsChild>
    </w:div>
    <w:div w:id="1157306810">
      <w:bodyDiv w:val="1"/>
      <w:marLeft w:val="0"/>
      <w:marRight w:val="0"/>
      <w:marTop w:val="0"/>
      <w:marBottom w:val="0"/>
      <w:divBdr>
        <w:top w:val="none" w:sz="0" w:space="0" w:color="auto"/>
        <w:left w:val="none" w:sz="0" w:space="0" w:color="auto"/>
        <w:bottom w:val="none" w:sz="0" w:space="0" w:color="auto"/>
        <w:right w:val="none" w:sz="0" w:space="0" w:color="auto"/>
      </w:divBdr>
      <w:divsChild>
        <w:div w:id="1059133063">
          <w:marLeft w:val="0"/>
          <w:marRight w:val="0"/>
          <w:marTop w:val="0"/>
          <w:marBottom w:val="0"/>
          <w:divBdr>
            <w:top w:val="none" w:sz="0" w:space="0" w:color="auto"/>
            <w:left w:val="none" w:sz="0" w:space="0" w:color="auto"/>
            <w:bottom w:val="none" w:sz="0" w:space="0" w:color="auto"/>
            <w:right w:val="none" w:sz="0" w:space="0" w:color="auto"/>
          </w:divBdr>
          <w:divsChild>
            <w:div w:id="947934232">
              <w:marLeft w:val="0"/>
              <w:marRight w:val="0"/>
              <w:marTop w:val="207"/>
              <w:marBottom w:val="0"/>
              <w:divBdr>
                <w:top w:val="none" w:sz="0" w:space="0" w:color="auto"/>
                <w:left w:val="none" w:sz="0" w:space="0" w:color="auto"/>
                <w:bottom w:val="none" w:sz="0" w:space="0" w:color="auto"/>
                <w:right w:val="none" w:sz="0" w:space="0" w:color="auto"/>
              </w:divBdr>
              <w:divsChild>
                <w:div w:id="1449279240">
                  <w:marLeft w:val="0"/>
                  <w:marRight w:val="0"/>
                  <w:marTop w:val="0"/>
                  <w:marBottom w:val="0"/>
                  <w:divBdr>
                    <w:top w:val="single" w:sz="4" w:space="0" w:color="E5E5E5"/>
                    <w:left w:val="single" w:sz="4" w:space="0" w:color="E5E5E5"/>
                    <w:bottom w:val="single" w:sz="4" w:space="0" w:color="E5E5E5"/>
                    <w:right w:val="single" w:sz="4" w:space="0" w:color="E5E5E5"/>
                  </w:divBdr>
                  <w:divsChild>
                    <w:div w:id="929311242">
                      <w:marLeft w:val="0"/>
                      <w:marRight w:val="0"/>
                      <w:marTop w:val="0"/>
                      <w:marBottom w:val="0"/>
                      <w:divBdr>
                        <w:top w:val="none" w:sz="0" w:space="0" w:color="auto"/>
                        <w:left w:val="none" w:sz="0" w:space="0" w:color="auto"/>
                        <w:bottom w:val="none" w:sz="0" w:space="0" w:color="auto"/>
                        <w:right w:val="none" w:sz="0" w:space="0" w:color="auto"/>
                      </w:divBdr>
                      <w:divsChild>
                        <w:div w:id="1048990924">
                          <w:marLeft w:val="0"/>
                          <w:marRight w:val="0"/>
                          <w:marTop w:val="0"/>
                          <w:marBottom w:val="155"/>
                          <w:divBdr>
                            <w:top w:val="none" w:sz="0" w:space="0" w:color="auto"/>
                            <w:left w:val="none" w:sz="0" w:space="0" w:color="auto"/>
                            <w:bottom w:val="none" w:sz="0" w:space="0" w:color="auto"/>
                            <w:right w:val="none" w:sz="0" w:space="0" w:color="auto"/>
                          </w:divBdr>
                        </w:div>
                      </w:divsChild>
                    </w:div>
                  </w:divsChild>
                </w:div>
              </w:divsChild>
            </w:div>
          </w:divsChild>
        </w:div>
      </w:divsChild>
    </w:div>
    <w:div w:id="1269697914">
      <w:bodyDiv w:val="1"/>
      <w:marLeft w:val="0"/>
      <w:marRight w:val="0"/>
      <w:marTop w:val="0"/>
      <w:marBottom w:val="0"/>
      <w:divBdr>
        <w:top w:val="none" w:sz="0" w:space="0" w:color="auto"/>
        <w:left w:val="none" w:sz="0" w:space="0" w:color="auto"/>
        <w:bottom w:val="none" w:sz="0" w:space="0" w:color="auto"/>
        <w:right w:val="none" w:sz="0" w:space="0" w:color="auto"/>
      </w:divBdr>
    </w:div>
    <w:div w:id="1390613840">
      <w:bodyDiv w:val="1"/>
      <w:marLeft w:val="0"/>
      <w:marRight w:val="0"/>
      <w:marTop w:val="0"/>
      <w:marBottom w:val="0"/>
      <w:divBdr>
        <w:top w:val="none" w:sz="0" w:space="0" w:color="auto"/>
        <w:left w:val="none" w:sz="0" w:space="0" w:color="auto"/>
        <w:bottom w:val="none" w:sz="0" w:space="0" w:color="auto"/>
        <w:right w:val="none" w:sz="0" w:space="0" w:color="auto"/>
      </w:divBdr>
    </w:div>
    <w:div w:id="1456872715">
      <w:bodyDiv w:val="1"/>
      <w:marLeft w:val="0"/>
      <w:marRight w:val="0"/>
      <w:marTop w:val="0"/>
      <w:marBottom w:val="0"/>
      <w:divBdr>
        <w:top w:val="none" w:sz="0" w:space="0" w:color="auto"/>
        <w:left w:val="none" w:sz="0" w:space="0" w:color="auto"/>
        <w:bottom w:val="none" w:sz="0" w:space="0" w:color="auto"/>
        <w:right w:val="none" w:sz="0" w:space="0" w:color="auto"/>
      </w:divBdr>
    </w:div>
    <w:div w:id="1499344465">
      <w:bodyDiv w:val="1"/>
      <w:marLeft w:val="0"/>
      <w:marRight w:val="0"/>
      <w:marTop w:val="100"/>
      <w:marBottom w:val="100"/>
      <w:divBdr>
        <w:top w:val="none" w:sz="0" w:space="0" w:color="auto"/>
        <w:left w:val="none" w:sz="0" w:space="0" w:color="auto"/>
        <w:bottom w:val="none" w:sz="0" w:space="0" w:color="auto"/>
        <w:right w:val="none" w:sz="0" w:space="0" w:color="auto"/>
      </w:divBdr>
      <w:divsChild>
        <w:div w:id="1607421993">
          <w:marLeft w:val="0"/>
          <w:marRight w:val="0"/>
          <w:marTop w:val="0"/>
          <w:marBottom w:val="0"/>
          <w:divBdr>
            <w:top w:val="none" w:sz="0" w:space="0" w:color="auto"/>
            <w:left w:val="none" w:sz="0" w:space="0" w:color="auto"/>
            <w:bottom w:val="none" w:sz="0" w:space="0" w:color="auto"/>
            <w:right w:val="none" w:sz="0" w:space="0" w:color="auto"/>
          </w:divBdr>
          <w:divsChild>
            <w:div w:id="2057005176">
              <w:marLeft w:val="0"/>
              <w:marRight w:val="0"/>
              <w:marTop w:val="0"/>
              <w:marBottom w:val="0"/>
              <w:divBdr>
                <w:top w:val="none" w:sz="0" w:space="0" w:color="auto"/>
                <w:left w:val="none" w:sz="0" w:space="0" w:color="auto"/>
                <w:bottom w:val="none" w:sz="0" w:space="0" w:color="auto"/>
                <w:right w:val="none" w:sz="0" w:space="0" w:color="auto"/>
              </w:divBdr>
              <w:divsChild>
                <w:div w:id="1441950691">
                  <w:marLeft w:val="0"/>
                  <w:marRight w:val="0"/>
                  <w:marTop w:val="0"/>
                  <w:marBottom w:val="0"/>
                  <w:divBdr>
                    <w:top w:val="none" w:sz="0" w:space="0" w:color="auto"/>
                    <w:left w:val="none" w:sz="0" w:space="0" w:color="auto"/>
                    <w:bottom w:val="none" w:sz="0" w:space="0" w:color="auto"/>
                    <w:right w:val="none" w:sz="0" w:space="0" w:color="auto"/>
                  </w:divBdr>
                  <w:divsChild>
                    <w:div w:id="288440984">
                      <w:marLeft w:val="0"/>
                      <w:marRight w:val="0"/>
                      <w:marTop w:val="150"/>
                      <w:marBottom w:val="0"/>
                      <w:divBdr>
                        <w:top w:val="none" w:sz="0" w:space="0" w:color="auto"/>
                        <w:left w:val="none" w:sz="0" w:space="0" w:color="auto"/>
                        <w:bottom w:val="none" w:sz="0" w:space="0" w:color="auto"/>
                        <w:right w:val="none" w:sz="0" w:space="0" w:color="auto"/>
                      </w:divBdr>
                      <w:divsChild>
                        <w:div w:id="1717117411">
                          <w:marLeft w:val="0"/>
                          <w:marRight w:val="0"/>
                          <w:marTop w:val="0"/>
                          <w:marBottom w:val="0"/>
                          <w:divBdr>
                            <w:top w:val="none" w:sz="0" w:space="0" w:color="auto"/>
                            <w:left w:val="none" w:sz="0" w:space="0" w:color="auto"/>
                            <w:bottom w:val="none" w:sz="0" w:space="0" w:color="auto"/>
                            <w:right w:val="none" w:sz="0" w:space="0" w:color="auto"/>
                          </w:divBdr>
                          <w:divsChild>
                            <w:div w:id="1377775979">
                              <w:marLeft w:val="0"/>
                              <w:marRight w:val="0"/>
                              <w:marTop w:val="0"/>
                              <w:marBottom w:val="0"/>
                              <w:divBdr>
                                <w:top w:val="none" w:sz="0" w:space="0" w:color="auto"/>
                                <w:left w:val="none" w:sz="0" w:space="0" w:color="auto"/>
                                <w:bottom w:val="none" w:sz="0" w:space="0" w:color="auto"/>
                                <w:right w:val="none" w:sz="0" w:space="0" w:color="auto"/>
                              </w:divBdr>
                              <w:divsChild>
                                <w:div w:id="1082141434">
                                  <w:marLeft w:val="0"/>
                                  <w:marRight w:val="0"/>
                                  <w:marTop w:val="0"/>
                                  <w:marBottom w:val="0"/>
                                  <w:divBdr>
                                    <w:top w:val="none" w:sz="0" w:space="0" w:color="auto"/>
                                    <w:left w:val="none" w:sz="0" w:space="0" w:color="auto"/>
                                    <w:bottom w:val="none" w:sz="0" w:space="0" w:color="auto"/>
                                    <w:right w:val="none" w:sz="0" w:space="0" w:color="auto"/>
                                  </w:divBdr>
                                  <w:divsChild>
                                    <w:div w:id="637272396">
                                      <w:marLeft w:val="0"/>
                                      <w:marRight w:val="0"/>
                                      <w:marTop w:val="0"/>
                                      <w:marBottom w:val="0"/>
                                      <w:divBdr>
                                        <w:top w:val="none" w:sz="0" w:space="0" w:color="auto"/>
                                        <w:left w:val="none" w:sz="0" w:space="0" w:color="auto"/>
                                        <w:bottom w:val="none" w:sz="0" w:space="0" w:color="auto"/>
                                        <w:right w:val="none" w:sz="0" w:space="0" w:color="auto"/>
                                      </w:divBdr>
                                      <w:divsChild>
                                        <w:div w:id="1352074475">
                                          <w:marLeft w:val="0"/>
                                          <w:marRight w:val="0"/>
                                          <w:marTop w:val="0"/>
                                          <w:marBottom w:val="0"/>
                                          <w:divBdr>
                                            <w:top w:val="none" w:sz="0" w:space="0" w:color="auto"/>
                                            <w:left w:val="none" w:sz="0" w:space="0" w:color="auto"/>
                                            <w:bottom w:val="none" w:sz="0" w:space="0" w:color="auto"/>
                                            <w:right w:val="none" w:sz="0" w:space="0" w:color="auto"/>
                                          </w:divBdr>
                                          <w:divsChild>
                                            <w:div w:id="469591109">
                                              <w:marLeft w:val="0"/>
                                              <w:marRight w:val="0"/>
                                              <w:marTop w:val="0"/>
                                              <w:marBottom w:val="0"/>
                                              <w:divBdr>
                                                <w:top w:val="none" w:sz="0" w:space="0" w:color="auto"/>
                                                <w:left w:val="none" w:sz="0" w:space="0" w:color="auto"/>
                                                <w:bottom w:val="none" w:sz="0" w:space="0" w:color="auto"/>
                                                <w:right w:val="none" w:sz="0" w:space="0" w:color="auto"/>
                                              </w:divBdr>
                                              <w:divsChild>
                                                <w:div w:id="713625208">
                                                  <w:marLeft w:val="0"/>
                                                  <w:marRight w:val="0"/>
                                                  <w:marTop w:val="0"/>
                                                  <w:marBottom w:val="0"/>
                                                  <w:divBdr>
                                                    <w:top w:val="none" w:sz="0" w:space="0" w:color="auto"/>
                                                    <w:left w:val="none" w:sz="0" w:space="0" w:color="auto"/>
                                                    <w:bottom w:val="none" w:sz="0" w:space="0" w:color="auto"/>
                                                    <w:right w:val="none" w:sz="0" w:space="0" w:color="auto"/>
                                                  </w:divBdr>
                                                  <w:divsChild>
                                                    <w:div w:id="997921344">
                                                      <w:marLeft w:val="0"/>
                                                      <w:marRight w:val="0"/>
                                                      <w:marTop w:val="0"/>
                                                      <w:marBottom w:val="0"/>
                                                      <w:divBdr>
                                                        <w:top w:val="none" w:sz="0" w:space="0" w:color="auto"/>
                                                        <w:left w:val="none" w:sz="0" w:space="0" w:color="auto"/>
                                                        <w:bottom w:val="none" w:sz="0" w:space="0" w:color="auto"/>
                                                        <w:right w:val="none" w:sz="0" w:space="0" w:color="auto"/>
                                                      </w:divBdr>
                                                      <w:divsChild>
                                                        <w:div w:id="1400325123">
                                                          <w:marLeft w:val="0"/>
                                                          <w:marRight w:val="0"/>
                                                          <w:marTop w:val="0"/>
                                                          <w:marBottom w:val="0"/>
                                                          <w:divBdr>
                                                            <w:top w:val="none" w:sz="0" w:space="0" w:color="auto"/>
                                                            <w:left w:val="none" w:sz="0" w:space="0" w:color="auto"/>
                                                            <w:bottom w:val="none" w:sz="0" w:space="0" w:color="auto"/>
                                                            <w:right w:val="none" w:sz="0" w:space="0" w:color="auto"/>
                                                          </w:divBdr>
                                                          <w:divsChild>
                                                            <w:div w:id="1573655822">
                                                              <w:marLeft w:val="0"/>
                                                              <w:marRight w:val="0"/>
                                                              <w:marTop w:val="0"/>
                                                              <w:marBottom w:val="0"/>
                                                              <w:divBdr>
                                                                <w:top w:val="none" w:sz="0" w:space="0" w:color="auto"/>
                                                                <w:left w:val="none" w:sz="0" w:space="0" w:color="auto"/>
                                                                <w:bottom w:val="none" w:sz="0" w:space="0" w:color="auto"/>
                                                                <w:right w:val="none" w:sz="0" w:space="0" w:color="auto"/>
                                                              </w:divBdr>
                                                              <w:divsChild>
                                                                <w:div w:id="604655574">
                                                                  <w:marLeft w:val="0"/>
                                                                  <w:marRight w:val="0"/>
                                                                  <w:marTop w:val="0"/>
                                                                  <w:marBottom w:val="0"/>
                                                                  <w:divBdr>
                                                                    <w:top w:val="none" w:sz="0" w:space="0" w:color="auto"/>
                                                                    <w:left w:val="none" w:sz="0" w:space="0" w:color="auto"/>
                                                                    <w:bottom w:val="none" w:sz="0" w:space="0" w:color="auto"/>
                                                                    <w:right w:val="none" w:sz="0" w:space="0" w:color="auto"/>
                                                                  </w:divBdr>
                                                                  <w:divsChild>
                                                                    <w:div w:id="1909613626">
                                                                      <w:marLeft w:val="0"/>
                                                                      <w:marRight w:val="0"/>
                                                                      <w:marTop w:val="0"/>
                                                                      <w:marBottom w:val="0"/>
                                                                      <w:divBdr>
                                                                        <w:top w:val="none" w:sz="0" w:space="0" w:color="auto"/>
                                                                        <w:left w:val="none" w:sz="0" w:space="0" w:color="auto"/>
                                                                        <w:bottom w:val="none" w:sz="0" w:space="0" w:color="auto"/>
                                                                        <w:right w:val="none" w:sz="0" w:space="0" w:color="auto"/>
                                                                      </w:divBdr>
                                                                      <w:divsChild>
                                                                        <w:div w:id="1222517669">
                                                                          <w:marLeft w:val="0"/>
                                                                          <w:marRight w:val="0"/>
                                                                          <w:marTop w:val="0"/>
                                                                          <w:marBottom w:val="0"/>
                                                                          <w:divBdr>
                                                                            <w:top w:val="none" w:sz="0" w:space="0" w:color="auto"/>
                                                                            <w:left w:val="none" w:sz="0" w:space="0" w:color="auto"/>
                                                                            <w:bottom w:val="none" w:sz="0" w:space="0" w:color="auto"/>
                                                                            <w:right w:val="none" w:sz="0" w:space="0" w:color="auto"/>
                                                                          </w:divBdr>
                                                                          <w:divsChild>
                                                                            <w:div w:id="12955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8507083">
      <w:bodyDiv w:val="1"/>
      <w:marLeft w:val="0"/>
      <w:marRight w:val="0"/>
      <w:marTop w:val="0"/>
      <w:marBottom w:val="0"/>
      <w:divBdr>
        <w:top w:val="none" w:sz="0" w:space="0" w:color="auto"/>
        <w:left w:val="none" w:sz="0" w:space="0" w:color="auto"/>
        <w:bottom w:val="none" w:sz="0" w:space="0" w:color="auto"/>
        <w:right w:val="none" w:sz="0" w:space="0" w:color="auto"/>
      </w:divBdr>
    </w:div>
    <w:div w:id="1656029425">
      <w:bodyDiv w:val="1"/>
      <w:marLeft w:val="0"/>
      <w:marRight w:val="0"/>
      <w:marTop w:val="0"/>
      <w:marBottom w:val="0"/>
      <w:divBdr>
        <w:top w:val="none" w:sz="0" w:space="0" w:color="auto"/>
        <w:left w:val="none" w:sz="0" w:space="0" w:color="auto"/>
        <w:bottom w:val="none" w:sz="0" w:space="0" w:color="auto"/>
        <w:right w:val="none" w:sz="0" w:space="0" w:color="auto"/>
      </w:divBdr>
    </w:div>
    <w:div w:id="1656762719">
      <w:bodyDiv w:val="1"/>
      <w:marLeft w:val="0"/>
      <w:marRight w:val="0"/>
      <w:marTop w:val="0"/>
      <w:marBottom w:val="0"/>
      <w:divBdr>
        <w:top w:val="none" w:sz="0" w:space="0" w:color="auto"/>
        <w:left w:val="none" w:sz="0" w:space="0" w:color="auto"/>
        <w:bottom w:val="none" w:sz="0" w:space="0" w:color="auto"/>
        <w:right w:val="none" w:sz="0" w:space="0" w:color="auto"/>
      </w:divBdr>
      <w:divsChild>
        <w:div w:id="1137062591">
          <w:marLeft w:val="806"/>
          <w:marRight w:val="0"/>
          <w:marTop w:val="108"/>
          <w:marBottom w:val="108"/>
          <w:divBdr>
            <w:top w:val="none" w:sz="0" w:space="0" w:color="auto"/>
            <w:left w:val="none" w:sz="0" w:space="0" w:color="auto"/>
            <w:bottom w:val="none" w:sz="0" w:space="0" w:color="auto"/>
            <w:right w:val="none" w:sz="0" w:space="0" w:color="auto"/>
          </w:divBdr>
        </w:div>
      </w:divsChild>
    </w:div>
    <w:div w:id="1730107970">
      <w:bodyDiv w:val="1"/>
      <w:marLeft w:val="0"/>
      <w:marRight w:val="0"/>
      <w:marTop w:val="0"/>
      <w:marBottom w:val="0"/>
      <w:divBdr>
        <w:top w:val="none" w:sz="0" w:space="0" w:color="auto"/>
        <w:left w:val="none" w:sz="0" w:space="0" w:color="auto"/>
        <w:bottom w:val="none" w:sz="0" w:space="0" w:color="auto"/>
        <w:right w:val="none" w:sz="0" w:space="0" w:color="auto"/>
      </w:divBdr>
    </w:div>
    <w:div w:id="1757357698">
      <w:bodyDiv w:val="1"/>
      <w:marLeft w:val="0"/>
      <w:marRight w:val="0"/>
      <w:marTop w:val="0"/>
      <w:marBottom w:val="0"/>
      <w:divBdr>
        <w:top w:val="none" w:sz="0" w:space="0" w:color="auto"/>
        <w:left w:val="none" w:sz="0" w:space="0" w:color="auto"/>
        <w:bottom w:val="none" w:sz="0" w:space="0" w:color="auto"/>
        <w:right w:val="none" w:sz="0" w:space="0" w:color="auto"/>
      </w:divBdr>
    </w:div>
    <w:div w:id="1787650957">
      <w:bodyDiv w:val="1"/>
      <w:marLeft w:val="0"/>
      <w:marRight w:val="0"/>
      <w:marTop w:val="0"/>
      <w:marBottom w:val="0"/>
      <w:divBdr>
        <w:top w:val="none" w:sz="0" w:space="0" w:color="auto"/>
        <w:left w:val="none" w:sz="0" w:space="0" w:color="auto"/>
        <w:bottom w:val="none" w:sz="0" w:space="0" w:color="auto"/>
        <w:right w:val="none" w:sz="0" w:space="0" w:color="auto"/>
      </w:divBdr>
    </w:div>
    <w:div w:id="1794252801">
      <w:bodyDiv w:val="1"/>
      <w:marLeft w:val="0"/>
      <w:marRight w:val="0"/>
      <w:marTop w:val="0"/>
      <w:marBottom w:val="0"/>
      <w:divBdr>
        <w:top w:val="none" w:sz="0" w:space="0" w:color="auto"/>
        <w:left w:val="none" w:sz="0" w:space="0" w:color="auto"/>
        <w:bottom w:val="none" w:sz="0" w:space="0" w:color="auto"/>
        <w:right w:val="none" w:sz="0" w:space="0" w:color="auto"/>
      </w:divBdr>
    </w:div>
    <w:div w:id="1798646406">
      <w:bodyDiv w:val="1"/>
      <w:marLeft w:val="0"/>
      <w:marRight w:val="0"/>
      <w:marTop w:val="0"/>
      <w:marBottom w:val="0"/>
      <w:divBdr>
        <w:top w:val="none" w:sz="0" w:space="0" w:color="auto"/>
        <w:left w:val="none" w:sz="0" w:space="0" w:color="auto"/>
        <w:bottom w:val="none" w:sz="0" w:space="0" w:color="auto"/>
        <w:right w:val="none" w:sz="0" w:space="0" w:color="auto"/>
      </w:divBdr>
    </w:div>
    <w:div w:id="1896240138">
      <w:bodyDiv w:val="1"/>
      <w:marLeft w:val="0"/>
      <w:marRight w:val="0"/>
      <w:marTop w:val="0"/>
      <w:marBottom w:val="0"/>
      <w:divBdr>
        <w:top w:val="none" w:sz="0" w:space="0" w:color="auto"/>
        <w:left w:val="none" w:sz="0" w:space="0" w:color="auto"/>
        <w:bottom w:val="none" w:sz="0" w:space="0" w:color="auto"/>
        <w:right w:val="none" w:sz="0" w:space="0" w:color="auto"/>
      </w:divBdr>
    </w:div>
    <w:div w:id="1930505018">
      <w:bodyDiv w:val="1"/>
      <w:marLeft w:val="0"/>
      <w:marRight w:val="0"/>
      <w:marTop w:val="0"/>
      <w:marBottom w:val="0"/>
      <w:divBdr>
        <w:top w:val="none" w:sz="0" w:space="0" w:color="auto"/>
        <w:left w:val="none" w:sz="0" w:space="0" w:color="auto"/>
        <w:bottom w:val="none" w:sz="0" w:space="0" w:color="auto"/>
        <w:right w:val="none" w:sz="0" w:space="0" w:color="auto"/>
      </w:divBdr>
    </w:div>
    <w:div w:id="1936933892">
      <w:bodyDiv w:val="1"/>
      <w:marLeft w:val="0"/>
      <w:marRight w:val="0"/>
      <w:marTop w:val="0"/>
      <w:marBottom w:val="0"/>
      <w:divBdr>
        <w:top w:val="none" w:sz="0" w:space="0" w:color="auto"/>
        <w:left w:val="none" w:sz="0" w:space="0" w:color="auto"/>
        <w:bottom w:val="none" w:sz="0" w:space="0" w:color="auto"/>
        <w:right w:val="none" w:sz="0" w:space="0" w:color="auto"/>
      </w:divBdr>
    </w:div>
    <w:div w:id="1957516891">
      <w:bodyDiv w:val="1"/>
      <w:marLeft w:val="0"/>
      <w:marRight w:val="0"/>
      <w:marTop w:val="0"/>
      <w:marBottom w:val="0"/>
      <w:divBdr>
        <w:top w:val="none" w:sz="0" w:space="0" w:color="auto"/>
        <w:left w:val="none" w:sz="0" w:space="0" w:color="auto"/>
        <w:bottom w:val="none" w:sz="0" w:space="0" w:color="auto"/>
        <w:right w:val="none" w:sz="0" w:space="0" w:color="auto"/>
      </w:divBdr>
    </w:div>
    <w:div w:id="2013793895">
      <w:bodyDiv w:val="1"/>
      <w:marLeft w:val="0"/>
      <w:marRight w:val="0"/>
      <w:marTop w:val="0"/>
      <w:marBottom w:val="0"/>
      <w:divBdr>
        <w:top w:val="none" w:sz="0" w:space="0" w:color="auto"/>
        <w:left w:val="none" w:sz="0" w:space="0" w:color="auto"/>
        <w:bottom w:val="none" w:sz="0" w:space="0" w:color="auto"/>
        <w:right w:val="none" w:sz="0" w:space="0" w:color="auto"/>
      </w:divBdr>
      <w:divsChild>
        <w:div w:id="232661818">
          <w:marLeft w:val="0"/>
          <w:marRight w:val="0"/>
          <w:marTop w:val="0"/>
          <w:marBottom w:val="0"/>
          <w:divBdr>
            <w:top w:val="none" w:sz="0" w:space="0" w:color="auto"/>
            <w:left w:val="none" w:sz="0" w:space="0" w:color="auto"/>
            <w:bottom w:val="none" w:sz="0" w:space="0" w:color="auto"/>
            <w:right w:val="none" w:sz="0" w:space="0" w:color="auto"/>
          </w:divBdr>
          <w:divsChild>
            <w:div w:id="1168207116">
              <w:marLeft w:val="0"/>
              <w:marRight w:val="0"/>
              <w:marTop w:val="0"/>
              <w:marBottom w:val="0"/>
              <w:divBdr>
                <w:top w:val="none" w:sz="0" w:space="0" w:color="auto"/>
                <w:left w:val="none" w:sz="0" w:space="0" w:color="auto"/>
                <w:bottom w:val="none" w:sz="0" w:space="0" w:color="auto"/>
                <w:right w:val="none" w:sz="0" w:space="0" w:color="auto"/>
              </w:divBdr>
              <w:divsChild>
                <w:div w:id="1596550744">
                  <w:marLeft w:val="0"/>
                  <w:marRight w:val="0"/>
                  <w:marTop w:val="0"/>
                  <w:marBottom w:val="0"/>
                  <w:divBdr>
                    <w:top w:val="single" w:sz="4" w:space="0" w:color="E5E5E5"/>
                    <w:left w:val="single" w:sz="4" w:space="0" w:color="E5E5E5"/>
                    <w:bottom w:val="single" w:sz="4" w:space="0" w:color="E5E5E5"/>
                    <w:right w:val="single" w:sz="4" w:space="0" w:color="E5E5E5"/>
                  </w:divBdr>
                  <w:divsChild>
                    <w:div w:id="1637486315">
                      <w:marLeft w:val="0"/>
                      <w:marRight w:val="0"/>
                      <w:marTop w:val="0"/>
                      <w:marBottom w:val="0"/>
                      <w:divBdr>
                        <w:top w:val="none" w:sz="0" w:space="0" w:color="auto"/>
                        <w:left w:val="none" w:sz="0" w:space="0" w:color="auto"/>
                        <w:bottom w:val="none" w:sz="0" w:space="0" w:color="auto"/>
                        <w:right w:val="none" w:sz="0" w:space="0" w:color="auto"/>
                      </w:divBdr>
                      <w:divsChild>
                        <w:div w:id="463083274">
                          <w:marLeft w:val="0"/>
                          <w:marRight w:val="0"/>
                          <w:marTop w:val="0"/>
                          <w:marBottom w:val="0"/>
                          <w:divBdr>
                            <w:top w:val="none" w:sz="0" w:space="0" w:color="auto"/>
                            <w:left w:val="none" w:sz="0" w:space="0" w:color="auto"/>
                            <w:bottom w:val="none" w:sz="0" w:space="0" w:color="auto"/>
                            <w:right w:val="none" w:sz="0" w:space="0" w:color="auto"/>
                          </w:divBdr>
                          <w:divsChild>
                            <w:div w:id="547644430">
                              <w:marLeft w:val="0"/>
                              <w:marRight w:val="0"/>
                              <w:marTop w:val="0"/>
                              <w:marBottom w:val="0"/>
                              <w:divBdr>
                                <w:top w:val="none" w:sz="0" w:space="0" w:color="auto"/>
                                <w:left w:val="none" w:sz="0" w:space="0" w:color="auto"/>
                                <w:bottom w:val="none" w:sz="0" w:space="0" w:color="auto"/>
                                <w:right w:val="none" w:sz="0" w:space="0" w:color="auto"/>
                              </w:divBdr>
                              <w:divsChild>
                                <w:div w:id="887911076">
                                  <w:marLeft w:val="0"/>
                                  <w:marRight w:val="0"/>
                                  <w:marTop w:val="0"/>
                                  <w:marBottom w:val="0"/>
                                  <w:divBdr>
                                    <w:top w:val="none" w:sz="0" w:space="0" w:color="auto"/>
                                    <w:left w:val="none" w:sz="0" w:space="0" w:color="auto"/>
                                    <w:bottom w:val="none" w:sz="0" w:space="0" w:color="auto"/>
                                    <w:right w:val="none" w:sz="0" w:space="0" w:color="auto"/>
                                  </w:divBdr>
                                  <w:divsChild>
                                    <w:div w:id="16735980">
                                      <w:marLeft w:val="0"/>
                                      <w:marRight w:val="0"/>
                                      <w:marTop w:val="0"/>
                                      <w:marBottom w:val="214"/>
                                      <w:divBdr>
                                        <w:top w:val="none" w:sz="0" w:space="0" w:color="auto"/>
                                        <w:left w:val="none" w:sz="0" w:space="0" w:color="auto"/>
                                        <w:bottom w:val="none" w:sz="0" w:space="0" w:color="auto"/>
                                        <w:right w:val="none" w:sz="0" w:space="0" w:color="auto"/>
                                      </w:divBdr>
                                      <w:divsChild>
                                        <w:div w:id="2060786650">
                                          <w:marLeft w:val="0"/>
                                          <w:marRight w:val="0"/>
                                          <w:marTop w:val="0"/>
                                          <w:marBottom w:val="214"/>
                                          <w:divBdr>
                                            <w:top w:val="none" w:sz="0" w:space="0" w:color="auto"/>
                                            <w:left w:val="none" w:sz="0" w:space="0" w:color="auto"/>
                                            <w:bottom w:val="none" w:sz="0" w:space="0" w:color="auto"/>
                                            <w:right w:val="none" w:sz="0" w:space="0" w:color="auto"/>
                                          </w:divBdr>
                                          <w:divsChild>
                                            <w:div w:id="775978890">
                                              <w:marLeft w:val="0"/>
                                              <w:marRight w:val="0"/>
                                              <w:marTop w:val="0"/>
                                              <w:marBottom w:val="0"/>
                                              <w:divBdr>
                                                <w:top w:val="none" w:sz="0" w:space="0" w:color="auto"/>
                                                <w:left w:val="none" w:sz="0" w:space="0" w:color="auto"/>
                                                <w:bottom w:val="none" w:sz="0" w:space="0" w:color="auto"/>
                                                <w:right w:val="none" w:sz="0" w:space="0" w:color="auto"/>
                                              </w:divBdr>
                                              <w:divsChild>
                                                <w:div w:id="1697147129">
                                                  <w:marLeft w:val="0"/>
                                                  <w:marRight w:val="0"/>
                                                  <w:marTop w:val="179"/>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8EEED-6841-4CB0-9E26-72C59FDDD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16</Pages>
  <Words>1274</Words>
  <Characters>7264</Characters>
  <Application>Microsoft Office Word</Application>
  <DocSecurity>0</DocSecurity>
  <Lines>60</Lines>
  <Paragraphs>17</Paragraphs>
  <ScaleCrop>false</ScaleCrop>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南基产品[2014]XX号</dc:title>
  <dc:creator>luoyiling_ai</dc:creator>
  <cp:lastModifiedBy>罗依灵</cp:lastModifiedBy>
  <cp:revision>178</cp:revision>
  <cp:lastPrinted>2016-11-01T03:20:00Z</cp:lastPrinted>
  <dcterms:created xsi:type="dcterms:W3CDTF">2023-05-25T09:04:00Z</dcterms:created>
  <dcterms:modified xsi:type="dcterms:W3CDTF">2026-02-04T06:11:00Z</dcterms:modified>
</cp:coreProperties>
</file>