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51AF470" w14:textId="77777777" w:rsidR="00E21BEB" w:rsidRDefault="00E21BEB">
      <w:pPr>
        <w:spacing w:line="360" w:lineRule="auto"/>
        <w:jc w:val="center"/>
        <w:rPr>
          <w:rFonts w:ascii="黑体" w:eastAsia="黑体" w:hAnsi="黑体"/>
          <w:b/>
          <w:sz w:val="36"/>
        </w:rPr>
      </w:pPr>
      <w:r>
        <w:rPr>
          <w:rFonts w:ascii="黑体" w:eastAsia="黑体" w:hAnsi="黑体" w:hint="eastAsia"/>
          <w:b/>
          <w:sz w:val="36"/>
        </w:rPr>
        <w:t>公开募集证券投资基金核心要素表（被动权益类）</w:t>
      </w:r>
    </w:p>
    <w:p w14:paraId="2620536B" w14:textId="62F216A4" w:rsidR="00E21BEB" w:rsidRDefault="00E21BEB">
      <w:pPr>
        <w:spacing w:line="360" w:lineRule="auto"/>
        <w:jc w:val="center"/>
        <w:rPr>
          <w:rFonts w:ascii="黑体" w:eastAsia="黑体" w:hAnsi="黑体"/>
          <w:b/>
          <w:sz w:val="28"/>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3"/>
        <w:gridCol w:w="2301"/>
        <w:gridCol w:w="1708"/>
        <w:gridCol w:w="1096"/>
        <w:gridCol w:w="104"/>
        <w:gridCol w:w="1258"/>
        <w:gridCol w:w="1704"/>
      </w:tblGrid>
      <w:tr w:rsidR="00E21BEB" w14:paraId="70CB37A8" w14:textId="77777777" w:rsidTr="00DA3856">
        <w:trPr>
          <w:trHeight w:val="20"/>
          <w:jc w:val="center"/>
        </w:trPr>
        <w:tc>
          <w:tcPr>
            <w:tcW w:w="613" w:type="dxa"/>
            <w:vAlign w:val="center"/>
          </w:tcPr>
          <w:p w14:paraId="412CE48C" w14:textId="77777777" w:rsidR="00E21BEB" w:rsidRDefault="00E21BEB" w:rsidP="004B5BC4">
            <w:pPr>
              <w:spacing w:line="360" w:lineRule="auto"/>
              <w:jc w:val="center"/>
              <w:rPr>
                <w:rFonts w:ascii="宋体" w:hAnsi="宋体"/>
                <w:b/>
                <w:sz w:val="24"/>
              </w:rPr>
            </w:pPr>
            <w:r>
              <w:rPr>
                <w:rFonts w:ascii="宋体" w:hAnsi="宋体" w:hint="eastAsia"/>
                <w:b/>
                <w:sz w:val="24"/>
              </w:rPr>
              <w:t>序号</w:t>
            </w:r>
          </w:p>
        </w:tc>
        <w:tc>
          <w:tcPr>
            <w:tcW w:w="2301" w:type="dxa"/>
            <w:vAlign w:val="center"/>
          </w:tcPr>
          <w:p w14:paraId="72489CEF" w14:textId="77777777" w:rsidR="00E21BEB" w:rsidRDefault="00E21BEB" w:rsidP="0008400F">
            <w:pPr>
              <w:spacing w:line="360" w:lineRule="auto"/>
              <w:jc w:val="center"/>
              <w:rPr>
                <w:rFonts w:ascii="宋体" w:hAnsi="宋体"/>
                <w:b/>
                <w:sz w:val="24"/>
              </w:rPr>
            </w:pPr>
            <w:r>
              <w:rPr>
                <w:rFonts w:ascii="宋体" w:hAnsi="宋体" w:hint="eastAsia"/>
                <w:b/>
                <w:sz w:val="24"/>
              </w:rPr>
              <w:t>要素</w:t>
            </w:r>
          </w:p>
        </w:tc>
        <w:tc>
          <w:tcPr>
            <w:tcW w:w="5870" w:type="dxa"/>
            <w:gridSpan w:val="5"/>
            <w:vAlign w:val="center"/>
          </w:tcPr>
          <w:p w14:paraId="66B96100" w14:textId="77777777" w:rsidR="00E21BEB" w:rsidRDefault="00E21BEB" w:rsidP="0008400F">
            <w:pPr>
              <w:spacing w:line="360" w:lineRule="auto"/>
              <w:jc w:val="center"/>
              <w:rPr>
                <w:rFonts w:ascii="宋体" w:hAnsi="宋体"/>
                <w:b/>
                <w:sz w:val="24"/>
              </w:rPr>
            </w:pPr>
            <w:r>
              <w:rPr>
                <w:rFonts w:ascii="宋体" w:hAnsi="宋体" w:hint="eastAsia"/>
                <w:b/>
                <w:sz w:val="24"/>
              </w:rPr>
              <w:t>内容</w:t>
            </w:r>
          </w:p>
        </w:tc>
      </w:tr>
      <w:tr w:rsidR="00E21BEB" w14:paraId="31E2F0D9" w14:textId="77777777" w:rsidTr="00DA3856">
        <w:trPr>
          <w:trHeight w:val="20"/>
          <w:jc w:val="center"/>
        </w:trPr>
        <w:tc>
          <w:tcPr>
            <w:tcW w:w="613" w:type="dxa"/>
            <w:vAlign w:val="center"/>
          </w:tcPr>
          <w:p w14:paraId="3F230F22"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1</w:t>
            </w:r>
          </w:p>
        </w:tc>
        <w:tc>
          <w:tcPr>
            <w:tcW w:w="2301" w:type="dxa"/>
            <w:vAlign w:val="center"/>
          </w:tcPr>
          <w:p w14:paraId="3F0862CB"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是否存在创新属性</w:t>
            </w:r>
          </w:p>
        </w:tc>
        <w:tc>
          <w:tcPr>
            <w:tcW w:w="5870" w:type="dxa"/>
            <w:gridSpan w:val="5"/>
            <w:vAlign w:val="center"/>
          </w:tcPr>
          <w:p w14:paraId="3FC2DE9D" w14:textId="04CB3F90" w:rsidR="00E21BEB" w:rsidRDefault="00E21BEB" w:rsidP="0008400F">
            <w:pPr>
              <w:spacing w:line="360" w:lineRule="auto"/>
              <w:jc w:val="center"/>
              <w:rPr>
                <w:rFonts w:ascii="仿宋_GB2312" w:eastAsia="仿宋_GB2312" w:hAnsi="仿宋_GB2312"/>
                <w:sz w:val="24"/>
              </w:rPr>
            </w:pPr>
            <w:r>
              <w:rPr>
                <w:rFonts w:ascii="仿宋_GB2312" w:eastAsia="仿宋_GB2312" w:hAnsi="仿宋_GB2312" w:hint="eastAsia"/>
                <w:sz w:val="24"/>
              </w:rPr>
              <w:t>否</w:t>
            </w:r>
          </w:p>
        </w:tc>
      </w:tr>
      <w:tr w:rsidR="00E21BEB" w14:paraId="61B9B53C" w14:textId="77777777" w:rsidTr="00DA3856">
        <w:trPr>
          <w:trHeight w:val="20"/>
          <w:jc w:val="center"/>
        </w:trPr>
        <w:tc>
          <w:tcPr>
            <w:tcW w:w="613" w:type="dxa"/>
            <w:vAlign w:val="center"/>
          </w:tcPr>
          <w:p w14:paraId="6A3E7711"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2</w:t>
            </w:r>
          </w:p>
        </w:tc>
        <w:tc>
          <w:tcPr>
            <w:tcW w:w="2301" w:type="dxa"/>
            <w:vAlign w:val="center"/>
          </w:tcPr>
          <w:p w14:paraId="796AB6E4"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基金名称</w:t>
            </w:r>
          </w:p>
        </w:tc>
        <w:tc>
          <w:tcPr>
            <w:tcW w:w="5870" w:type="dxa"/>
            <w:gridSpan w:val="5"/>
            <w:vAlign w:val="center"/>
          </w:tcPr>
          <w:p w14:paraId="0DF7425D" w14:textId="58C1B84E" w:rsidR="00E21BEB" w:rsidRDefault="00400651" w:rsidP="0029359B">
            <w:pPr>
              <w:spacing w:line="360" w:lineRule="auto"/>
              <w:rPr>
                <w:rFonts w:ascii="仿宋_GB2312" w:eastAsia="仿宋_GB2312" w:hAnsi="仿宋_GB2312"/>
                <w:sz w:val="24"/>
              </w:rPr>
            </w:pPr>
            <w:r>
              <w:rPr>
                <w:rFonts w:ascii="仿宋_GB2312" w:eastAsia="仿宋_GB2312" w:hAnsi="仿宋_GB2312" w:hint="eastAsia"/>
                <w:sz w:val="24"/>
              </w:rPr>
              <w:t>南方</w:t>
            </w:r>
            <w:r w:rsidR="003536E2">
              <w:rPr>
                <w:rFonts w:ascii="仿宋_GB2312" w:eastAsia="仿宋_GB2312" w:hAnsi="仿宋_GB2312" w:hint="eastAsia"/>
                <w:sz w:val="24"/>
              </w:rPr>
              <w:t>{{指数名称}}</w:t>
            </w:r>
            <w:r>
              <w:rPr>
                <w:rFonts w:ascii="仿宋_GB2312" w:eastAsia="仿宋_GB2312" w:hAnsi="仿宋_GB2312" w:hint="eastAsia"/>
                <w:sz w:val="24"/>
              </w:rPr>
              <w:t>交易型开放式指数证券投资基金</w:t>
            </w:r>
            <w:r w:rsidR="00E1468B">
              <w:rPr>
                <w:rFonts w:ascii="仿宋_GB2312" w:eastAsia="仿宋_GB2312" w:hAnsi="仿宋_GB2312" w:hint="eastAsia"/>
                <w:sz w:val="24"/>
              </w:rPr>
              <w:t>发起式</w:t>
            </w:r>
            <w:r>
              <w:rPr>
                <w:rFonts w:ascii="仿宋_GB2312" w:eastAsia="仿宋_GB2312" w:hAnsi="仿宋_GB2312" w:hint="eastAsia"/>
                <w:sz w:val="24"/>
              </w:rPr>
              <w:t>联接基金</w:t>
            </w:r>
          </w:p>
        </w:tc>
      </w:tr>
      <w:tr w:rsidR="00E21BEB" w:rsidRPr="005A449C" w14:paraId="7210DD79" w14:textId="77777777" w:rsidTr="00DA3856">
        <w:trPr>
          <w:trHeight w:val="20"/>
          <w:jc w:val="center"/>
        </w:trPr>
        <w:tc>
          <w:tcPr>
            <w:tcW w:w="613" w:type="dxa"/>
            <w:vAlign w:val="center"/>
          </w:tcPr>
          <w:p w14:paraId="2C6ABBA1"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3</w:t>
            </w:r>
          </w:p>
        </w:tc>
        <w:tc>
          <w:tcPr>
            <w:tcW w:w="2301" w:type="dxa"/>
            <w:vAlign w:val="center"/>
          </w:tcPr>
          <w:p w14:paraId="15ACDA7F"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基金类别</w:t>
            </w:r>
          </w:p>
        </w:tc>
        <w:tc>
          <w:tcPr>
            <w:tcW w:w="5870" w:type="dxa"/>
            <w:gridSpan w:val="5"/>
            <w:vAlign w:val="center"/>
          </w:tcPr>
          <w:p w14:paraId="2346E6CC" w14:textId="4ED694C4" w:rsidR="00E21BEB" w:rsidRDefault="00E21BEB" w:rsidP="0008400F">
            <w:pPr>
              <w:spacing w:line="360" w:lineRule="auto"/>
              <w:jc w:val="center"/>
              <w:rPr>
                <w:rFonts w:ascii="仿宋_GB2312" w:eastAsia="仿宋_GB2312" w:hAnsi="仿宋_GB2312"/>
                <w:sz w:val="24"/>
              </w:rPr>
            </w:pPr>
            <w:r>
              <w:rPr>
                <w:rFonts w:ascii="仿宋_GB2312" w:eastAsia="仿宋_GB2312" w:hAnsi="仿宋_GB2312" w:hint="eastAsia"/>
                <w:sz w:val="24"/>
              </w:rPr>
              <w:t>被动权益（</w:t>
            </w:r>
            <w:r w:rsidR="00542916" w:rsidRPr="00542916">
              <w:rPr>
                <w:rFonts w:ascii="仿宋_GB2312" w:eastAsia="仿宋_GB2312" w:hAnsi="仿宋_GB2312" w:hint="eastAsia"/>
                <w:sz w:val="24"/>
              </w:rPr>
              <w:t>股票ETF联接</w:t>
            </w:r>
            <w:r>
              <w:rPr>
                <w:rFonts w:ascii="仿宋_GB2312" w:eastAsia="仿宋_GB2312" w:hAnsi="仿宋_GB2312" w:hint="eastAsia"/>
                <w:sz w:val="24"/>
              </w:rPr>
              <w:t>）</w:t>
            </w:r>
          </w:p>
        </w:tc>
      </w:tr>
      <w:tr w:rsidR="00E21BEB" w14:paraId="1A6E46CD" w14:textId="77777777" w:rsidTr="00DA3856">
        <w:trPr>
          <w:trHeight w:val="20"/>
          <w:jc w:val="center"/>
        </w:trPr>
        <w:tc>
          <w:tcPr>
            <w:tcW w:w="613" w:type="dxa"/>
            <w:vAlign w:val="center"/>
          </w:tcPr>
          <w:p w14:paraId="0C0D6219"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4</w:t>
            </w:r>
          </w:p>
        </w:tc>
        <w:tc>
          <w:tcPr>
            <w:tcW w:w="2301" w:type="dxa"/>
            <w:vAlign w:val="center"/>
          </w:tcPr>
          <w:p w14:paraId="7879055D"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运作方式</w:t>
            </w:r>
          </w:p>
        </w:tc>
        <w:tc>
          <w:tcPr>
            <w:tcW w:w="5870" w:type="dxa"/>
            <w:gridSpan w:val="5"/>
            <w:vAlign w:val="center"/>
          </w:tcPr>
          <w:p w14:paraId="55CFA809" w14:textId="77777777" w:rsidR="00E21BEB" w:rsidRDefault="00E21BEB" w:rsidP="004B5BC4">
            <w:pPr>
              <w:spacing w:line="360" w:lineRule="auto"/>
              <w:jc w:val="center"/>
              <w:rPr>
                <w:rFonts w:ascii="仿宋_GB2312" w:eastAsia="仿宋_GB2312" w:hAnsi="仿宋_GB2312"/>
                <w:sz w:val="24"/>
              </w:rPr>
            </w:pPr>
            <w:r>
              <w:rPr>
                <w:rFonts w:ascii="仿宋_GB2312" w:eastAsia="仿宋_GB2312" w:hAnsi="仿宋_GB2312" w:hint="eastAsia"/>
                <w:sz w:val="24"/>
              </w:rPr>
              <w:t>开放式</w:t>
            </w:r>
          </w:p>
        </w:tc>
      </w:tr>
      <w:tr w:rsidR="00E21BEB" w14:paraId="299E121F" w14:textId="77777777" w:rsidTr="00DA3856">
        <w:trPr>
          <w:trHeight w:val="20"/>
          <w:jc w:val="center"/>
        </w:trPr>
        <w:tc>
          <w:tcPr>
            <w:tcW w:w="613" w:type="dxa"/>
            <w:vAlign w:val="center"/>
          </w:tcPr>
          <w:p w14:paraId="139EDEAC"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5</w:t>
            </w:r>
          </w:p>
        </w:tc>
        <w:tc>
          <w:tcPr>
            <w:tcW w:w="2301" w:type="dxa"/>
            <w:vAlign w:val="center"/>
          </w:tcPr>
          <w:p w14:paraId="50D128CD"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管理人</w:t>
            </w:r>
          </w:p>
        </w:tc>
        <w:tc>
          <w:tcPr>
            <w:tcW w:w="5870" w:type="dxa"/>
            <w:gridSpan w:val="5"/>
            <w:vAlign w:val="center"/>
          </w:tcPr>
          <w:p w14:paraId="031722C8" w14:textId="23D602C3" w:rsidR="00E21BEB" w:rsidRDefault="00B2764D" w:rsidP="004B5BC4">
            <w:pPr>
              <w:spacing w:line="360" w:lineRule="auto"/>
              <w:jc w:val="center"/>
              <w:rPr>
                <w:rFonts w:ascii="仿宋_GB2312" w:eastAsia="仿宋_GB2312" w:hAnsi="仿宋_GB2312"/>
                <w:sz w:val="24"/>
              </w:rPr>
            </w:pPr>
            <w:r w:rsidRPr="00B2764D">
              <w:rPr>
                <w:rFonts w:ascii="仿宋_GB2312" w:eastAsia="仿宋_GB2312" w:hAnsi="仿宋_GB2312" w:hint="eastAsia"/>
                <w:sz w:val="24"/>
              </w:rPr>
              <w:t>南方基金管理股份有限公司</w:t>
            </w:r>
          </w:p>
        </w:tc>
      </w:tr>
      <w:tr w:rsidR="00A449D5" w14:paraId="170695EE" w14:textId="77777777" w:rsidTr="00DA3856">
        <w:trPr>
          <w:trHeight w:val="20"/>
          <w:jc w:val="center"/>
        </w:trPr>
        <w:tc>
          <w:tcPr>
            <w:tcW w:w="613" w:type="dxa"/>
            <w:vAlign w:val="center"/>
          </w:tcPr>
          <w:p w14:paraId="302A0356" w14:textId="77777777" w:rsidR="00A449D5" w:rsidRDefault="00A449D5" w:rsidP="00A449D5">
            <w:pPr>
              <w:spacing w:line="360" w:lineRule="auto"/>
              <w:jc w:val="center"/>
              <w:rPr>
                <w:rFonts w:ascii="仿宋_GB2312" w:eastAsia="仿宋_GB2312" w:hAnsi="仿宋_GB2312"/>
                <w:b/>
                <w:sz w:val="24"/>
              </w:rPr>
            </w:pPr>
            <w:r>
              <w:rPr>
                <w:rFonts w:ascii="仿宋_GB2312" w:eastAsia="仿宋_GB2312" w:hAnsi="仿宋_GB2312" w:hint="eastAsia"/>
                <w:b/>
                <w:sz w:val="24"/>
              </w:rPr>
              <w:t>6</w:t>
            </w:r>
          </w:p>
        </w:tc>
        <w:tc>
          <w:tcPr>
            <w:tcW w:w="2301" w:type="dxa"/>
            <w:vAlign w:val="center"/>
          </w:tcPr>
          <w:p w14:paraId="56CEBD14" w14:textId="77777777" w:rsidR="00A449D5" w:rsidRDefault="00A449D5" w:rsidP="00A449D5">
            <w:pPr>
              <w:spacing w:line="360" w:lineRule="auto"/>
              <w:jc w:val="center"/>
              <w:rPr>
                <w:rFonts w:ascii="仿宋_GB2312" w:eastAsia="仿宋_GB2312" w:hAnsi="仿宋_GB2312"/>
                <w:b/>
                <w:sz w:val="24"/>
              </w:rPr>
            </w:pPr>
            <w:r>
              <w:rPr>
                <w:rFonts w:ascii="仿宋_GB2312" w:eastAsia="仿宋_GB2312" w:hAnsi="仿宋_GB2312" w:hint="eastAsia"/>
                <w:b/>
                <w:sz w:val="24"/>
              </w:rPr>
              <w:t>托管人</w:t>
            </w:r>
          </w:p>
        </w:tc>
        <w:tc>
          <w:tcPr>
            <w:tcW w:w="5870" w:type="dxa"/>
            <w:gridSpan w:val="5"/>
            <w:vAlign w:val="center"/>
          </w:tcPr>
          <w:p w14:paraId="54388301" w14:textId="0B712700" w:rsidR="00A449D5" w:rsidRPr="00466F4B" w:rsidRDefault="00A449D5" w:rsidP="00A449D5">
            <w:pPr>
              <w:spacing w:line="360" w:lineRule="auto"/>
              <w:jc w:val="center"/>
              <w:rPr>
                <w:rFonts w:ascii="仿宋_GB2312" w:eastAsia="仿宋_GB2312" w:hAnsi="仿宋_GB2312"/>
                <w:sz w:val="24"/>
              </w:rPr>
            </w:pPr>
            <w:r>
              <w:rPr>
                <w:rFonts w:ascii="仿宋_GB2312" w:eastAsia="仿宋_GB2312" w:hAnsi="仿宋_GB2312" w:hint="eastAsia"/>
                <w:sz w:val="24"/>
              </w:rPr>
              <w:t>{{托管人名称}}</w:t>
            </w:r>
          </w:p>
        </w:tc>
      </w:tr>
      <w:tr w:rsidR="00E21BEB" w14:paraId="035D5EE2" w14:textId="77777777" w:rsidTr="00DA3856">
        <w:trPr>
          <w:trHeight w:val="20"/>
          <w:jc w:val="center"/>
        </w:trPr>
        <w:tc>
          <w:tcPr>
            <w:tcW w:w="613" w:type="dxa"/>
            <w:vAlign w:val="center"/>
          </w:tcPr>
          <w:p w14:paraId="72B299C2"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7</w:t>
            </w:r>
          </w:p>
        </w:tc>
        <w:tc>
          <w:tcPr>
            <w:tcW w:w="2301" w:type="dxa"/>
            <w:vAlign w:val="center"/>
          </w:tcPr>
          <w:p w14:paraId="48C1A08F"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投资目标</w:t>
            </w:r>
          </w:p>
        </w:tc>
        <w:tc>
          <w:tcPr>
            <w:tcW w:w="5870" w:type="dxa"/>
            <w:gridSpan w:val="5"/>
            <w:vAlign w:val="center"/>
          </w:tcPr>
          <w:p w14:paraId="47397C2B" w14:textId="0AD38CCA" w:rsidR="00E21BEB" w:rsidRDefault="00A414E5" w:rsidP="005A6896">
            <w:pPr>
              <w:spacing w:line="360" w:lineRule="auto"/>
              <w:rPr>
                <w:rFonts w:ascii="仿宋_GB2312" w:eastAsia="仿宋_GB2312" w:hAnsi="仿宋_GB2312"/>
                <w:sz w:val="24"/>
              </w:rPr>
            </w:pPr>
            <w:r w:rsidRPr="00A414E5">
              <w:rPr>
                <w:rFonts w:ascii="仿宋_GB2312" w:eastAsia="仿宋_GB2312" w:hAnsi="仿宋_GB2312" w:hint="eastAsia"/>
                <w:sz w:val="24"/>
              </w:rPr>
              <w:t>本基金通过投资于目标ETF，紧密跟踪标的指数，追求与业绩比较基准相似的回报。</w:t>
            </w:r>
          </w:p>
        </w:tc>
      </w:tr>
      <w:tr w:rsidR="00E21BEB" w:rsidRPr="00EA4F95" w14:paraId="6EC074FB" w14:textId="77777777" w:rsidTr="00DA3856">
        <w:trPr>
          <w:trHeight w:val="20"/>
          <w:jc w:val="center"/>
        </w:trPr>
        <w:tc>
          <w:tcPr>
            <w:tcW w:w="613" w:type="dxa"/>
            <w:vAlign w:val="center"/>
          </w:tcPr>
          <w:p w14:paraId="300DAEBD"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8</w:t>
            </w:r>
          </w:p>
        </w:tc>
        <w:tc>
          <w:tcPr>
            <w:tcW w:w="2301" w:type="dxa"/>
            <w:vAlign w:val="center"/>
          </w:tcPr>
          <w:p w14:paraId="17F549B3"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投资范围</w:t>
            </w:r>
          </w:p>
        </w:tc>
        <w:tc>
          <w:tcPr>
            <w:tcW w:w="5870" w:type="dxa"/>
            <w:gridSpan w:val="5"/>
            <w:vAlign w:val="center"/>
          </w:tcPr>
          <w:p w14:paraId="02CB3658" w14:textId="14153ED5" w:rsidR="00D00B28" w:rsidRDefault="001C7D48" w:rsidP="00BA7C46">
            <w:pPr>
              <w:spacing w:line="360" w:lineRule="auto"/>
              <w:rPr>
                <w:rFonts w:ascii="仿宋_GB2312" w:eastAsia="仿宋_GB2312" w:hAnsi="仿宋_GB2312"/>
                <w:sz w:val="24"/>
              </w:rPr>
            </w:pPr>
            <w:r w:rsidRPr="00BA7C46">
              <w:rPr>
                <w:rFonts w:ascii="仿宋_GB2312" w:eastAsia="仿宋_GB2312" w:hAnsi="仿宋_GB2312" w:hint="eastAsia"/>
                <w:sz w:val="24"/>
              </w:rPr>
              <w:t>本基金主要投资于目标</w:t>
            </w:r>
            <w:r w:rsidRPr="00BA7C46">
              <w:rPr>
                <w:rFonts w:ascii="仿宋_GB2312" w:eastAsia="仿宋_GB2312" w:hAnsi="仿宋_GB2312"/>
                <w:sz w:val="24"/>
              </w:rPr>
              <w:t>ETF基金份额、标的指数成份股、备选成份股（</w:t>
            </w:r>
            <w:r w:rsidRPr="00BA7C46">
              <w:rPr>
                <w:rFonts w:ascii="仿宋_GB2312" w:eastAsia="仿宋_GB2312" w:hAnsi="仿宋_GB2312" w:hint="eastAsia"/>
                <w:sz w:val="24"/>
              </w:rPr>
              <w:t>含存托凭证）。为更好地实现投资目标，本基金可少量投资于非成份股（包含主板、创业板</w:t>
            </w:r>
            <w:r w:rsidR="00E1468B">
              <w:rPr>
                <w:rFonts w:ascii="仿宋_GB2312" w:eastAsia="仿宋_GB2312" w:hAnsi="仿宋_GB2312" w:hint="eastAsia"/>
                <w:sz w:val="24"/>
              </w:rPr>
              <w:t>、科创板</w:t>
            </w:r>
            <w:r w:rsidRPr="00BA7C46">
              <w:rPr>
                <w:rFonts w:ascii="仿宋_GB2312" w:eastAsia="仿宋_GB2312" w:hAnsi="仿宋_GB2312" w:hint="eastAsia"/>
                <w:sz w:val="24"/>
              </w:rPr>
              <w:t>及其他经中国证监会核准或注册发行的股票、存托凭证）、金融衍生品（股指期货、股票期权等）、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4736FB7C" w14:textId="77777777" w:rsidR="00D00B28" w:rsidRDefault="001C7D48" w:rsidP="00BA7C46">
            <w:pPr>
              <w:spacing w:line="360" w:lineRule="auto"/>
              <w:rPr>
                <w:rFonts w:ascii="仿宋_GB2312" w:eastAsia="仿宋_GB2312" w:hAnsi="仿宋_GB2312"/>
                <w:sz w:val="24"/>
              </w:rPr>
            </w:pPr>
            <w:r w:rsidRPr="00BA7C46">
              <w:rPr>
                <w:rFonts w:ascii="仿宋_GB2312" w:eastAsia="仿宋_GB2312" w:hAnsi="仿宋_GB2312" w:hint="eastAsia"/>
                <w:sz w:val="24"/>
              </w:rPr>
              <w:t>本基金根据相关规定可参与融资、转融通证券出借业务。</w:t>
            </w:r>
          </w:p>
          <w:p w14:paraId="37AC7991" w14:textId="43341B14" w:rsidR="00E21BEB" w:rsidRPr="00BA7C46" w:rsidRDefault="001C7D48" w:rsidP="00BA7C46">
            <w:pPr>
              <w:spacing w:line="360" w:lineRule="auto"/>
              <w:rPr>
                <w:rFonts w:ascii="仿宋_GB2312" w:eastAsia="仿宋_GB2312" w:hAnsi="仿宋_GB2312"/>
                <w:sz w:val="24"/>
              </w:rPr>
            </w:pPr>
            <w:r w:rsidRPr="00BA7C46">
              <w:rPr>
                <w:rFonts w:ascii="仿宋_GB2312" w:eastAsia="仿宋_GB2312" w:hAnsi="仿宋_GB2312" w:hint="eastAsia"/>
                <w:sz w:val="24"/>
              </w:rPr>
              <w:t>如法律法规或监管机构以后允许基金投资其他品种，基</w:t>
            </w:r>
            <w:r w:rsidRPr="00BA7C46">
              <w:rPr>
                <w:rFonts w:ascii="仿宋_GB2312" w:eastAsia="仿宋_GB2312" w:hAnsi="仿宋_GB2312" w:hint="eastAsia"/>
                <w:sz w:val="24"/>
              </w:rPr>
              <w:lastRenderedPageBreak/>
              <w:t>金管理人在履行适当程序后，可以将其纳入投资范围。</w:t>
            </w:r>
          </w:p>
        </w:tc>
      </w:tr>
      <w:tr w:rsidR="00E21BEB" w14:paraId="3D322C5C" w14:textId="77777777" w:rsidTr="00DA3856">
        <w:trPr>
          <w:trHeight w:val="20"/>
          <w:jc w:val="center"/>
        </w:trPr>
        <w:tc>
          <w:tcPr>
            <w:tcW w:w="613" w:type="dxa"/>
            <w:vAlign w:val="center"/>
          </w:tcPr>
          <w:p w14:paraId="6854C20F"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lastRenderedPageBreak/>
              <w:t>9</w:t>
            </w:r>
          </w:p>
        </w:tc>
        <w:tc>
          <w:tcPr>
            <w:tcW w:w="2301" w:type="dxa"/>
            <w:vAlign w:val="center"/>
          </w:tcPr>
          <w:p w14:paraId="16A5A37A"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投资比例</w:t>
            </w:r>
          </w:p>
        </w:tc>
        <w:tc>
          <w:tcPr>
            <w:tcW w:w="5870" w:type="dxa"/>
            <w:gridSpan w:val="5"/>
            <w:vAlign w:val="center"/>
          </w:tcPr>
          <w:p w14:paraId="6ECE2F1F" w14:textId="77777777" w:rsidR="00D00B28" w:rsidRDefault="001C7D48" w:rsidP="00BA7C46">
            <w:pPr>
              <w:spacing w:line="360" w:lineRule="auto"/>
              <w:rPr>
                <w:rFonts w:ascii="仿宋_GB2312" w:eastAsia="仿宋_GB2312" w:hAnsi="仿宋_GB2312"/>
                <w:sz w:val="24"/>
              </w:rPr>
            </w:pPr>
            <w:r w:rsidRPr="00BA7C46">
              <w:rPr>
                <w:rFonts w:ascii="仿宋_GB2312" w:eastAsia="仿宋_GB2312" w:hAnsi="仿宋_GB2312" w:hint="eastAsia"/>
                <w:sz w:val="24"/>
              </w:rPr>
              <w:t>在建仓完成后，本基金投资于目标</w:t>
            </w:r>
            <w:r w:rsidRPr="00BA7C46">
              <w:rPr>
                <w:rFonts w:ascii="仿宋_GB2312" w:eastAsia="仿宋_GB2312" w:hAnsi="仿宋_GB2312"/>
                <w:sz w:val="24"/>
              </w:rPr>
              <w:t>ETF的比例不低于基金资产净值的90%。每个交易日日终在扣除金融衍生品合约需缴纳的交易保证金后，现金或到期日在一年以内的政府债券的投资比例不低于基金资产净值的5%，其中现金不包括结算备付金、存出保证金、应收申购款等。</w:t>
            </w:r>
          </w:p>
          <w:p w14:paraId="6B7D339E" w14:textId="4E0F9B1D" w:rsidR="00E21BEB" w:rsidRDefault="001C7D48" w:rsidP="00BA7C46">
            <w:pPr>
              <w:spacing w:line="360" w:lineRule="auto"/>
              <w:rPr>
                <w:rFonts w:ascii="仿宋_GB2312" w:eastAsia="仿宋_GB2312" w:hAnsi="仿宋_GB2312"/>
                <w:sz w:val="24"/>
              </w:rPr>
            </w:pPr>
            <w:r w:rsidRPr="00BA7C46">
              <w:rPr>
                <w:rFonts w:ascii="仿宋_GB2312" w:eastAsia="仿宋_GB2312" w:hAnsi="仿宋_GB2312" w:hint="eastAsia"/>
                <w:sz w:val="24"/>
              </w:rPr>
              <w:t>如法律法规或监管机构变更投资品种的投资比例限制，基金管理人在履行适当程序后，可以调整上述投资品种的投资比例。</w:t>
            </w:r>
          </w:p>
        </w:tc>
      </w:tr>
      <w:tr w:rsidR="00E21BEB" w14:paraId="43EAFC0A" w14:textId="77777777" w:rsidTr="00DA3856">
        <w:trPr>
          <w:trHeight w:val="20"/>
          <w:jc w:val="center"/>
        </w:trPr>
        <w:tc>
          <w:tcPr>
            <w:tcW w:w="613" w:type="dxa"/>
            <w:vAlign w:val="center"/>
          </w:tcPr>
          <w:p w14:paraId="48DC97EB"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10</w:t>
            </w:r>
          </w:p>
        </w:tc>
        <w:tc>
          <w:tcPr>
            <w:tcW w:w="2301" w:type="dxa"/>
            <w:vAlign w:val="center"/>
          </w:tcPr>
          <w:p w14:paraId="51BCEBAF"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主要投资策略</w:t>
            </w:r>
          </w:p>
        </w:tc>
        <w:tc>
          <w:tcPr>
            <w:tcW w:w="5870" w:type="dxa"/>
            <w:gridSpan w:val="5"/>
            <w:vAlign w:val="center"/>
          </w:tcPr>
          <w:p w14:paraId="7D9A1221"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本基金为完全被动式指数基金，主要投资于目标ETF。本基金并不参与目标ETF的管理。在正常市场情况下，本基金力争净值增长率与业绩比较基准之间的日均跟踪偏离度不超过0.35%，年跟踪误差不超过4%。如因指数编制规则调整或其他因素导致跟踪偏离度和跟踪误差超过上述范围，基金管理人应采取合理措施避免跟踪偏离度、跟踪误差进一步扩大。</w:t>
            </w:r>
          </w:p>
          <w:p w14:paraId="1AB689FB"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1、资产配置策略</w:t>
            </w:r>
          </w:p>
          <w:p w14:paraId="67D81DC0"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为实现紧密跟踪标的指数的投资目标，本基金将以不低于基金资产净值90%的资产投资于目标ETF。为更好地实现投资目标，本基金可少量投资于非成份股、债券、资产支持证券、债券回购、银行存款、货币市场工具、股指期货、股票期权等以及经中国证监会允许基金投资的其他金融工具，但需符合中国证监会的相关规定。</w:t>
            </w:r>
          </w:p>
          <w:p w14:paraId="68FA3819"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2、目标ETF投资策略</w:t>
            </w:r>
          </w:p>
          <w:p w14:paraId="6246FFC1"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本基金投资目标ETF的方式如下：</w:t>
            </w:r>
          </w:p>
          <w:p w14:paraId="58CE85CC"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（1）申购和赎回：目标ETF开放申购赎回后，以股票组合进行申购赎回或者按照目标ETF法律文件的约定以其他方式申赎目标ETF。</w:t>
            </w:r>
          </w:p>
          <w:p w14:paraId="05EFD887"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（2）二级市场方式：目标ETF上市交易后，在二级市</w:t>
            </w:r>
            <w:r w:rsidRPr="001C7D48">
              <w:rPr>
                <w:rFonts w:ascii="仿宋_GB2312" w:eastAsia="仿宋_GB2312" w:hAnsi="仿宋_GB2312" w:hint="eastAsia"/>
                <w:sz w:val="24"/>
              </w:rPr>
              <w:lastRenderedPageBreak/>
              <w:t>场进行目标ETF基金份额的交易。</w:t>
            </w:r>
          </w:p>
          <w:p w14:paraId="5D52585B"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当目标ETF申购、赎回或交易模式进行了变更或调整，本基金也将作相应的变更或调整，无须召开基金份额持有人大会。</w:t>
            </w:r>
          </w:p>
          <w:p w14:paraId="3B14866E"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3、成份股、备选成份股投资策略</w:t>
            </w:r>
          </w:p>
          <w:p w14:paraId="1D760EF7"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本基金可以通过投资成份股、备选成份股以跟踪标的指数，也可以通过投资成份股、备选成份股构建股票组合以申购目标ETF。但在因特殊情况（如流动性不足等）导致无法获得足够数量的股票时，基金管理人将搭配使用其他合理方法进行适当的替代。</w:t>
            </w:r>
          </w:p>
          <w:p w14:paraId="5528EDE0"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4、金融衍生品投资策略</w:t>
            </w:r>
          </w:p>
          <w:p w14:paraId="1E3A838B"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为更好地实现投资目标，本基金可投资股指期货、股票期权和其他经中国证监会允许的衍生金融产品，如与标的指数或标的指数成份股、备选成份股相关的衍生工具。本基金将根据风险管理的原则，主要选择流动性好、交易活跃的衍生品合约进行交易。</w:t>
            </w:r>
          </w:p>
          <w:p w14:paraId="45D524D1"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（1）股指期货投资策略</w:t>
            </w:r>
          </w:p>
          <w:p w14:paraId="1CF23E0B"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本基金投资股指期货将根据风险管理的原则，以套期保值为目的，主要选择流动性好、交易活跃的股指期货合约。本基金力争利用股指期货，降低股票仓位频繁调整的交易成本和跟踪误差，达到有效跟踪标的指数的目的。</w:t>
            </w:r>
          </w:p>
          <w:p w14:paraId="1442F6DA"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（2）股票期权投资策略</w:t>
            </w:r>
          </w:p>
          <w:p w14:paraId="6804CE47" w14:textId="09C14019" w:rsid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本基金投资股票期权，将根据风险管理的原则，以套期保值为目的，充分考虑股票期权的流动性和风险收益特征。</w:t>
            </w:r>
          </w:p>
          <w:p w14:paraId="55C4C058" w14:textId="5761792E" w:rsidR="00E1468B" w:rsidRPr="001C7D48" w:rsidRDefault="00E1468B" w:rsidP="001C7D48">
            <w:pPr>
              <w:spacing w:line="360" w:lineRule="auto"/>
              <w:rPr>
                <w:rFonts w:ascii="仿宋_GB2312" w:eastAsia="仿宋_GB2312" w:hAnsi="仿宋_GB2312"/>
                <w:sz w:val="24"/>
              </w:rPr>
            </w:pPr>
            <w:r w:rsidRPr="00E1468B">
              <w:rPr>
                <w:rFonts w:ascii="仿宋_GB2312" w:eastAsia="仿宋_GB2312" w:hAnsi="仿宋_GB2312" w:hint="eastAsia"/>
                <w:sz w:val="24"/>
              </w:rPr>
              <w:t>待基金参与股指期权或其他期权品种的相关规定颁布后，基金管理人可以在不改变本基金既有投资策略和风险收益特征并有效控制风险的前提下，参与该类业务，</w:t>
            </w:r>
            <w:r w:rsidRPr="00E1468B">
              <w:rPr>
                <w:rFonts w:ascii="仿宋_GB2312" w:eastAsia="仿宋_GB2312" w:hAnsi="仿宋_GB2312" w:hint="eastAsia"/>
                <w:sz w:val="24"/>
              </w:rPr>
              <w:lastRenderedPageBreak/>
              <w:t>以提高投资效率及进行风险管理。届时，基金参与股指期权或其他期权品种的风险控制原则、具体参与比例限制、费用收支、信息披露、估值方法及其他相关事项，将按照中国证监会的规定及其他相关法律法规的要求执行，在对基金份额持有人利益无实质性不利影响的情况下，无需召开基金份额持有人大会。</w:t>
            </w:r>
          </w:p>
          <w:p w14:paraId="1B6A65C4"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5、债券投资策略</w:t>
            </w:r>
          </w:p>
          <w:p w14:paraId="5BCEE03A"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结合对未来市场利率预期运用久期调整策略、收益率曲线配置策略、债券类属配置策略、利差轮动策略等多种积极管理策略，通过严谨的研究发现价值被低估的债券和市场投资机会，构建收益稳定、流动性良好的债券组合。</w:t>
            </w:r>
          </w:p>
          <w:p w14:paraId="2A7CEA9C"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6、可转换债券及可交换债券投资策略</w:t>
            </w:r>
          </w:p>
          <w:p w14:paraId="15413ED6"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本基金在可转换债券和可交换债券投资中预期运用仓位策略、类属策略、个券挖掘策略、条款价值策略、行权套利策略等多种策略，构建风险收益比佳、基本面稳健的组合。其中仓位策略和类属策略，将根据基本面环境、股债性价比，确定整体仓位水平、偏股型和偏债型可转债占比。个券挖掘策略，从基本面视角来挖掘可转债的机会，选择基本面景气向上、估值不高的偏股型转债作为获取超额收益的品种。条款价值策略，即深入分析修正转股价条款、回售条款和赎回条款等对转债价值的影响，挖掘各条款对应的投资机会。行权套利策略，可转债具备按照约定的价格转换为标的股票的权利，本基金将综合分析正股的基本面和估值水平、可转债的转股溢价率水平、可转债和标的股票的流动性、可转债转股对标的股票稀释和抛售压力等因素，确定是否行使将可转债转换为标的股票的权利，以及转股的时机和转股后标的股票的持有时间。</w:t>
            </w:r>
          </w:p>
          <w:p w14:paraId="03145B42"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lastRenderedPageBreak/>
              <w:t>7、资产支持证券投资策略</w:t>
            </w:r>
          </w:p>
          <w:p w14:paraId="3EFD9957"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资产支持证券投资关键在于对基础资产质量及未来现金流的分析，本基金将采用基本面分析和数量化模型相结合，对个券进行风险分析和价值评估后进行投资。本基金将严格控制资产支持证券的总体投资规模并进行分散投资，以降低流动性风险。</w:t>
            </w:r>
          </w:p>
          <w:p w14:paraId="21F07873"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8、融资及转融通证券出借业务投资策略</w:t>
            </w:r>
          </w:p>
          <w:p w14:paraId="21499617"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为更好地实现投资目标，在加强风险防范并遵守审慎原则的前提下，本基金可根据投资管理的需要参与融资及转融通证券出借业务。本基金将在分析市场情况、投资者类型与结构、基金历史申赎情况、出借证券流动性情况等因素的基础上,合理确定出借证券的范围、期限和比例。</w:t>
            </w:r>
          </w:p>
          <w:p w14:paraId="1F0FC0AE"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9、存托凭证投资策略</w:t>
            </w:r>
          </w:p>
          <w:p w14:paraId="3A5FA243" w14:textId="77777777" w:rsidR="001C7D48" w:rsidRPr="001C7D48" w:rsidRDefault="001C7D48" w:rsidP="001C7D48">
            <w:pPr>
              <w:spacing w:line="360" w:lineRule="auto"/>
              <w:rPr>
                <w:rFonts w:ascii="仿宋_GB2312" w:eastAsia="仿宋_GB2312" w:hAnsi="仿宋_GB2312"/>
                <w:sz w:val="24"/>
              </w:rPr>
            </w:pPr>
            <w:r w:rsidRPr="001C7D48">
              <w:rPr>
                <w:rFonts w:ascii="仿宋_GB2312" w:eastAsia="仿宋_GB2312" w:hAnsi="仿宋_GB2312" w:hint="eastAsia"/>
                <w:sz w:val="24"/>
              </w:rPr>
              <w:t>本基金在综合考虑预期收益、风险、流动性等因素的基础上，根据审慎原则合理参与存托凭证的投资，以更好地跟踪标的指数，追求与业绩比较基准相似的回报。</w:t>
            </w:r>
          </w:p>
          <w:p w14:paraId="57AA8631" w14:textId="1C536A6B" w:rsidR="00DF59F8" w:rsidRDefault="001C7D48" w:rsidP="003F5884">
            <w:pPr>
              <w:spacing w:line="360" w:lineRule="auto"/>
              <w:rPr>
                <w:rFonts w:ascii="仿宋_GB2312" w:eastAsia="仿宋_GB2312" w:hAnsi="仿宋_GB2312"/>
                <w:sz w:val="24"/>
              </w:rPr>
            </w:pPr>
            <w:r w:rsidRPr="001C7D48">
              <w:rPr>
                <w:rFonts w:ascii="仿宋_GB2312" w:eastAsia="仿宋_GB2312" w:hAnsi="仿宋_GB2312" w:hint="eastAsia"/>
                <w:sz w:val="24"/>
              </w:rPr>
              <w:t>今后，随着证券市场的发展、金融工具的丰富和交易方式的创新等，基金还将积极寻求其他投资机会，如法律法规或监管机构以后允许基金投资其他品种，本基金将在履行适当程序后，将其纳入投资范围以丰富组合投资策略</w:t>
            </w:r>
            <w:r w:rsidR="00DF5449" w:rsidRPr="00DF5449">
              <w:rPr>
                <w:rFonts w:ascii="仿宋_GB2312" w:eastAsia="仿宋_GB2312" w:hAnsi="仿宋_GB2312" w:hint="eastAsia"/>
                <w:sz w:val="24"/>
              </w:rPr>
              <w:t>。</w:t>
            </w:r>
          </w:p>
        </w:tc>
      </w:tr>
      <w:tr w:rsidR="00E21BEB" w14:paraId="09AEB871" w14:textId="77777777" w:rsidTr="00DA3856">
        <w:trPr>
          <w:trHeight w:val="20"/>
          <w:jc w:val="center"/>
        </w:trPr>
        <w:tc>
          <w:tcPr>
            <w:tcW w:w="613" w:type="dxa"/>
            <w:vAlign w:val="center"/>
          </w:tcPr>
          <w:p w14:paraId="28D3D73D"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lastRenderedPageBreak/>
              <w:t>11</w:t>
            </w:r>
          </w:p>
        </w:tc>
        <w:tc>
          <w:tcPr>
            <w:tcW w:w="2301" w:type="dxa"/>
            <w:vAlign w:val="center"/>
          </w:tcPr>
          <w:p w14:paraId="61F4FD33" w14:textId="77777777"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业绩比较基准</w:t>
            </w:r>
          </w:p>
        </w:tc>
        <w:tc>
          <w:tcPr>
            <w:tcW w:w="5870" w:type="dxa"/>
            <w:gridSpan w:val="5"/>
            <w:vAlign w:val="center"/>
          </w:tcPr>
          <w:p w14:paraId="0EA276A8" w14:textId="4F52603A" w:rsidR="00E21BEB" w:rsidRDefault="00A414E5" w:rsidP="008D5CCD">
            <w:pPr>
              <w:spacing w:line="360" w:lineRule="auto"/>
              <w:rPr>
                <w:rFonts w:ascii="仿宋_GB2312" w:eastAsia="仿宋_GB2312" w:hAnsi="仿宋_GB2312"/>
                <w:sz w:val="24"/>
              </w:rPr>
            </w:pPr>
            <w:r w:rsidRPr="00A414E5">
              <w:rPr>
                <w:rFonts w:ascii="仿宋_GB2312" w:eastAsia="仿宋_GB2312" w:hAnsi="仿宋_GB2312" w:hint="eastAsia"/>
                <w:sz w:val="24"/>
              </w:rPr>
              <w:t>本基金的标的指数为</w:t>
            </w:r>
            <w:r w:rsidR="003536E2">
              <w:rPr>
                <w:rFonts w:ascii="仿宋_GB2312" w:eastAsia="仿宋_GB2312" w:hAnsi="仿宋_GB2312" w:hint="eastAsia"/>
                <w:sz w:val="24"/>
              </w:rPr>
              <w:t>{{指数名称}}</w:t>
            </w:r>
            <w:r w:rsidRPr="00A414E5">
              <w:rPr>
                <w:rFonts w:ascii="仿宋_GB2312" w:eastAsia="仿宋_GB2312" w:hAnsi="仿宋_GB2312" w:hint="eastAsia"/>
                <w:sz w:val="24"/>
              </w:rPr>
              <w:t>指数。</w:t>
            </w:r>
            <w:r w:rsidR="001D7CEB" w:rsidRPr="001D7CEB">
              <w:rPr>
                <w:rFonts w:ascii="仿宋_GB2312" w:eastAsia="仿宋_GB2312" w:hAnsi="仿宋_GB2312" w:hint="eastAsia"/>
                <w:sz w:val="24"/>
              </w:rPr>
              <w:t>本基金业绩比较基准为</w:t>
            </w:r>
            <w:r w:rsidR="003536E2">
              <w:rPr>
                <w:rFonts w:ascii="仿宋_GB2312" w:eastAsia="仿宋_GB2312" w:hAnsi="仿宋_GB2312" w:hint="eastAsia"/>
                <w:sz w:val="24"/>
              </w:rPr>
              <w:t>{{指数名称}}</w:t>
            </w:r>
            <w:r w:rsidR="001D7CEB" w:rsidRPr="001D7CEB">
              <w:rPr>
                <w:rFonts w:ascii="仿宋_GB2312" w:eastAsia="仿宋_GB2312" w:hAnsi="仿宋_GB2312" w:hint="eastAsia"/>
                <w:sz w:val="24"/>
              </w:rPr>
              <w:t>指数收益率×95%+</w:t>
            </w:r>
            <w:r w:rsidR="00E1468B">
              <w:rPr>
                <w:rFonts w:ascii="仿宋_GB2312" w:eastAsia="仿宋_GB2312" w:hAnsi="仿宋_GB2312" w:hint="eastAsia"/>
                <w:sz w:val="24"/>
              </w:rPr>
              <w:t>人民币</w:t>
            </w:r>
            <w:r w:rsidR="001D7CEB" w:rsidRPr="001D7CEB">
              <w:rPr>
                <w:rFonts w:ascii="仿宋_GB2312" w:eastAsia="仿宋_GB2312" w:hAnsi="仿宋_GB2312" w:hint="eastAsia"/>
                <w:sz w:val="24"/>
              </w:rPr>
              <w:t>活期存款</w:t>
            </w:r>
            <w:r w:rsidR="00E1468B">
              <w:rPr>
                <w:rFonts w:ascii="仿宋_GB2312" w:eastAsia="仿宋_GB2312" w:hAnsi="仿宋_GB2312" w:hint="eastAsia"/>
                <w:sz w:val="24"/>
              </w:rPr>
              <w:t>基准</w:t>
            </w:r>
            <w:r w:rsidR="001D7CEB" w:rsidRPr="001D7CEB">
              <w:rPr>
                <w:rFonts w:ascii="仿宋_GB2312" w:eastAsia="仿宋_GB2312" w:hAnsi="仿宋_GB2312" w:hint="eastAsia"/>
                <w:sz w:val="24"/>
              </w:rPr>
              <w:t>利率（税后）×5%。</w:t>
            </w:r>
          </w:p>
        </w:tc>
      </w:tr>
      <w:tr w:rsidR="003536E2" w14:paraId="651D152B" w14:textId="77777777" w:rsidTr="00DA3856">
        <w:trPr>
          <w:trHeight w:val="20"/>
          <w:jc w:val="center"/>
        </w:trPr>
        <w:tc>
          <w:tcPr>
            <w:tcW w:w="613" w:type="dxa"/>
            <w:vMerge w:val="restart"/>
            <w:vAlign w:val="center"/>
          </w:tcPr>
          <w:p w14:paraId="0EE67D61" w14:textId="77777777" w:rsidR="003536E2" w:rsidRDefault="003536E2" w:rsidP="003536E2">
            <w:pPr>
              <w:spacing w:line="360" w:lineRule="auto"/>
              <w:jc w:val="center"/>
              <w:rPr>
                <w:rFonts w:ascii="仿宋_GB2312" w:eastAsia="仿宋_GB2312" w:hAnsi="仿宋_GB2312"/>
                <w:b/>
                <w:sz w:val="24"/>
              </w:rPr>
            </w:pPr>
            <w:r>
              <w:rPr>
                <w:rFonts w:ascii="仿宋_GB2312" w:eastAsia="仿宋_GB2312" w:hAnsi="仿宋_GB2312" w:hint="eastAsia"/>
                <w:b/>
                <w:sz w:val="24"/>
              </w:rPr>
              <w:t>12</w:t>
            </w:r>
          </w:p>
        </w:tc>
        <w:tc>
          <w:tcPr>
            <w:tcW w:w="2301" w:type="dxa"/>
            <w:vMerge w:val="restart"/>
            <w:vAlign w:val="center"/>
          </w:tcPr>
          <w:p w14:paraId="3B6499CD" w14:textId="77777777" w:rsidR="003536E2" w:rsidRDefault="003536E2" w:rsidP="003536E2">
            <w:pPr>
              <w:spacing w:line="360" w:lineRule="auto"/>
              <w:jc w:val="center"/>
              <w:rPr>
                <w:rFonts w:ascii="仿宋_GB2312" w:eastAsia="仿宋_GB2312" w:hAnsi="仿宋_GB2312"/>
                <w:b/>
                <w:sz w:val="24"/>
              </w:rPr>
            </w:pPr>
            <w:r>
              <w:rPr>
                <w:rFonts w:ascii="仿宋_GB2312" w:eastAsia="仿宋_GB2312" w:hAnsi="仿宋_GB2312" w:hint="eastAsia"/>
                <w:b/>
                <w:sz w:val="24"/>
              </w:rPr>
              <w:t>费率结构</w:t>
            </w:r>
          </w:p>
        </w:tc>
        <w:tc>
          <w:tcPr>
            <w:tcW w:w="1708" w:type="dxa"/>
            <w:vAlign w:val="center"/>
          </w:tcPr>
          <w:p w14:paraId="1D6D23B8" w14:textId="77777777" w:rsidR="003536E2" w:rsidRDefault="003536E2" w:rsidP="003536E2">
            <w:pPr>
              <w:spacing w:line="360" w:lineRule="auto"/>
              <w:jc w:val="center"/>
              <w:rPr>
                <w:rFonts w:ascii="仿宋_GB2312" w:eastAsia="仿宋_GB2312" w:hAnsi="仿宋_GB2312"/>
                <w:b/>
                <w:sz w:val="24"/>
              </w:rPr>
            </w:pPr>
            <w:r>
              <w:rPr>
                <w:rFonts w:ascii="仿宋_GB2312" w:eastAsia="仿宋_GB2312" w:hAnsi="仿宋_GB2312" w:hint="eastAsia"/>
                <w:b/>
                <w:sz w:val="24"/>
              </w:rPr>
              <w:t>管理费率</w:t>
            </w:r>
          </w:p>
        </w:tc>
        <w:tc>
          <w:tcPr>
            <w:tcW w:w="1200" w:type="dxa"/>
            <w:gridSpan w:val="2"/>
            <w:vAlign w:val="center"/>
          </w:tcPr>
          <w:p w14:paraId="7EFFFFF0" w14:textId="29FD5FBC" w:rsidR="003536E2" w:rsidRDefault="003536E2" w:rsidP="003536E2">
            <w:pPr>
              <w:spacing w:line="360" w:lineRule="auto"/>
              <w:jc w:val="center"/>
              <w:rPr>
                <w:rFonts w:ascii="仿宋_GB2312" w:eastAsia="仿宋_GB2312" w:hAnsi="仿宋_GB2312"/>
                <w:sz w:val="24"/>
              </w:rPr>
            </w:pPr>
            <w:r>
              <w:rPr>
                <w:rFonts w:ascii="仿宋_GB2312" w:eastAsia="仿宋_GB2312" w:hAnsi="仿宋_GB2312" w:hint="eastAsia"/>
                <w:sz w:val="24"/>
              </w:rPr>
              <w:t>{{管理费率}}</w:t>
            </w:r>
            <w:r w:rsidRPr="00154FB5">
              <w:rPr>
                <w:rFonts w:ascii="仿宋_GB2312" w:eastAsia="仿宋_GB2312" w:hAnsi="仿宋_GB2312"/>
                <w:sz w:val="24"/>
              </w:rPr>
              <w:t>%</w:t>
            </w:r>
          </w:p>
        </w:tc>
        <w:tc>
          <w:tcPr>
            <w:tcW w:w="1258" w:type="dxa"/>
            <w:vAlign w:val="center"/>
          </w:tcPr>
          <w:p w14:paraId="3E0A9FEF" w14:textId="77777777" w:rsidR="003536E2" w:rsidRDefault="003536E2" w:rsidP="003536E2">
            <w:pPr>
              <w:spacing w:line="360" w:lineRule="auto"/>
              <w:jc w:val="center"/>
              <w:rPr>
                <w:rFonts w:ascii="仿宋_GB2312" w:eastAsia="仿宋_GB2312" w:hAnsi="仿宋_GB2312"/>
                <w:b/>
                <w:sz w:val="24"/>
              </w:rPr>
            </w:pPr>
            <w:r>
              <w:rPr>
                <w:rFonts w:ascii="仿宋_GB2312" w:eastAsia="仿宋_GB2312" w:hAnsi="仿宋_GB2312" w:hint="eastAsia"/>
                <w:b/>
                <w:sz w:val="24"/>
              </w:rPr>
              <w:t>是否突破行业下限</w:t>
            </w:r>
          </w:p>
        </w:tc>
        <w:tc>
          <w:tcPr>
            <w:tcW w:w="1704" w:type="dxa"/>
            <w:vAlign w:val="center"/>
          </w:tcPr>
          <w:p w14:paraId="38A67681" w14:textId="7ADA8311" w:rsidR="003536E2" w:rsidRDefault="003536E2" w:rsidP="003536E2">
            <w:pPr>
              <w:spacing w:line="360" w:lineRule="auto"/>
              <w:jc w:val="center"/>
              <w:rPr>
                <w:rFonts w:ascii="仿宋_GB2312" w:eastAsia="仿宋_GB2312" w:hAnsi="仿宋_GB2312"/>
                <w:sz w:val="24"/>
              </w:rPr>
            </w:pPr>
            <w:r>
              <w:rPr>
                <w:rFonts w:ascii="仿宋_GB2312" w:eastAsia="仿宋_GB2312" w:hAnsi="仿宋_GB2312" w:hint="eastAsia"/>
                <w:sz w:val="24"/>
              </w:rPr>
              <w:t>否。目前最低为</w:t>
            </w:r>
            <w:r w:rsidRPr="00154FB5">
              <w:rPr>
                <w:rFonts w:ascii="仿宋_GB2312" w:eastAsia="仿宋_GB2312" w:hAnsi="仿宋_GB2312"/>
                <w:sz w:val="24"/>
              </w:rPr>
              <w:t>0.15%</w:t>
            </w:r>
          </w:p>
        </w:tc>
      </w:tr>
      <w:tr w:rsidR="003536E2" w14:paraId="6C29187B" w14:textId="77777777" w:rsidTr="00DA3856">
        <w:trPr>
          <w:trHeight w:val="20"/>
          <w:jc w:val="center"/>
        </w:trPr>
        <w:tc>
          <w:tcPr>
            <w:tcW w:w="613" w:type="dxa"/>
            <w:vMerge/>
            <w:vAlign w:val="center"/>
          </w:tcPr>
          <w:p w14:paraId="27C1F873" w14:textId="77777777" w:rsidR="003536E2" w:rsidRDefault="003536E2" w:rsidP="003536E2">
            <w:pPr>
              <w:spacing w:line="360" w:lineRule="auto"/>
              <w:jc w:val="center"/>
              <w:rPr>
                <w:rFonts w:ascii="仿宋_GB2312" w:eastAsia="仿宋_GB2312" w:hAnsi="仿宋_GB2312"/>
                <w:b/>
                <w:sz w:val="24"/>
              </w:rPr>
            </w:pPr>
          </w:p>
        </w:tc>
        <w:tc>
          <w:tcPr>
            <w:tcW w:w="2301" w:type="dxa"/>
            <w:vMerge/>
            <w:vAlign w:val="center"/>
          </w:tcPr>
          <w:p w14:paraId="576527D9" w14:textId="77777777" w:rsidR="003536E2" w:rsidRDefault="003536E2" w:rsidP="003536E2">
            <w:pPr>
              <w:spacing w:line="360" w:lineRule="auto"/>
              <w:jc w:val="center"/>
              <w:rPr>
                <w:rFonts w:ascii="仿宋_GB2312" w:eastAsia="仿宋_GB2312" w:hAnsi="仿宋_GB2312"/>
                <w:b/>
                <w:sz w:val="24"/>
              </w:rPr>
            </w:pPr>
          </w:p>
        </w:tc>
        <w:tc>
          <w:tcPr>
            <w:tcW w:w="1708" w:type="dxa"/>
            <w:vAlign w:val="center"/>
          </w:tcPr>
          <w:p w14:paraId="5EB68207" w14:textId="77777777" w:rsidR="003536E2" w:rsidRDefault="003536E2" w:rsidP="003536E2">
            <w:pPr>
              <w:spacing w:line="360" w:lineRule="auto"/>
              <w:jc w:val="center"/>
              <w:rPr>
                <w:rFonts w:ascii="仿宋_GB2312" w:eastAsia="仿宋_GB2312" w:hAnsi="仿宋_GB2312"/>
                <w:b/>
                <w:sz w:val="24"/>
              </w:rPr>
            </w:pPr>
            <w:r>
              <w:rPr>
                <w:rFonts w:ascii="仿宋_GB2312" w:eastAsia="仿宋_GB2312" w:hAnsi="仿宋_GB2312" w:hint="eastAsia"/>
                <w:b/>
                <w:sz w:val="24"/>
              </w:rPr>
              <w:t>托管费率</w:t>
            </w:r>
          </w:p>
        </w:tc>
        <w:tc>
          <w:tcPr>
            <w:tcW w:w="1200" w:type="dxa"/>
            <w:gridSpan w:val="2"/>
            <w:vAlign w:val="center"/>
          </w:tcPr>
          <w:p w14:paraId="1AA72A5A" w14:textId="769CA4A5" w:rsidR="003536E2" w:rsidRDefault="003536E2" w:rsidP="003536E2">
            <w:pPr>
              <w:spacing w:line="360" w:lineRule="auto"/>
              <w:jc w:val="center"/>
              <w:rPr>
                <w:rFonts w:ascii="仿宋_GB2312" w:eastAsia="仿宋_GB2312" w:hAnsi="仿宋_GB2312"/>
                <w:sz w:val="24"/>
              </w:rPr>
            </w:pPr>
            <w:r>
              <w:rPr>
                <w:rFonts w:ascii="仿宋_GB2312" w:eastAsia="仿宋_GB2312" w:hAnsi="仿宋_GB2312" w:hint="eastAsia"/>
                <w:sz w:val="24"/>
              </w:rPr>
              <w:t>{{托管费率}}</w:t>
            </w:r>
            <w:r w:rsidRPr="00154FB5">
              <w:rPr>
                <w:rFonts w:ascii="仿宋_GB2312" w:eastAsia="仿宋_GB2312" w:hAnsi="仿宋_GB2312"/>
                <w:sz w:val="24"/>
              </w:rPr>
              <w:t>%</w:t>
            </w:r>
          </w:p>
        </w:tc>
        <w:tc>
          <w:tcPr>
            <w:tcW w:w="1258" w:type="dxa"/>
            <w:vAlign w:val="center"/>
          </w:tcPr>
          <w:p w14:paraId="1A107013" w14:textId="77777777" w:rsidR="003536E2" w:rsidRDefault="003536E2" w:rsidP="003536E2">
            <w:pPr>
              <w:spacing w:line="360" w:lineRule="auto"/>
              <w:jc w:val="center"/>
              <w:rPr>
                <w:rFonts w:ascii="仿宋_GB2312" w:eastAsia="仿宋_GB2312" w:hAnsi="仿宋_GB2312"/>
                <w:b/>
                <w:sz w:val="24"/>
              </w:rPr>
            </w:pPr>
            <w:r>
              <w:rPr>
                <w:rFonts w:ascii="仿宋_GB2312" w:eastAsia="仿宋_GB2312" w:hAnsi="仿宋_GB2312" w:hint="eastAsia"/>
                <w:b/>
                <w:sz w:val="24"/>
              </w:rPr>
              <w:t>是否突破行业下限</w:t>
            </w:r>
          </w:p>
        </w:tc>
        <w:tc>
          <w:tcPr>
            <w:tcW w:w="1704" w:type="dxa"/>
            <w:vAlign w:val="center"/>
          </w:tcPr>
          <w:p w14:paraId="03A85748" w14:textId="07BB802D" w:rsidR="003536E2" w:rsidRDefault="003536E2" w:rsidP="003536E2">
            <w:pPr>
              <w:spacing w:line="360" w:lineRule="auto"/>
              <w:jc w:val="center"/>
              <w:rPr>
                <w:rFonts w:ascii="仿宋_GB2312" w:eastAsia="仿宋_GB2312" w:hAnsi="仿宋_GB2312"/>
                <w:sz w:val="24"/>
              </w:rPr>
            </w:pPr>
            <w:r>
              <w:rPr>
                <w:rFonts w:ascii="仿宋_GB2312" w:eastAsia="仿宋_GB2312" w:hAnsi="仿宋_GB2312" w:hint="eastAsia"/>
                <w:sz w:val="24"/>
              </w:rPr>
              <w:t>否。目前最低为</w:t>
            </w:r>
            <w:r w:rsidRPr="00154FB5">
              <w:rPr>
                <w:rFonts w:ascii="仿宋_GB2312" w:eastAsia="仿宋_GB2312" w:hAnsi="仿宋_GB2312"/>
                <w:sz w:val="24"/>
              </w:rPr>
              <w:t>0.05%</w:t>
            </w:r>
          </w:p>
        </w:tc>
      </w:tr>
      <w:tr w:rsidR="00E1468B" w14:paraId="6B149F35" w14:textId="77777777" w:rsidTr="00DA3856">
        <w:trPr>
          <w:trHeight w:val="20"/>
          <w:jc w:val="center"/>
        </w:trPr>
        <w:tc>
          <w:tcPr>
            <w:tcW w:w="613" w:type="dxa"/>
            <w:vMerge/>
            <w:vAlign w:val="center"/>
          </w:tcPr>
          <w:p w14:paraId="7F9D10C7"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4799AA4A" w14:textId="77777777" w:rsidR="00E1468B" w:rsidRDefault="00E1468B" w:rsidP="00E1468B">
            <w:pPr>
              <w:spacing w:line="360" w:lineRule="auto"/>
              <w:jc w:val="center"/>
              <w:rPr>
                <w:rFonts w:ascii="仿宋_GB2312" w:eastAsia="仿宋_GB2312" w:hAnsi="仿宋_GB2312"/>
                <w:b/>
                <w:sz w:val="24"/>
              </w:rPr>
            </w:pPr>
          </w:p>
        </w:tc>
        <w:tc>
          <w:tcPr>
            <w:tcW w:w="1708" w:type="dxa"/>
            <w:vAlign w:val="center"/>
          </w:tcPr>
          <w:p w14:paraId="6D26A66E" w14:textId="35A93B03"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认购费率</w:t>
            </w:r>
          </w:p>
        </w:tc>
        <w:tc>
          <w:tcPr>
            <w:tcW w:w="4162" w:type="dxa"/>
            <w:gridSpan w:val="4"/>
            <w:vAlign w:val="center"/>
          </w:tcPr>
          <w:p w14:paraId="7D345B47" w14:textId="77777777" w:rsidR="00E1468B" w:rsidRDefault="00E1468B" w:rsidP="00E1468B">
            <w:pPr>
              <w:spacing w:line="360" w:lineRule="auto"/>
              <w:rPr>
                <w:rFonts w:ascii="仿宋_GB2312" w:eastAsia="仿宋_GB2312" w:hAnsi="仿宋_GB2312"/>
                <w:sz w:val="24"/>
              </w:rPr>
            </w:pPr>
            <w:r w:rsidRPr="00720054">
              <w:rPr>
                <w:rFonts w:ascii="仿宋_GB2312" w:eastAsia="仿宋_GB2312" w:hAnsi="仿宋_GB2312"/>
                <w:sz w:val="24"/>
              </w:rPr>
              <w:t>通过直销机构认购本基金A类基金份额不收取认购费。通过其他销售机构认购A类基金份额的，认购费率最高不高于0.3%，如下表所示：</w:t>
            </w:r>
          </w:p>
          <w:tbl>
            <w:tblPr>
              <w:tblW w:w="3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701"/>
            </w:tblGrid>
            <w:tr w:rsidR="00E1468B" w14:paraId="7AD9C595" w14:textId="77777777" w:rsidTr="002B406E">
              <w:trPr>
                <w:trHeight w:val="397"/>
                <w:jc w:val="center"/>
              </w:trPr>
              <w:tc>
                <w:tcPr>
                  <w:tcW w:w="2268" w:type="dxa"/>
                  <w:tcBorders>
                    <w:top w:val="single" w:sz="4" w:space="0" w:color="auto"/>
                    <w:left w:val="single" w:sz="4" w:space="0" w:color="auto"/>
                    <w:bottom w:val="single" w:sz="4" w:space="0" w:color="auto"/>
                    <w:right w:val="single" w:sz="4" w:space="0" w:color="auto"/>
                  </w:tcBorders>
                  <w:vAlign w:val="center"/>
                </w:tcPr>
                <w:p w14:paraId="5C9EB5FE"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认购金额（M）</w:t>
                  </w:r>
                </w:p>
              </w:tc>
              <w:tc>
                <w:tcPr>
                  <w:tcW w:w="1701" w:type="dxa"/>
                  <w:tcBorders>
                    <w:top w:val="single" w:sz="4" w:space="0" w:color="auto"/>
                    <w:left w:val="single" w:sz="4" w:space="0" w:color="auto"/>
                    <w:bottom w:val="single" w:sz="4" w:space="0" w:color="auto"/>
                    <w:right w:val="single" w:sz="4" w:space="0" w:color="auto"/>
                  </w:tcBorders>
                  <w:vAlign w:val="center"/>
                </w:tcPr>
                <w:p w14:paraId="4FB8AD36"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认购费率</w:t>
                  </w:r>
                </w:p>
              </w:tc>
            </w:tr>
            <w:tr w:rsidR="00E1468B" w14:paraId="66AB1A93" w14:textId="77777777" w:rsidTr="002B406E">
              <w:trPr>
                <w:trHeight w:val="397"/>
                <w:jc w:val="center"/>
              </w:trPr>
              <w:tc>
                <w:tcPr>
                  <w:tcW w:w="2268" w:type="dxa"/>
                  <w:tcBorders>
                    <w:top w:val="single" w:sz="4" w:space="0" w:color="auto"/>
                    <w:left w:val="single" w:sz="4" w:space="0" w:color="auto"/>
                    <w:bottom w:val="single" w:sz="4" w:space="0" w:color="auto"/>
                    <w:right w:val="single" w:sz="4" w:space="0" w:color="auto"/>
                  </w:tcBorders>
                  <w:vAlign w:val="center"/>
                </w:tcPr>
                <w:p w14:paraId="0F7DE496"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M＜500万</w:t>
                  </w:r>
                </w:p>
              </w:tc>
              <w:tc>
                <w:tcPr>
                  <w:tcW w:w="1701" w:type="dxa"/>
                  <w:tcBorders>
                    <w:top w:val="single" w:sz="4" w:space="0" w:color="auto"/>
                    <w:left w:val="single" w:sz="4" w:space="0" w:color="auto"/>
                    <w:bottom w:val="single" w:sz="4" w:space="0" w:color="auto"/>
                    <w:right w:val="single" w:sz="4" w:space="0" w:color="auto"/>
                  </w:tcBorders>
                  <w:vAlign w:val="center"/>
                </w:tcPr>
                <w:p w14:paraId="6BB700EB"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0.3%</w:t>
                  </w:r>
                </w:p>
              </w:tc>
            </w:tr>
            <w:tr w:rsidR="00E1468B" w14:paraId="50BBEB00" w14:textId="77777777" w:rsidTr="002B406E">
              <w:trPr>
                <w:trHeight w:val="397"/>
                <w:jc w:val="center"/>
              </w:trPr>
              <w:tc>
                <w:tcPr>
                  <w:tcW w:w="2268" w:type="dxa"/>
                  <w:tcBorders>
                    <w:top w:val="single" w:sz="4" w:space="0" w:color="auto"/>
                    <w:left w:val="single" w:sz="4" w:space="0" w:color="auto"/>
                    <w:bottom w:val="single" w:sz="4" w:space="0" w:color="auto"/>
                    <w:right w:val="single" w:sz="4" w:space="0" w:color="auto"/>
                  </w:tcBorders>
                  <w:vAlign w:val="center"/>
                </w:tcPr>
                <w:p w14:paraId="4D27661F"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M≥500万</w:t>
                  </w:r>
                </w:p>
              </w:tc>
              <w:tc>
                <w:tcPr>
                  <w:tcW w:w="1701" w:type="dxa"/>
                  <w:tcBorders>
                    <w:top w:val="single" w:sz="4" w:space="0" w:color="auto"/>
                    <w:left w:val="single" w:sz="4" w:space="0" w:color="auto"/>
                    <w:bottom w:val="single" w:sz="4" w:space="0" w:color="auto"/>
                    <w:right w:val="single" w:sz="4" w:space="0" w:color="auto"/>
                  </w:tcBorders>
                  <w:vAlign w:val="center"/>
                </w:tcPr>
                <w:p w14:paraId="7B85A29A"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每笔1,000元</w:t>
                  </w:r>
                </w:p>
              </w:tc>
            </w:tr>
          </w:tbl>
          <w:p w14:paraId="7ECBCA16" w14:textId="08BD44C7" w:rsidR="00E1468B" w:rsidRDefault="00E1468B" w:rsidP="00E1468B">
            <w:pPr>
              <w:spacing w:line="360" w:lineRule="auto"/>
              <w:jc w:val="left"/>
              <w:rPr>
                <w:rFonts w:ascii="仿宋_GB2312" w:eastAsia="仿宋_GB2312" w:hAnsi="仿宋_GB2312"/>
                <w:sz w:val="24"/>
              </w:rPr>
            </w:pPr>
            <w:r>
              <w:rPr>
                <w:rFonts w:ascii="仿宋_GB2312" w:eastAsia="仿宋_GB2312" w:hAnsi="仿宋_GB2312" w:hint="eastAsia"/>
                <w:sz w:val="24"/>
              </w:rPr>
              <w:t>对于认购本基金C类基金份额的投资人，认购费率为零。</w:t>
            </w:r>
          </w:p>
        </w:tc>
      </w:tr>
      <w:tr w:rsidR="00E1468B" w14:paraId="41789352" w14:textId="77777777" w:rsidTr="00DA3856">
        <w:trPr>
          <w:trHeight w:val="20"/>
          <w:jc w:val="center"/>
        </w:trPr>
        <w:tc>
          <w:tcPr>
            <w:tcW w:w="613" w:type="dxa"/>
            <w:vMerge/>
            <w:vAlign w:val="center"/>
          </w:tcPr>
          <w:p w14:paraId="112C9FC7"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77FA61F1" w14:textId="77777777" w:rsidR="00E1468B" w:rsidRDefault="00E1468B" w:rsidP="00E1468B">
            <w:pPr>
              <w:spacing w:line="360" w:lineRule="auto"/>
              <w:jc w:val="center"/>
              <w:rPr>
                <w:rFonts w:ascii="仿宋_GB2312" w:eastAsia="仿宋_GB2312" w:hAnsi="仿宋_GB2312"/>
                <w:b/>
                <w:sz w:val="24"/>
              </w:rPr>
            </w:pPr>
          </w:p>
        </w:tc>
        <w:tc>
          <w:tcPr>
            <w:tcW w:w="1708" w:type="dxa"/>
            <w:vAlign w:val="center"/>
          </w:tcPr>
          <w:p w14:paraId="5B8C53C9" w14:textId="14CBAA6E"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申购费率</w:t>
            </w:r>
          </w:p>
        </w:tc>
        <w:tc>
          <w:tcPr>
            <w:tcW w:w="4162" w:type="dxa"/>
            <w:gridSpan w:val="4"/>
            <w:vAlign w:val="center"/>
          </w:tcPr>
          <w:p w14:paraId="74B0958E" w14:textId="77777777" w:rsidR="00E1468B" w:rsidRDefault="00E1468B" w:rsidP="00E1468B">
            <w:pPr>
              <w:spacing w:line="360" w:lineRule="auto"/>
              <w:rPr>
                <w:rFonts w:ascii="仿宋_GB2312" w:eastAsia="仿宋_GB2312" w:hAnsi="仿宋_GB2312"/>
                <w:sz w:val="24"/>
              </w:rPr>
            </w:pPr>
            <w:r w:rsidRPr="00720054">
              <w:rPr>
                <w:rFonts w:ascii="仿宋_GB2312" w:eastAsia="仿宋_GB2312" w:hAnsi="仿宋_GB2312"/>
                <w:sz w:val="24"/>
              </w:rPr>
              <w:t>通过直销机构申购本基金A类基金份额不收取申购费。通过其他销售机构申购本基金A类基金份额的投资人，申购费率最高不高于0.3%，如下表所示：</w:t>
            </w:r>
            <w:r w:rsidDel="00720054">
              <w:rPr>
                <w:rFonts w:ascii="仿宋_GB2312" w:eastAsia="仿宋_GB2312" w:hAnsi="仿宋_GB2312" w:hint="eastAsia"/>
                <w:sz w:val="24"/>
              </w:rPr>
              <w:t xml:space="preserve"> </w:t>
            </w:r>
          </w:p>
          <w:tbl>
            <w:tblPr>
              <w:tblW w:w="3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701"/>
            </w:tblGrid>
            <w:tr w:rsidR="00E1468B" w14:paraId="4E513277" w14:textId="77777777" w:rsidTr="002B406E">
              <w:trPr>
                <w:trHeight w:val="397"/>
                <w:jc w:val="center"/>
              </w:trPr>
              <w:tc>
                <w:tcPr>
                  <w:tcW w:w="2857" w:type="pct"/>
                  <w:tcBorders>
                    <w:top w:val="single" w:sz="4" w:space="0" w:color="auto"/>
                    <w:left w:val="single" w:sz="4" w:space="0" w:color="auto"/>
                    <w:bottom w:val="single" w:sz="4" w:space="0" w:color="auto"/>
                    <w:right w:val="single" w:sz="4" w:space="0" w:color="auto"/>
                  </w:tcBorders>
                  <w:vAlign w:val="center"/>
                </w:tcPr>
                <w:p w14:paraId="35665FCC"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申购金额（M）</w:t>
                  </w:r>
                </w:p>
              </w:tc>
              <w:tc>
                <w:tcPr>
                  <w:tcW w:w="2143" w:type="pct"/>
                  <w:tcBorders>
                    <w:top w:val="single" w:sz="4" w:space="0" w:color="auto"/>
                    <w:left w:val="single" w:sz="4" w:space="0" w:color="auto"/>
                    <w:bottom w:val="single" w:sz="4" w:space="0" w:color="auto"/>
                    <w:right w:val="single" w:sz="4" w:space="0" w:color="auto"/>
                  </w:tcBorders>
                  <w:vAlign w:val="center"/>
                </w:tcPr>
                <w:p w14:paraId="3375EEA6"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申购费率</w:t>
                  </w:r>
                </w:p>
              </w:tc>
            </w:tr>
            <w:tr w:rsidR="00E1468B" w14:paraId="1C1CCA9C" w14:textId="77777777" w:rsidTr="002B406E">
              <w:trPr>
                <w:trHeight w:val="397"/>
                <w:jc w:val="center"/>
              </w:trPr>
              <w:tc>
                <w:tcPr>
                  <w:tcW w:w="2857" w:type="pct"/>
                  <w:tcBorders>
                    <w:top w:val="single" w:sz="4" w:space="0" w:color="auto"/>
                    <w:left w:val="single" w:sz="4" w:space="0" w:color="auto"/>
                    <w:bottom w:val="single" w:sz="4" w:space="0" w:color="auto"/>
                    <w:right w:val="single" w:sz="4" w:space="0" w:color="auto"/>
                  </w:tcBorders>
                  <w:vAlign w:val="center"/>
                </w:tcPr>
                <w:p w14:paraId="1C09E91B"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M＜500万</w:t>
                  </w:r>
                </w:p>
              </w:tc>
              <w:tc>
                <w:tcPr>
                  <w:tcW w:w="2143" w:type="pct"/>
                  <w:tcBorders>
                    <w:top w:val="single" w:sz="4" w:space="0" w:color="auto"/>
                    <w:left w:val="single" w:sz="4" w:space="0" w:color="auto"/>
                    <w:bottom w:val="single" w:sz="4" w:space="0" w:color="auto"/>
                    <w:right w:val="single" w:sz="4" w:space="0" w:color="auto"/>
                  </w:tcBorders>
                  <w:vAlign w:val="center"/>
                </w:tcPr>
                <w:p w14:paraId="43407D89"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0.3%</w:t>
                  </w:r>
                </w:p>
              </w:tc>
            </w:tr>
            <w:tr w:rsidR="00E1468B" w14:paraId="2F9B10A6" w14:textId="77777777" w:rsidTr="002B406E">
              <w:trPr>
                <w:trHeight w:val="397"/>
                <w:jc w:val="center"/>
              </w:trPr>
              <w:tc>
                <w:tcPr>
                  <w:tcW w:w="2857" w:type="pct"/>
                  <w:tcBorders>
                    <w:top w:val="single" w:sz="4" w:space="0" w:color="auto"/>
                    <w:left w:val="single" w:sz="4" w:space="0" w:color="auto"/>
                    <w:bottom w:val="single" w:sz="4" w:space="0" w:color="auto"/>
                    <w:right w:val="single" w:sz="4" w:space="0" w:color="auto"/>
                  </w:tcBorders>
                  <w:vAlign w:val="center"/>
                </w:tcPr>
                <w:p w14:paraId="17959459"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M≥500万</w:t>
                  </w:r>
                </w:p>
              </w:tc>
              <w:tc>
                <w:tcPr>
                  <w:tcW w:w="2143" w:type="pct"/>
                  <w:tcBorders>
                    <w:top w:val="single" w:sz="4" w:space="0" w:color="auto"/>
                    <w:left w:val="single" w:sz="4" w:space="0" w:color="auto"/>
                    <w:bottom w:val="single" w:sz="4" w:space="0" w:color="auto"/>
                    <w:right w:val="single" w:sz="4" w:space="0" w:color="auto"/>
                  </w:tcBorders>
                  <w:vAlign w:val="center"/>
                </w:tcPr>
                <w:p w14:paraId="6068CD5B"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hint="eastAsia"/>
                      <w:sz w:val="22"/>
                      <w:szCs w:val="21"/>
                    </w:rPr>
                    <w:t>每笔1,000元</w:t>
                  </w:r>
                </w:p>
              </w:tc>
            </w:tr>
          </w:tbl>
          <w:p w14:paraId="31771BF7" w14:textId="37559E6D" w:rsidR="00E1468B" w:rsidRDefault="00E1468B" w:rsidP="00E1468B">
            <w:pPr>
              <w:spacing w:line="360" w:lineRule="auto"/>
              <w:jc w:val="left"/>
              <w:rPr>
                <w:rFonts w:ascii="仿宋_GB2312" w:eastAsia="仿宋_GB2312" w:hAnsi="仿宋_GB2312"/>
                <w:sz w:val="24"/>
              </w:rPr>
            </w:pPr>
            <w:r>
              <w:rPr>
                <w:rFonts w:ascii="仿宋_GB2312" w:eastAsia="仿宋_GB2312" w:hAnsi="仿宋_GB2312" w:hint="eastAsia"/>
                <w:sz w:val="24"/>
              </w:rPr>
              <w:t>对于申购本基金C类基金份额的投资人，申购费率为零。</w:t>
            </w:r>
          </w:p>
        </w:tc>
      </w:tr>
      <w:tr w:rsidR="00E1468B" w14:paraId="276CDCB3" w14:textId="77777777" w:rsidTr="00DA3856">
        <w:trPr>
          <w:trHeight w:val="20"/>
          <w:jc w:val="center"/>
        </w:trPr>
        <w:tc>
          <w:tcPr>
            <w:tcW w:w="613" w:type="dxa"/>
            <w:vMerge/>
            <w:vAlign w:val="center"/>
          </w:tcPr>
          <w:p w14:paraId="49B87A4B"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4538705A" w14:textId="77777777" w:rsidR="00E1468B" w:rsidRDefault="00E1468B" w:rsidP="00E1468B">
            <w:pPr>
              <w:spacing w:line="360" w:lineRule="auto"/>
              <w:jc w:val="center"/>
              <w:rPr>
                <w:rFonts w:ascii="仿宋_GB2312" w:eastAsia="仿宋_GB2312" w:hAnsi="仿宋_GB2312"/>
                <w:b/>
                <w:sz w:val="24"/>
              </w:rPr>
            </w:pPr>
          </w:p>
        </w:tc>
        <w:tc>
          <w:tcPr>
            <w:tcW w:w="1708" w:type="dxa"/>
            <w:vAlign w:val="center"/>
          </w:tcPr>
          <w:p w14:paraId="213B161F" w14:textId="148905C0"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赎回费率</w:t>
            </w:r>
          </w:p>
        </w:tc>
        <w:tc>
          <w:tcPr>
            <w:tcW w:w="4162" w:type="dxa"/>
            <w:gridSpan w:val="4"/>
            <w:vAlign w:val="center"/>
          </w:tcPr>
          <w:p w14:paraId="6C31F818" w14:textId="77777777" w:rsidR="00E1468B" w:rsidRDefault="00E1468B" w:rsidP="00E1468B">
            <w:pPr>
              <w:spacing w:line="360" w:lineRule="auto"/>
              <w:jc w:val="left"/>
              <w:rPr>
                <w:rFonts w:ascii="仿宋_GB2312" w:eastAsia="仿宋_GB2312" w:hAnsi="仿宋_GB2312"/>
                <w:sz w:val="24"/>
              </w:rPr>
            </w:pPr>
            <w:r w:rsidRPr="00720054">
              <w:rPr>
                <w:rFonts w:ascii="仿宋_GB2312" w:eastAsia="仿宋_GB2312" w:hAnsi="仿宋_GB2312"/>
                <w:sz w:val="24"/>
              </w:rPr>
              <w:t>对于个人投资者，本基金各类基金份额的赎回费率如下：</w:t>
            </w:r>
          </w:p>
          <w:tbl>
            <w:tblPr>
              <w:tblW w:w="34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1701"/>
            </w:tblGrid>
            <w:tr w:rsidR="00E1468B" w14:paraId="0C818FD0" w14:textId="77777777" w:rsidTr="002B406E">
              <w:trPr>
                <w:trHeight w:val="397"/>
                <w:jc w:val="center"/>
              </w:trPr>
              <w:tc>
                <w:tcPr>
                  <w:tcW w:w="1701" w:type="dxa"/>
                </w:tcPr>
                <w:p w14:paraId="5407944C"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持有期限（N）</w:t>
                  </w:r>
                </w:p>
              </w:tc>
              <w:tc>
                <w:tcPr>
                  <w:tcW w:w="1701" w:type="dxa"/>
                </w:tcPr>
                <w:p w14:paraId="41D110E2"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赎回费率</w:t>
                  </w:r>
                </w:p>
              </w:tc>
            </w:tr>
            <w:tr w:rsidR="00E1468B" w14:paraId="78D91098" w14:textId="77777777" w:rsidTr="002B406E">
              <w:trPr>
                <w:trHeight w:val="397"/>
                <w:jc w:val="center"/>
              </w:trPr>
              <w:tc>
                <w:tcPr>
                  <w:tcW w:w="1701" w:type="dxa"/>
                </w:tcPr>
                <w:p w14:paraId="6176CCA4"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N＜7天</w:t>
                  </w:r>
                </w:p>
              </w:tc>
              <w:tc>
                <w:tcPr>
                  <w:tcW w:w="1701" w:type="dxa"/>
                </w:tcPr>
                <w:p w14:paraId="2595A49E"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1.5%</w:t>
                  </w:r>
                </w:p>
              </w:tc>
            </w:tr>
            <w:tr w:rsidR="00E1468B" w14:paraId="4AA4EF00" w14:textId="77777777" w:rsidTr="002B406E">
              <w:trPr>
                <w:trHeight w:val="397"/>
                <w:jc w:val="center"/>
              </w:trPr>
              <w:tc>
                <w:tcPr>
                  <w:tcW w:w="1701" w:type="dxa"/>
                </w:tcPr>
                <w:p w14:paraId="3A5E9732"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N≥7天</w:t>
                  </w:r>
                </w:p>
              </w:tc>
              <w:tc>
                <w:tcPr>
                  <w:tcW w:w="1701" w:type="dxa"/>
                </w:tcPr>
                <w:p w14:paraId="59DB3C4B"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0</w:t>
                  </w:r>
                </w:p>
              </w:tc>
            </w:tr>
          </w:tbl>
          <w:p w14:paraId="3471A01A" w14:textId="77777777" w:rsidR="00E1468B" w:rsidRDefault="00E1468B" w:rsidP="00E1468B">
            <w:pPr>
              <w:spacing w:line="360" w:lineRule="auto"/>
              <w:jc w:val="left"/>
              <w:rPr>
                <w:rFonts w:ascii="仿宋_GB2312" w:eastAsia="仿宋_GB2312" w:hAnsi="仿宋_GB2312"/>
                <w:sz w:val="24"/>
              </w:rPr>
            </w:pPr>
            <w:r w:rsidRPr="005559AF">
              <w:rPr>
                <w:rFonts w:ascii="仿宋_GB2312" w:eastAsia="仿宋_GB2312" w:hAnsi="仿宋_GB2312"/>
                <w:sz w:val="24"/>
              </w:rPr>
              <w:t>对于个人投资者以外的其他投资者，本基金各类基金份额的赎回费率如下：</w:t>
            </w:r>
          </w:p>
          <w:tbl>
            <w:tblPr>
              <w:tblW w:w="34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1701"/>
            </w:tblGrid>
            <w:tr w:rsidR="00E1468B" w14:paraId="03F55155" w14:textId="77777777" w:rsidTr="002B406E">
              <w:trPr>
                <w:trHeight w:val="397"/>
                <w:jc w:val="center"/>
              </w:trPr>
              <w:tc>
                <w:tcPr>
                  <w:tcW w:w="2500" w:type="pct"/>
                  <w:vAlign w:val="center"/>
                </w:tcPr>
                <w:p w14:paraId="0617DBC4"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sz w:val="22"/>
                      <w:szCs w:val="21"/>
                    </w:rPr>
                    <w:t>赎回时点</w:t>
                  </w:r>
                  <w:r>
                    <w:rPr>
                      <w:rFonts w:ascii="仿宋_GB2312" w:eastAsia="仿宋_GB2312" w:hAnsi="仿宋_GB2312" w:hint="eastAsia"/>
                      <w:sz w:val="22"/>
                      <w:szCs w:val="21"/>
                    </w:rPr>
                    <w:t>（</w:t>
                  </w:r>
                  <w:r>
                    <w:rPr>
                      <w:rFonts w:ascii="仿宋_GB2312" w:eastAsia="仿宋_GB2312" w:hAnsi="仿宋_GB2312"/>
                      <w:sz w:val="22"/>
                      <w:szCs w:val="21"/>
                    </w:rPr>
                    <w:t>N</w:t>
                  </w:r>
                  <w:r>
                    <w:rPr>
                      <w:rFonts w:ascii="仿宋_GB2312" w:eastAsia="仿宋_GB2312" w:hAnsi="仿宋_GB2312" w:hint="eastAsia"/>
                      <w:sz w:val="22"/>
                      <w:szCs w:val="21"/>
                    </w:rPr>
                    <w:t>）</w:t>
                  </w:r>
                </w:p>
              </w:tc>
              <w:tc>
                <w:tcPr>
                  <w:tcW w:w="2500" w:type="pct"/>
                  <w:vAlign w:val="center"/>
                </w:tcPr>
                <w:p w14:paraId="5C56AB45" w14:textId="77777777" w:rsidR="00E1468B" w:rsidRDefault="00E1468B" w:rsidP="00E1468B">
                  <w:pPr>
                    <w:spacing w:line="360" w:lineRule="auto"/>
                    <w:jc w:val="center"/>
                    <w:rPr>
                      <w:rFonts w:ascii="仿宋_GB2312" w:eastAsia="仿宋_GB2312" w:hAnsi="仿宋_GB2312"/>
                      <w:sz w:val="22"/>
                      <w:szCs w:val="21"/>
                    </w:rPr>
                  </w:pPr>
                  <w:r>
                    <w:rPr>
                      <w:rFonts w:ascii="仿宋_GB2312" w:eastAsia="仿宋_GB2312" w:hAnsi="仿宋_GB2312"/>
                      <w:sz w:val="22"/>
                      <w:szCs w:val="21"/>
                    </w:rPr>
                    <w:t>赎回费率</w:t>
                  </w:r>
                </w:p>
              </w:tc>
            </w:tr>
            <w:tr w:rsidR="00E1468B" w14:paraId="0B46FEFD" w14:textId="77777777" w:rsidTr="002B406E">
              <w:trPr>
                <w:trHeight w:val="397"/>
                <w:jc w:val="center"/>
              </w:trPr>
              <w:tc>
                <w:tcPr>
                  <w:tcW w:w="2500" w:type="pct"/>
                  <w:vAlign w:val="center"/>
                </w:tcPr>
                <w:p w14:paraId="753DE67E"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N＜7天</w:t>
                  </w:r>
                </w:p>
              </w:tc>
              <w:tc>
                <w:tcPr>
                  <w:tcW w:w="2500" w:type="pct"/>
                  <w:vAlign w:val="center"/>
                </w:tcPr>
                <w:p w14:paraId="62C06DF3"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1.5%</w:t>
                  </w:r>
                </w:p>
              </w:tc>
            </w:tr>
            <w:tr w:rsidR="00E1468B" w14:paraId="65C698D6" w14:textId="77777777" w:rsidTr="002B406E">
              <w:trPr>
                <w:trHeight w:val="397"/>
                <w:jc w:val="center"/>
              </w:trPr>
              <w:tc>
                <w:tcPr>
                  <w:tcW w:w="2500" w:type="pct"/>
                  <w:vAlign w:val="center"/>
                </w:tcPr>
                <w:p w14:paraId="3DB0DF1E"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lastRenderedPageBreak/>
                    <w:t>7天≤N＜30天</w:t>
                  </w:r>
                </w:p>
              </w:tc>
              <w:tc>
                <w:tcPr>
                  <w:tcW w:w="2500" w:type="pct"/>
                  <w:vAlign w:val="center"/>
                </w:tcPr>
                <w:p w14:paraId="456C4602"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1.0%</w:t>
                  </w:r>
                </w:p>
              </w:tc>
            </w:tr>
            <w:tr w:rsidR="00E1468B" w14:paraId="72A045FD" w14:textId="77777777" w:rsidTr="002B406E">
              <w:trPr>
                <w:trHeight w:val="397"/>
                <w:jc w:val="center"/>
              </w:trPr>
              <w:tc>
                <w:tcPr>
                  <w:tcW w:w="2500" w:type="pct"/>
                  <w:vAlign w:val="center"/>
                </w:tcPr>
                <w:p w14:paraId="0EE228FB"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30天≤N＜180天</w:t>
                  </w:r>
                </w:p>
              </w:tc>
              <w:tc>
                <w:tcPr>
                  <w:tcW w:w="2500" w:type="pct"/>
                  <w:vAlign w:val="center"/>
                </w:tcPr>
                <w:p w14:paraId="154AD37E"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0.5%</w:t>
                  </w:r>
                </w:p>
              </w:tc>
            </w:tr>
            <w:tr w:rsidR="00E1468B" w14:paraId="17E12336" w14:textId="77777777" w:rsidTr="002B406E">
              <w:trPr>
                <w:trHeight w:val="397"/>
                <w:jc w:val="center"/>
              </w:trPr>
              <w:tc>
                <w:tcPr>
                  <w:tcW w:w="2500" w:type="pct"/>
                  <w:vAlign w:val="center"/>
                </w:tcPr>
                <w:p w14:paraId="09A9E41D"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N≥180天</w:t>
                  </w:r>
                </w:p>
              </w:tc>
              <w:tc>
                <w:tcPr>
                  <w:tcW w:w="2500" w:type="pct"/>
                  <w:vAlign w:val="center"/>
                </w:tcPr>
                <w:p w14:paraId="55A0E0E9" w14:textId="77777777" w:rsidR="00E1468B" w:rsidRDefault="00E1468B" w:rsidP="00E1468B">
                  <w:pPr>
                    <w:spacing w:line="360" w:lineRule="auto"/>
                    <w:jc w:val="center"/>
                    <w:rPr>
                      <w:rFonts w:ascii="仿宋_GB2312" w:eastAsia="仿宋_GB2312" w:hAnsi="仿宋_GB2312"/>
                      <w:sz w:val="22"/>
                      <w:szCs w:val="21"/>
                    </w:rPr>
                  </w:pPr>
                  <w:r w:rsidRPr="005559AF">
                    <w:rPr>
                      <w:rFonts w:ascii="仿宋_GB2312" w:eastAsia="仿宋_GB2312" w:hAnsi="仿宋_GB2312" w:hint="eastAsia"/>
                      <w:sz w:val="22"/>
                      <w:szCs w:val="21"/>
                    </w:rPr>
                    <w:t>0%</w:t>
                  </w:r>
                </w:p>
              </w:tc>
            </w:tr>
          </w:tbl>
          <w:p w14:paraId="72CC6C8A" w14:textId="107CB89A" w:rsidR="00E1468B" w:rsidRDefault="00E1468B" w:rsidP="00E1468B">
            <w:pPr>
              <w:spacing w:line="360" w:lineRule="auto"/>
              <w:jc w:val="center"/>
              <w:rPr>
                <w:rFonts w:ascii="仿宋_GB2312" w:eastAsia="仿宋_GB2312" w:hAnsi="仿宋_GB2312"/>
                <w:sz w:val="24"/>
              </w:rPr>
            </w:pPr>
          </w:p>
        </w:tc>
      </w:tr>
      <w:tr w:rsidR="00E1468B" w14:paraId="6496ECA6" w14:textId="77777777" w:rsidTr="00DA3856">
        <w:trPr>
          <w:trHeight w:val="20"/>
          <w:jc w:val="center"/>
        </w:trPr>
        <w:tc>
          <w:tcPr>
            <w:tcW w:w="613" w:type="dxa"/>
            <w:vMerge/>
            <w:vAlign w:val="center"/>
          </w:tcPr>
          <w:p w14:paraId="12353142"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1DAF7444" w14:textId="77777777" w:rsidR="00E1468B" w:rsidRDefault="00E1468B" w:rsidP="00E1468B">
            <w:pPr>
              <w:spacing w:line="360" w:lineRule="auto"/>
              <w:jc w:val="center"/>
              <w:rPr>
                <w:rFonts w:ascii="仿宋_GB2312" w:eastAsia="仿宋_GB2312" w:hAnsi="仿宋_GB2312"/>
                <w:b/>
                <w:sz w:val="24"/>
              </w:rPr>
            </w:pPr>
          </w:p>
        </w:tc>
        <w:tc>
          <w:tcPr>
            <w:tcW w:w="1708" w:type="dxa"/>
            <w:vAlign w:val="center"/>
          </w:tcPr>
          <w:p w14:paraId="6F0C0C86"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销售服务费（若有）</w:t>
            </w:r>
          </w:p>
        </w:tc>
        <w:tc>
          <w:tcPr>
            <w:tcW w:w="4162" w:type="dxa"/>
            <w:gridSpan w:val="4"/>
            <w:vAlign w:val="center"/>
          </w:tcPr>
          <w:p w14:paraId="3C4956E2" w14:textId="66AA35C4" w:rsidR="00E1468B" w:rsidRDefault="00E1468B" w:rsidP="00E1468B">
            <w:pPr>
              <w:spacing w:line="360" w:lineRule="auto"/>
              <w:jc w:val="center"/>
              <w:rPr>
                <w:rFonts w:ascii="仿宋_GB2312" w:eastAsia="仿宋_GB2312" w:hAnsi="仿宋_GB2312"/>
                <w:sz w:val="24"/>
              </w:rPr>
            </w:pPr>
            <w:r w:rsidRPr="00B2764D">
              <w:rPr>
                <w:rFonts w:ascii="仿宋_GB2312" w:eastAsia="仿宋_GB2312" w:hAnsi="仿宋_GB2312" w:hint="eastAsia"/>
                <w:sz w:val="24"/>
              </w:rPr>
              <w:t>C类基金份额的销售服务费年费率为</w:t>
            </w:r>
            <w:r w:rsidR="003536E2">
              <w:rPr>
                <w:rFonts w:ascii="仿宋_GB2312" w:eastAsia="仿宋_GB2312" w:hAnsi="仿宋_GB2312" w:hint="eastAsia"/>
                <w:sz w:val="24"/>
              </w:rPr>
              <w:t>{{销售服务费率}}</w:t>
            </w:r>
            <w:commentRangeStart w:id="0"/>
            <w:r w:rsidR="003536E2" w:rsidRPr="00542916">
              <w:rPr>
                <w:rFonts w:ascii="仿宋_GB2312" w:eastAsia="仿宋_GB2312" w:hAnsi="仿宋_GB2312"/>
                <w:sz w:val="24"/>
              </w:rPr>
              <w:t>%</w:t>
            </w:r>
            <w:commentRangeEnd w:id="0"/>
            <w:r>
              <w:rPr>
                <w:rStyle w:val="a7"/>
              </w:rPr>
              <w:commentReference w:id="0"/>
            </w:r>
          </w:p>
        </w:tc>
      </w:tr>
      <w:tr w:rsidR="00E1468B" w14:paraId="5A8CC9A0" w14:textId="77777777" w:rsidTr="00DA3856">
        <w:trPr>
          <w:trHeight w:val="20"/>
          <w:jc w:val="center"/>
        </w:trPr>
        <w:tc>
          <w:tcPr>
            <w:tcW w:w="613" w:type="dxa"/>
            <w:vMerge/>
            <w:vAlign w:val="center"/>
          </w:tcPr>
          <w:p w14:paraId="0D018043"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0DA249A8" w14:textId="77777777" w:rsidR="00E1468B" w:rsidRDefault="00E1468B" w:rsidP="00E1468B">
            <w:pPr>
              <w:spacing w:line="360" w:lineRule="auto"/>
              <w:jc w:val="center"/>
              <w:rPr>
                <w:rFonts w:ascii="仿宋_GB2312" w:eastAsia="仿宋_GB2312" w:hAnsi="仿宋_GB2312"/>
                <w:b/>
                <w:sz w:val="24"/>
              </w:rPr>
            </w:pPr>
          </w:p>
        </w:tc>
        <w:tc>
          <w:tcPr>
            <w:tcW w:w="1708" w:type="dxa"/>
            <w:vAlign w:val="center"/>
          </w:tcPr>
          <w:p w14:paraId="25F0782B"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指数许可使用费</w:t>
            </w:r>
          </w:p>
        </w:tc>
        <w:tc>
          <w:tcPr>
            <w:tcW w:w="4162" w:type="dxa"/>
            <w:gridSpan w:val="4"/>
            <w:vAlign w:val="center"/>
          </w:tcPr>
          <w:p w14:paraId="230038B9" w14:textId="3BDB3F0D" w:rsidR="00E1468B" w:rsidRDefault="00E1468B" w:rsidP="00E1468B">
            <w:pPr>
              <w:spacing w:line="360" w:lineRule="auto"/>
              <w:rPr>
                <w:rFonts w:ascii="仿宋_GB2312" w:eastAsia="仿宋_GB2312" w:hAnsi="仿宋_GB2312"/>
                <w:sz w:val="24"/>
              </w:rPr>
            </w:pPr>
            <w:r w:rsidRPr="00FD05C7">
              <w:rPr>
                <w:rFonts w:ascii="仿宋_GB2312" w:eastAsia="仿宋_GB2312" w:hAnsi="仿宋_GB2312" w:hint="eastAsia"/>
                <w:sz w:val="24"/>
              </w:rPr>
              <w:t>标的指数许可使用费应当由基金管理人承担，不得从基金财产中列支。</w:t>
            </w:r>
          </w:p>
        </w:tc>
      </w:tr>
      <w:tr w:rsidR="00E1468B" w14:paraId="5A738E95" w14:textId="77777777" w:rsidTr="00DA3856">
        <w:trPr>
          <w:trHeight w:val="20"/>
          <w:jc w:val="center"/>
        </w:trPr>
        <w:tc>
          <w:tcPr>
            <w:tcW w:w="613" w:type="dxa"/>
            <w:vAlign w:val="center"/>
          </w:tcPr>
          <w:p w14:paraId="661FF6B5"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13</w:t>
            </w:r>
          </w:p>
        </w:tc>
        <w:tc>
          <w:tcPr>
            <w:tcW w:w="2301" w:type="dxa"/>
            <w:vAlign w:val="center"/>
          </w:tcPr>
          <w:p w14:paraId="73487A0F"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申购方式</w:t>
            </w:r>
          </w:p>
          <w:p w14:paraId="3E7F7867"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（ETF适用）</w:t>
            </w:r>
          </w:p>
        </w:tc>
        <w:tc>
          <w:tcPr>
            <w:tcW w:w="5870" w:type="dxa"/>
            <w:gridSpan w:val="5"/>
            <w:vAlign w:val="center"/>
          </w:tcPr>
          <w:p w14:paraId="3B3AD113" w14:textId="17F7D9AD" w:rsidR="00E1468B" w:rsidRDefault="00E1468B" w:rsidP="00E1468B">
            <w:pPr>
              <w:spacing w:line="360" w:lineRule="auto"/>
              <w:jc w:val="center"/>
              <w:rPr>
                <w:rFonts w:ascii="仿宋_GB2312" w:eastAsia="仿宋_GB2312" w:hAnsi="仿宋_GB2312"/>
                <w:sz w:val="24"/>
              </w:rPr>
            </w:pPr>
            <w:r>
              <w:rPr>
                <w:rFonts w:ascii="仿宋_GB2312" w:eastAsia="仿宋_GB2312" w:hAnsi="仿宋_GB2312" w:hint="eastAsia"/>
                <w:sz w:val="24"/>
              </w:rPr>
              <w:t>-</w:t>
            </w:r>
          </w:p>
        </w:tc>
      </w:tr>
      <w:tr w:rsidR="00E1468B" w14:paraId="36DE8364" w14:textId="77777777" w:rsidTr="00DA3856">
        <w:trPr>
          <w:trHeight w:val="20"/>
          <w:jc w:val="center"/>
        </w:trPr>
        <w:tc>
          <w:tcPr>
            <w:tcW w:w="613" w:type="dxa"/>
            <w:vMerge w:val="restart"/>
            <w:vAlign w:val="center"/>
          </w:tcPr>
          <w:p w14:paraId="1E31CB50"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14</w:t>
            </w:r>
          </w:p>
        </w:tc>
        <w:tc>
          <w:tcPr>
            <w:tcW w:w="2301" w:type="dxa"/>
            <w:vAlign w:val="center"/>
          </w:tcPr>
          <w:p w14:paraId="77518617"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指数名称</w:t>
            </w:r>
          </w:p>
        </w:tc>
        <w:tc>
          <w:tcPr>
            <w:tcW w:w="5870" w:type="dxa"/>
            <w:gridSpan w:val="5"/>
            <w:vAlign w:val="center"/>
          </w:tcPr>
          <w:p w14:paraId="0D920BE2" w14:textId="601A1B23" w:rsidR="00E1468B" w:rsidRDefault="003536E2" w:rsidP="00E1468B">
            <w:pPr>
              <w:spacing w:line="360" w:lineRule="auto"/>
              <w:jc w:val="center"/>
              <w:rPr>
                <w:rFonts w:ascii="仿宋_GB2312" w:eastAsia="仿宋_GB2312" w:hAnsi="仿宋_GB2312"/>
                <w:sz w:val="24"/>
              </w:rPr>
            </w:pPr>
            <w:r>
              <w:rPr>
                <w:rFonts w:ascii="仿宋_GB2312" w:eastAsia="仿宋_GB2312" w:hAnsi="仿宋_GB2312" w:hint="eastAsia"/>
                <w:sz w:val="24"/>
              </w:rPr>
              <w:t>{{指数名称}}</w:t>
            </w:r>
            <w:r w:rsidR="00E1468B" w:rsidRPr="0019592B">
              <w:rPr>
                <w:rFonts w:ascii="仿宋_GB2312" w:eastAsia="仿宋_GB2312" w:hAnsi="仿宋_GB2312" w:hint="eastAsia"/>
                <w:sz w:val="24"/>
              </w:rPr>
              <w:t>指数</w:t>
            </w:r>
          </w:p>
        </w:tc>
      </w:tr>
      <w:tr w:rsidR="003536E2" w:rsidRPr="00BF269A" w14:paraId="1AC0B4EB" w14:textId="77777777" w:rsidTr="00DA3856">
        <w:trPr>
          <w:trHeight w:val="20"/>
          <w:jc w:val="center"/>
        </w:trPr>
        <w:tc>
          <w:tcPr>
            <w:tcW w:w="613" w:type="dxa"/>
            <w:vMerge/>
            <w:vAlign w:val="center"/>
          </w:tcPr>
          <w:p w14:paraId="11636634" w14:textId="77777777" w:rsidR="003536E2" w:rsidRDefault="003536E2" w:rsidP="003536E2">
            <w:pPr>
              <w:spacing w:line="360" w:lineRule="auto"/>
              <w:jc w:val="center"/>
              <w:rPr>
                <w:rFonts w:ascii="仿宋_GB2312" w:eastAsia="仿宋_GB2312" w:hAnsi="仿宋_GB2312"/>
                <w:b/>
                <w:sz w:val="24"/>
              </w:rPr>
            </w:pPr>
          </w:p>
        </w:tc>
        <w:tc>
          <w:tcPr>
            <w:tcW w:w="2301" w:type="dxa"/>
            <w:vAlign w:val="center"/>
          </w:tcPr>
          <w:p w14:paraId="2D548852" w14:textId="77777777" w:rsidR="003536E2" w:rsidRDefault="003536E2" w:rsidP="003536E2">
            <w:pPr>
              <w:spacing w:line="360" w:lineRule="auto"/>
              <w:jc w:val="center"/>
              <w:rPr>
                <w:rFonts w:ascii="仿宋_GB2312" w:eastAsia="仿宋_GB2312" w:hAnsi="仿宋_GB2312"/>
                <w:b/>
                <w:sz w:val="24"/>
              </w:rPr>
            </w:pPr>
            <w:r>
              <w:rPr>
                <w:rFonts w:ascii="仿宋_GB2312" w:eastAsia="仿宋_GB2312" w:hAnsi="仿宋_GB2312" w:hint="eastAsia"/>
                <w:b/>
                <w:sz w:val="24"/>
              </w:rPr>
              <w:t>指数编制方案</w:t>
            </w:r>
          </w:p>
        </w:tc>
        <w:tc>
          <w:tcPr>
            <w:tcW w:w="5870" w:type="dxa"/>
            <w:gridSpan w:val="5"/>
            <w:vAlign w:val="center"/>
          </w:tcPr>
          <w:p w14:paraId="02E82AFF" w14:textId="77777777" w:rsidR="003536E2" w:rsidRPr="00F45153" w:rsidRDefault="003536E2" w:rsidP="003536E2">
            <w:pPr>
              <w:spacing w:line="360" w:lineRule="auto"/>
              <w:rPr>
                <w:rFonts w:ascii="仿宋_GB2312" w:eastAsia="仿宋_GB2312" w:hAnsi="仿宋_GB2312"/>
                <w:sz w:val="24"/>
              </w:rPr>
            </w:pPr>
            <w:r>
              <w:rPr>
                <w:rFonts w:ascii="仿宋_GB2312" w:eastAsia="仿宋_GB2312" w:hAnsi="仿宋_GB2312" w:hint="eastAsia"/>
                <w:b/>
                <w:bCs/>
                <w:sz w:val="24"/>
              </w:rPr>
              <w:t>一、指数简介：</w:t>
            </w:r>
            <w:r>
              <w:rPr>
                <w:rFonts w:ascii="仿宋_GB2312" w:eastAsia="仿宋_GB2312" w:hAnsi="仿宋_GB2312" w:hint="eastAsia"/>
                <w:bCs/>
                <w:sz w:val="24"/>
              </w:rPr>
              <w:t>{{指数名称}}</w:t>
            </w:r>
            <w:r w:rsidRPr="0084536F">
              <w:rPr>
                <w:rFonts w:ascii="仿宋_GB2312" w:eastAsia="仿宋_GB2312" w:hAnsi="仿宋_GB2312"/>
                <w:bCs/>
                <w:sz w:val="24"/>
              </w:rPr>
              <w:t>指数</w:t>
            </w:r>
            <w:r>
              <w:rPr>
                <w:rFonts w:ascii="仿宋_GB2312" w:eastAsia="仿宋_GB2312" w:hAnsi="仿宋_GB2312" w:hint="eastAsia"/>
                <w:bCs/>
                <w:sz w:val="24"/>
              </w:rPr>
              <w:t>{{指数简介}}</w:t>
            </w:r>
            <w:r w:rsidRPr="0084536F">
              <w:rPr>
                <w:rFonts w:ascii="仿宋_GB2312" w:eastAsia="仿宋_GB2312" w:hAnsi="仿宋_GB2312"/>
                <w:bCs/>
                <w:sz w:val="24"/>
              </w:rPr>
              <w:t>。</w:t>
            </w:r>
          </w:p>
          <w:p w14:paraId="1FC631E2" w14:textId="77777777" w:rsidR="003536E2" w:rsidRDefault="003536E2" w:rsidP="003536E2">
            <w:pPr>
              <w:spacing w:line="360" w:lineRule="auto"/>
              <w:jc w:val="left"/>
              <w:rPr>
                <w:rFonts w:ascii="仿宋_GB2312" w:eastAsia="仿宋_GB2312" w:hAnsi="仿宋_GB2312"/>
                <w:b/>
                <w:bCs/>
                <w:sz w:val="24"/>
              </w:rPr>
            </w:pPr>
            <w:r w:rsidRPr="000B5ED6">
              <w:rPr>
                <w:rFonts w:ascii="仿宋_GB2312" w:eastAsia="仿宋_GB2312" w:hAnsi="仿宋_GB2312" w:hint="eastAsia"/>
                <w:b/>
                <w:bCs/>
                <w:sz w:val="24"/>
              </w:rPr>
              <w:t>二、</w:t>
            </w:r>
            <w:r>
              <w:rPr>
                <w:rFonts w:ascii="仿宋_GB2312" w:eastAsia="仿宋_GB2312" w:hAnsi="仿宋_GB2312" w:hint="eastAsia"/>
                <w:b/>
                <w:bCs/>
                <w:sz w:val="24"/>
              </w:rPr>
              <w:t>指数发布时间</w:t>
            </w:r>
            <w:r w:rsidRPr="004C623D">
              <w:rPr>
                <w:rFonts w:ascii="仿宋_GB2312" w:eastAsia="仿宋_GB2312" w:hAnsi="仿宋_GB2312" w:hint="eastAsia"/>
                <w:bCs/>
                <w:sz w:val="24"/>
              </w:rPr>
              <w:t>：</w:t>
            </w:r>
            <w:r>
              <w:rPr>
                <w:rFonts w:ascii="仿宋_GB2312" w:eastAsia="仿宋_GB2312" w:hAnsi="仿宋_GB2312" w:hint="eastAsia"/>
                <w:bCs/>
                <w:sz w:val="24"/>
              </w:rPr>
              <w:t>{{指数发布日期}}</w:t>
            </w:r>
            <w:r>
              <w:rPr>
                <w:rFonts w:ascii="仿宋_GB2312" w:eastAsia="仿宋_GB2312" w:hAnsi="仿宋_GB2312"/>
                <w:bCs/>
                <w:sz w:val="24"/>
              </w:rPr>
              <w:t>。</w:t>
            </w:r>
          </w:p>
          <w:p w14:paraId="11747C41" w14:textId="77777777" w:rsidR="003536E2" w:rsidRPr="00F45153" w:rsidRDefault="003536E2" w:rsidP="003536E2">
            <w:pPr>
              <w:spacing w:line="360" w:lineRule="auto"/>
              <w:jc w:val="left"/>
              <w:rPr>
                <w:rFonts w:ascii="仿宋_GB2312" w:eastAsia="仿宋_GB2312" w:hAnsi="仿宋_GB2312"/>
                <w:sz w:val="24"/>
              </w:rPr>
            </w:pPr>
            <w:r>
              <w:rPr>
                <w:rFonts w:ascii="仿宋_GB2312" w:eastAsia="仿宋_GB2312" w:hAnsi="仿宋_GB2312" w:hint="eastAsia"/>
                <w:b/>
                <w:bCs/>
                <w:sz w:val="24"/>
              </w:rPr>
              <w:t>三、</w:t>
            </w:r>
            <w:r w:rsidRPr="000B5ED6">
              <w:rPr>
                <w:rFonts w:ascii="仿宋_GB2312" w:eastAsia="仿宋_GB2312" w:hAnsi="仿宋_GB2312" w:hint="eastAsia"/>
                <w:b/>
                <w:bCs/>
                <w:sz w:val="24"/>
              </w:rPr>
              <w:t>指数基日和基点</w:t>
            </w:r>
            <w:r w:rsidRPr="004C623D">
              <w:rPr>
                <w:rFonts w:ascii="仿宋_GB2312" w:eastAsia="仿宋_GB2312" w:hAnsi="仿宋_GB2312" w:hint="eastAsia"/>
                <w:bCs/>
                <w:sz w:val="24"/>
              </w:rPr>
              <w:t>：</w:t>
            </w:r>
            <w:r w:rsidRPr="006F4763">
              <w:rPr>
                <w:rFonts w:ascii="仿宋_GB2312" w:eastAsia="仿宋_GB2312" w:hAnsi="仿宋_GB2312" w:hint="eastAsia"/>
                <w:bCs/>
                <w:sz w:val="24"/>
              </w:rPr>
              <w:t>该指数以</w:t>
            </w:r>
            <w:r>
              <w:rPr>
                <w:rFonts w:ascii="仿宋_GB2312" w:eastAsia="仿宋_GB2312" w:hAnsi="仿宋_GB2312" w:hint="eastAsia"/>
                <w:bCs/>
                <w:sz w:val="24"/>
              </w:rPr>
              <w:t>{{指数基日}}</w:t>
            </w:r>
            <w:r w:rsidRPr="00617D02">
              <w:rPr>
                <w:rFonts w:ascii="仿宋_GB2312" w:eastAsia="仿宋_GB2312" w:hAnsi="仿宋_GB2312"/>
                <w:bCs/>
                <w:sz w:val="24"/>
              </w:rPr>
              <w:cr/>
            </w:r>
            <w:r w:rsidRPr="00097F5F">
              <w:rPr>
                <w:rFonts w:ascii="仿宋_GB2312" w:eastAsia="仿宋_GB2312" w:hAnsi="仿宋_GB2312" w:hint="eastAsia"/>
                <w:bCs/>
                <w:sz w:val="24"/>
              </w:rPr>
              <w:t>为基日，以</w:t>
            </w:r>
            <w:r>
              <w:rPr>
                <w:rFonts w:ascii="仿宋_GB2312" w:eastAsia="仿宋_GB2312" w:hAnsi="仿宋_GB2312" w:hint="eastAsia"/>
                <w:bCs/>
                <w:sz w:val="24"/>
              </w:rPr>
              <w:t>{{指数基点}}</w:t>
            </w:r>
            <w:r w:rsidRPr="00097F5F">
              <w:rPr>
                <w:rFonts w:ascii="仿宋_GB2312" w:eastAsia="仿宋_GB2312" w:hAnsi="仿宋_GB2312" w:hint="eastAsia"/>
                <w:bCs/>
                <w:sz w:val="24"/>
              </w:rPr>
              <w:t>点为基点</w:t>
            </w:r>
            <w:r w:rsidRPr="006F4763">
              <w:rPr>
                <w:rFonts w:ascii="仿宋_GB2312" w:eastAsia="仿宋_GB2312" w:hAnsi="仿宋_GB2312" w:hint="eastAsia"/>
                <w:bCs/>
                <w:sz w:val="24"/>
              </w:rPr>
              <w:t>。</w:t>
            </w:r>
          </w:p>
          <w:p w14:paraId="3CCF893A" w14:textId="77777777" w:rsidR="003536E2" w:rsidRPr="00D62F43" w:rsidRDefault="003536E2" w:rsidP="003536E2">
            <w:pPr>
              <w:spacing w:line="360" w:lineRule="auto"/>
              <w:jc w:val="left"/>
              <w:rPr>
                <w:rFonts w:ascii="仿宋_GB2312" w:eastAsia="仿宋_GB2312" w:hAnsi="仿宋_GB2312"/>
                <w:sz w:val="24"/>
              </w:rPr>
            </w:pPr>
            <w:r w:rsidRPr="007659A7">
              <w:rPr>
                <w:rFonts w:ascii="仿宋_GB2312" w:eastAsia="仿宋_GB2312" w:hAnsi="仿宋_GB2312" w:hint="eastAsia"/>
                <w:b/>
                <w:sz w:val="24"/>
              </w:rPr>
              <w:t>四</w:t>
            </w:r>
            <w:r w:rsidRPr="007659A7">
              <w:rPr>
                <w:rFonts w:ascii="仿宋_GB2312" w:eastAsia="仿宋_GB2312" w:hAnsi="仿宋_GB2312"/>
                <w:b/>
                <w:sz w:val="24"/>
              </w:rPr>
              <w:t>、</w:t>
            </w:r>
            <w:r w:rsidRPr="007659A7">
              <w:rPr>
                <w:rFonts w:ascii="仿宋_GB2312" w:eastAsia="仿宋_GB2312" w:hAnsi="仿宋_GB2312" w:hint="eastAsia"/>
                <w:b/>
                <w:sz w:val="24"/>
              </w:rPr>
              <w:t>成份股数量：</w:t>
            </w:r>
            <w:r w:rsidRPr="00D62F43">
              <w:rPr>
                <w:rFonts w:ascii="仿宋_GB2312" w:eastAsia="仿宋_GB2312" w:hAnsi="仿宋_GB2312" w:hint="eastAsia"/>
                <w:sz w:val="24"/>
              </w:rPr>
              <w:t>{{成分股数量}}</w:t>
            </w:r>
          </w:p>
          <w:p w14:paraId="00D05815" w14:textId="77777777" w:rsidR="003536E2" w:rsidRDefault="003536E2" w:rsidP="003536E2">
            <w:pPr>
              <w:spacing w:line="360" w:lineRule="auto"/>
              <w:jc w:val="left"/>
              <w:rPr>
                <w:rFonts w:ascii="仿宋_GB2312" w:eastAsia="仿宋_GB2312" w:hAnsi="仿宋_GB2312"/>
                <w:b/>
                <w:bCs/>
                <w:sz w:val="24"/>
              </w:rPr>
            </w:pPr>
            <w:r>
              <w:rPr>
                <w:rFonts w:ascii="仿宋_GB2312" w:eastAsia="仿宋_GB2312" w:hAnsi="仿宋_GB2312" w:hint="eastAsia"/>
                <w:b/>
                <w:bCs/>
                <w:sz w:val="24"/>
              </w:rPr>
              <w:t>五</w:t>
            </w:r>
            <w:r w:rsidRPr="000B5ED6">
              <w:rPr>
                <w:rFonts w:ascii="仿宋_GB2312" w:eastAsia="仿宋_GB2312" w:hAnsi="仿宋_GB2312" w:hint="eastAsia"/>
                <w:b/>
                <w:bCs/>
                <w:sz w:val="24"/>
              </w:rPr>
              <w:t>、样本选取方法</w:t>
            </w:r>
          </w:p>
          <w:p w14:paraId="53CFC138" w14:textId="77777777" w:rsidR="003536E2" w:rsidRDefault="003536E2" w:rsidP="003536E2">
            <w:pPr>
              <w:spacing w:line="360" w:lineRule="auto"/>
              <w:rPr>
                <w:rFonts w:ascii="仿宋_GB2312" w:eastAsia="仿宋_GB2312" w:hAnsi="仿宋_GB2312"/>
                <w:sz w:val="24"/>
              </w:rPr>
            </w:pPr>
            <w:r w:rsidRPr="003825BB">
              <w:rPr>
                <w:rFonts w:ascii="仿宋_GB2312" w:eastAsia="仿宋_GB2312" w:hAnsi="仿宋_GB2312"/>
                <w:b/>
                <w:sz w:val="24"/>
              </w:rPr>
              <w:t>1</w:t>
            </w:r>
            <w:r w:rsidRPr="003825BB">
              <w:rPr>
                <w:rFonts w:ascii="仿宋_GB2312" w:eastAsia="仿宋_GB2312" w:hAnsi="仿宋_GB2312" w:hint="eastAsia"/>
                <w:b/>
                <w:sz w:val="24"/>
              </w:rPr>
              <w:t>、</w:t>
            </w:r>
            <w:r>
              <w:rPr>
                <w:rFonts w:ascii="仿宋_GB2312" w:eastAsia="仿宋_GB2312" w:hAnsi="仿宋_GB2312" w:hint="eastAsia"/>
                <w:b/>
                <w:sz w:val="24"/>
              </w:rPr>
              <w:t>样本</w:t>
            </w:r>
            <w:r w:rsidRPr="003825BB">
              <w:rPr>
                <w:rFonts w:ascii="仿宋_GB2312" w:eastAsia="仿宋_GB2312" w:hAnsi="仿宋_GB2312" w:hint="eastAsia"/>
                <w:b/>
                <w:sz w:val="24"/>
              </w:rPr>
              <w:t>空间：</w:t>
            </w:r>
            <w:r w:rsidRPr="00D62F43">
              <w:rPr>
                <w:rFonts w:ascii="仿宋_GB2312" w:eastAsia="仿宋_GB2312" w:hAnsi="仿宋_GB2312" w:hint="eastAsia"/>
                <w:sz w:val="24"/>
              </w:rPr>
              <w:t>{{样本空间}}</w:t>
            </w:r>
            <w:r>
              <w:rPr>
                <w:rFonts w:ascii="仿宋_GB2312" w:eastAsia="仿宋_GB2312" w:hAnsi="仿宋_GB2312" w:hint="eastAsia"/>
                <w:sz w:val="24"/>
              </w:rPr>
              <w:t>。</w:t>
            </w:r>
          </w:p>
          <w:p w14:paraId="643465E6" w14:textId="77777777" w:rsidR="003536E2" w:rsidRPr="003A4DFA" w:rsidRDefault="003536E2" w:rsidP="003536E2">
            <w:pPr>
              <w:spacing w:line="360" w:lineRule="auto"/>
              <w:rPr>
                <w:rFonts w:ascii="仿宋_GB2312" w:eastAsia="仿宋_GB2312" w:hAnsi="仿宋_GB2312"/>
                <w:sz w:val="24"/>
              </w:rPr>
            </w:pPr>
            <w:r w:rsidRPr="003825BB">
              <w:rPr>
                <w:rFonts w:ascii="仿宋_GB2312" w:eastAsia="仿宋_GB2312" w:hAnsi="仿宋_GB2312" w:hint="eastAsia"/>
                <w:b/>
                <w:sz w:val="24"/>
              </w:rPr>
              <w:t>2、</w:t>
            </w:r>
            <w:r w:rsidRPr="00A3215D">
              <w:rPr>
                <w:rFonts w:ascii="仿宋_GB2312" w:eastAsia="仿宋_GB2312" w:hAnsi="仿宋_GB2312" w:hint="eastAsia"/>
                <w:b/>
                <w:sz w:val="24"/>
              </w:rPr>
              <w:t>可投资性筛选</w:t>
            </w:r>
            <w:r>
              <w:rPr>
                <w:rFonts w:ascii="仿宋_GB2312" w:eastAsia="仿宋_GB2312" w:hAnsi="仿宋_GB2312" w:hint="eastAsia"/>
                <w:b/>
                <w:sz w:val="24"/>
              </w:rPr>
              <w:t>：</w:t>
            </w:r>
            <w:r w:rsidRPr="00D62F43">
              <w:rPr>
                <w:rFonts w:ascii="仿宋_GB2312" w:eastAsia="仿宋_GB2312" w:hAnsi="仿宋_GB2312" w:hint="eastAsia"/>
                <w:sz w:val="24"/>
              </w:rPr>
              <w:t>{{可投资性筛选}}</w:t>
            </w:r>
            <w:r w:rsidRPr="003A4DFA">
              <w:rPr>
                <w:rFonts w:ascii="仿宋_GB2312" w:eastAsia="仿宋_GB2312" w:hAnsi="仿宋_GB2312" w:hint="eastAsia"/>
                <w:sz w:val="24"/>
              </w:rPr>
              <w:t>。</w:t>
            </w:r>
          </w:p>
          <w:p w14:paraId="493604B7" w14:textId="77777777" w:rsidR="003536E2" w:rsidRDefault="003536E2" w:rsidP="003536E2">
            <w:pPr>
              <w:spacing w:line="360" w:lineRule="auto"/>
              <w:rPr>
                <w:rFonts w:ascii="仿宋_GB2312" w:eastAsia="仿宋_GB2312" w:hAnsi="仿宋_GB2312"/>
                <w:b/>
                <w:sz w:val="24"/>
              </w:rPr>
            </w:pPr>
            <w:r>
              <w:rPr>
                <w:rFonts w:ascii="仿宋_GB2312" w:eastAsia="仿宋_GB2312" w:hAnsi="仿宋_GB2312" w:hint="eastAsia"/>
                <w:b/>
                <w:sz w:val="24"/>
              </w:rPr>
              <w:t>3、</w:t>
            </w:r>
            <w:r w:rsidRPr="003825BB">
              <w:rPr>
                <w:rFonts w:ascii="仿宋_GB2312" w:eastAsia="仿宋_GB2312" w:hAnsi="仿宋_GB2312" w:hint="eastAsia"/>
                <w:b/>
                <w:sz w:val="24"/>
              </w:rPr>
              <w:t>选样方法：</w:t>
            </w:r>
          </w:p>
          <w:p w14:paraId="385FCA5B" w14:textId="77777777" w:rsidR="003536E2" w:rsidRDefault="003536E2" w:rsidP="003536E2">
            <w:pPr>
              <w:spacing w:line="360" w:lineRule="auto"/>
              <w:rPr>
                <w:rFonts w:ascii="仿宋_GB2312" w:eastAsia="仿宋_GB2312" w:hAnsi="仿宋_GB2312"/>
                <w:sz w:val="24"/>
              </w:rPr>
            </w:pPr>
            <w:r>
              <w:rPr>
                <w:rFonts w:ascii="仿宋_GB2312" w:eastAsia="仿宋_GB2312" w:hAnsi="仿宋_GB2312" w:hint="eastAsia"/>
                <w:sz w:val="24"/>
              </w:rPr>
              <w:t>{{选样方法}}</w:t>
            </w:r>
            <w:r w:rsidRPr="00AB7540">
              <w:rPr>
                <w:rFonts w:ascii="仿宋_GB2312" w:eastAsia="仿宋_GB2312" w:hAnsi="仿宋_GB2312" w:hint="eastAsia"/>
                <w:sz w:val="24"/>
              </w:rPr>
              <w:t>。</w:t>
            </w:r>
          </w:p>
          <w:p w14:paraId="4DE2D1C9" w14:textId="77777777" w:rsidR="003536E2" w:rsidRPr="00AE062B" w:rsidRDefault="003536E2" w:rsidP="003536E2">
            <w:pPr>
              <w:spacing w:line="360" w:lineRule="auto"/>
              <w:rPr>
                <w:rFonts w:ascii="仿宋_GB2312" w:eastAsia="仿宋_GB2312" w:hAnsi="仿宋_GB2312"/>
                <w:b/>
                <w:bCs/>
                <w:sz w:val="24"/>
              </w:rPr>
            </w:pPr>
            <w:r>
              <w:rPr>
                <w:rFonts w:ascii="仿宋_GB2312" w:eastAsia="仿宋_GB2312" w:hAnsi="仿宋_GB2312" w:hint="eastAsia"/>
                <w:b/>
                <w:bCs/>
                <w:sz w:val="24"/>
              </w:rPr>
              <w:t>六、成份股权重分布（截至{{数据截止日期}}）：</w:t>
            </w:r>
          </w:p>
          <w:p w14:paraId="1196E5DD" w14:textId="77777777" w:rsidR="003536E2" w:rsidRPr="00AE062B" w:rsidRDefault="003536E2" w:rsidP="003536E2">
            <w:pPr>
              <w:spacing w:line="360" w:lineRule="auto"/>
              <w:rPr>
                <w:rFonts w:ascii="仿宋_GB2312" w:eastAsia="仿宋_GB2312" w:hAnsi="仿宋_GB2312"/>
                <w:sz w:val="24"/>
              </w:rPr>
            </w:pPr>
            <w:r w:rsidRPr="00AE062B">
              <w:rPr>
                <w:rFonts w:ascii="仿宋_GB2312" w:eastAsia="仿宋_GB2312" w:hAnsi="仿宋_GB2312" w:hint="eastAsia"/>
                <w:sz w:val="24"/>
              </w:rPr>
              <w:t>1、最大成份股权重及名称：</w:t>
            </w:r>
            <w:r>
              <w:rPr>
                <w:rFonts w:ascii="仿宋_GB2312" w:eastAsia="仿宋_GB2312" w:hAnsi="仿宋_GB2312"/>
                <w:sz w:val="24"/>
              </w:rPr>
              <w:t>10.95</w:t>
            </w:r>
            <w:r w:rsidRPr="008015F0">
              <w:rPr>
                <w:rFonts w:ascii="仿宋_GB2312" w:eastAsia="仿宋_GB2312" w:hAnsi="仿宋_GB2312"/>
                <w:sz w:val="24"/>
              </w:rPr>
              <w:t>%</w:t>
            </w:r>
            <w:r>
              <w:rPr>
                <w:rFonts w:ascii="仿宋_GB2312" w:eastAsia="仿宋_GB2312" w:hAnsi="仿宋_GB2312" w:hint="eastAsia"/>
                <w:sz w:val="24"/>
              </w:rPr>
              <w:t>，</w:t>
            </w:r>
            <w:r w:rsidRPr="000040E2">
              <w:rPr>
                <w:rFonts w:ascii="仿宋_GB2312" w:eastAsia="仿宋_GB2312" w:hAnsi="仿宋_GB2312" w:hint="eastAsia"/>
                <w:sz w:val="24"/>
              </w:rPr>
              <w:t>特变电工</w:t>
            </w:r>
            <w:r w:rsidRPr="00AE062B">
              <w:rPr>
                <w:rFonts w:ascii="仿宋_GB2312" w:eastAsia="仿宋_GB2312" w:hAnsi="仿宋_GB2312" w:hint="eastAsia"/>
                <w:sz w:val="24"/>
              </w:rPr>
              <w:t>；</w:t>
            </w:r>
          </w:p>
          <w:p w14:paraId="64FCFA97" w14:textId="77777777" w:rsidR="003536E2" w:rsidRPr="00AE062B" w:rsidRDefault="003536E2" w:rsidP="003536E2">
            <w:pPr>
              <w:spacing w:line="360" w:lineRule="auto"/>
              <w:rPr>
                <w:rFonts w:ascii="仿宋_GB2312" w:eastAsia="仿宋_GB2312" w:hAnsi="仿宋_GB2312"/>
                <w:sz w:val="24"/>
              </w:rPr>
            </w:pPr>
            <w:r w:rsidRPr="00AE062B">
              <w:rPr>
                <w:rFonts w:ascii="仿宋_GB2312" w:eastAsia="仿宋_GB2312" w:hAnsi="仿宋_GB2312" w:hint="eastAsia"/>
                <w:sz w:val="24"/>
              </w:rPr>
              <w:t>2、前五大成份股权重合计：</w:t>
            </w:r>
            <w:r>
              <w:rPr>
                <w:rFonts w:ascii="仿宋_GB2312" w:eastAsia="仿宋_GB2312" w:hAnsi="仿宋_GB2312"/>
                <w:sz w:val="24"/>
              </w:rPr>
              <w:t>40.76</w:t>
            </w:r>
            <w:r w:rsidRPr="008015F0">
              <w:rPr>
                <w:rFonts w:ascii="仿宋_GB2312" w:eastAsia="仿宋_GB2312" w:hAnsi="仿宋_GB2312"/>
                <w:sz w:val="24"/>
              </w:rPr>
              <w:t>%</w:t>
            </w:r>
            <w:r>
              <w:rPr>
                <w:rFonts w:ascii="仿宋_GB2312" w:eastAsia="仿宋_GB2312" w:hAnsi="仿宋_GB2312" w:hint="eastAsia"/>
                <w:sz w:val="24"/>
              </w:rPr>
              <w:t>。</w:t>
            </w:r>
          </w:p>
          <w:p w14:paraId="5826729B" w14:textId="77777777" w:rsidR="003536E2" w:rsidRPr="00AE062B" w:rsidRDefault="003536E2" w:rsidP="003536E2">
            <w:pPr>
              <w:spacing w:line="360" w:lineRule="auto"/>
              <w:rPr>
                <w:rFonts w:ascii="仿宋_GB2312" w:eastAsia="仿宋_GB2312" w:hAnsi="仿宋_GB2312"/>
                <w:b/>
                <w:bCs/>
                <w:sz w:val="24"/>
              </w:rPr>
            </w:pPr>
            <w:r>
              <w:rPr>
                <w:rFonts w:ascii="仿宋_GB2312" w:eastAsia="仿宋_GB2312" w:hAnsi="仿宋_GB2312" w:hint="eastAsia"/>
                <w:b/>
                <w:bCs/>
                <w:sz w:val="24"/>
              </w:rPr>
              <w:t>七、各个市场最近一年日均成交金额最小成份股名称及金额（截至{{数据截止日期}}）：</w:t>
            </w:r>
          </w:p>
          <w:p w14:paraId="560798E5" w14:textId="77777777" w:rsidR="003536E2" w:rsidRDefault="003536E2" w:rsidP="003536E2">
            <w:pPr>
              <w:spacing w:line="360" w:lineRule="auto"/>
              <w:rPr>
                <w:rFonts w:ascii="仿宋_GB2312" w:eastAsia="仿宋_GB2312" w:hAnsi="仿宋_GB2312"/>
                <w:sz w:val="24"/>
              </w:rPr>
            </w:pPr>
            <w:r>
              <w:rPr>
                <w:rFonts w:ascii="仿宋_GB2312" w:eastAsia="仿宋_GB2312" w:hAnsi="仿宋_GB2312" w:hint="eastAsia"/>
                <w:sz w:val="24"/>
              </w:rPr>
              <w:t>1、上海：</w:t>
            </w:r>
            <w:r w:rsidRPr="000040E2">
              <w:rPr>
                <w:rFonts w:ascii="仿宋_GB2312" w:eastAsia="仿宋_GB2312" w:hAnsi="仿宋_GB2312" w:hint="eastAsia"/>
                <w:sz w:val="24"/>
              </w:rPr>
              <w:t>风范股份</w:t>
            </w:r>
            <w:r>
              <w:rPr>
                <w:rFonts w:ascii="仿宋_GB2312" w:eastAsia="仿宋_GB2312" w:hAnsi="仿宋_GB2312" w:hint="eastAsia"/>
                <w:sz w:val="24"/>
              </w:rPr>
              <w:t>（</w:t>
            </w:r>
            <w:r w:rsidRPr="000040E2">
              <w:rPr>
                <w:rFonts w:ascii="仿宋_GB2312" w:eastAsia="仿宋_GB2312" w:hAnsi="仿宋_GB2312"/>
                <w:sz w:val="24"/>
              </w:rPr>
              <w:t>601700</w:t>
            </w:r>
            <w:r>
              <w:rPr>
                <w:rFonts w:ascii="仿宋_GB2312" w:eastAsia="仿宋_GB2312" w:hAnsi="仿宋_GB2312" w:hint="eastAsia"/>
                <w:sz w:val="24"/>
              </w:rPr>
              <w:t>）</w:t>
            </w:r>
            <w:r w:rsidRPr="00085A7B">
              <w:rPr>
                <w:rFonts w:ascii="仿宋_GB2312" w:eastAsia="仿宋_GB2312" w:hAnsi="仿宋_GB2312" w:hint="eastAsia"/>
                <w:sz w:val="24"/>
              </w:rPr>
              <w:t>，</w:t>
            </w:r>
            <w:r>
              <w:rPr>
                <w:rFonts w:ascii="仿宋_GB2312" w:eastAsia="仿宋_GB2312" w:hAnsi="仿宋_GB2312"/>
                <w:sz w:val="24"/>
              </w:rPr>
              <w:t>0.66</w:t>
            </w:r>
            <w:r w:rsidRPr="00085A7B">
              <w:rPr>
                <w:rFonts w:ascii="仿宋_GB2312" w:eastAsia="仿宋_GB2312" w:hAnsi="仿宋_GB2312" w:hint="eastAsia"/>
                <w:sz w:val="24"/>
              </w:rPr>
              <w:t>亿</w:t>
            </w:r>
            <w:r>
              <w:rPr>
                <w:rFonts w:ascii="仿宋_GB2312" w:eastAsia="仿宋_GB2312" w:hAnsi="仿宋_GB2312" w:hint="eastAsia"/>
                <w:sz w:val="24"/>
              </w:rPr>
              <w:t>元；</w:t>
            </w:r>
          </w:p>
          <w:p w14:paraId="7C817B4E" w14:textId="77777777" w:rsidR="003536E2" w:rsidRDefault="003536E2" w:rsidP="003536E2">
            <w:pPr>
              <w:spacing w:line="360" w:lineRule="auto"/>
              <w:rPr>
                <w:rFonts w:ascii="仿宋_GB2312" w:eastAsia="仿宋_GB2312" w:hAnsi="仿宋_GB2312"/>
                <w:sz w:val="24"/>
              </w:rPr>
            </w:pPr>
            <w:r>
              <w:rPr>
                <w:rFonts w:ascii="仿宋_GB2312" w:eastAsia="仿宋_GB2312" w:hAnsi="仿宋_GB2312" w:hint="eastAsia"/>
                <w:sz w:val="24"/>
              </w:rPr>
              <w:t>2、</w:t>
            </w:r>
            <w:bookmarkStart w:id="1" w:name="OLE_LINK10"/>
            <w:r>
              <w:rPr>
                <w:rFonts w:ascii="仿宋_GB2312" w:eastAsia="仿宋_GB2312" w:hAnsi="仿宋_GB2312" w:hint="eastAsia"/>
                <w:sz w:val="24"/>
              </w:rPr>
              <w:t>深圳：</w:t>
            </w:r>
            <w:bookmarkStart w:id="2" w:name="OLE_LINK11"/>
            <w:bookmarkStart w:id="3" w:name="OLE_LINK12"/>
            <w:r w:rsidRPr="000040E2">
              <w:rPr>
                <w:rFonts w:ascii="仿宋_GB2312" w:eastAsia="仿宋_GB2312" w:hAnsi="仿宋_GB2312" w:hint="eastAsia"/>
                <w:sz w:val="24"/>
              </w:rPr>
              <w:t>友讯达</w:t>
            </w:r>
            <w:r w:rsidRPr="00E15ED0">
              <w:rPr>
                <w:rFonts w:ascii="仿宋_GB2312" w:eastAsia="仿宋_GB2312" w:hAnsi="仿宋_GB2312" w:hint="eastAsia"/>
                <w:sz w:val="24"/>
              </w:rPr>
              <w:t>（</w:t>
            </w:r>
            <w:r w:rsidRPr="000040E2">
              <w:rPr>
                <w:rFonts w:ascii="仿宋_GB2312" w:eastAsia="仿宋_GB2312" w:hAnsi="仿宋_GB2312"/>
                <w:sz w:val="24"/>
              </w:rPr>
              <w:t>300514</w:t>
            </w:r>
            <w:r w:rsidRPr="00E15ED0">
              <w:rPr>
                <w:rFonts w:ascii="仿宋_GB2312" w:eastAsia="仿宋_GB2312" w:hAnsi="仿宋_GB2312" w:hint="eastAsia"/>
                <w:sz w:val="24"/>
              </w:rPr>
              <w:t>），</w:t>
            </w:r>
            <w:r>
              <w:rPr>
                <w:rFonts w:ascii="仿宋_GB2312" w:eastAsia="仿宋_GB2312" w:hAnsi="仿宋_GB2312"/>
                <w:sz w:val="24"/>
              </w:rPr>
              <w:t>0.79</w:t>
            </w:r>
            <w:r w:rsidRPr="00E15ED0">
              <w:rPr>
                <w:rFonts w:ascii="仿宋_GB2312" w:eastAsia="仿宋_GB2312" w:hAnsi="仿宋_GB2312" w:hint="eastAsia"/>
                <w:sz w:val="24"/>
              </w:rPr>
              <w:t>亿元</w:t>
            </w:r>
            <w:bookmarkEnd w:id="1"/>
            <w:bookmarkEnd w:id="2"/>
            <w:bookmarkEnd w:id="3"/>
            <w:r>
              <w:rPr>
                <w:rFonts w:ascii="仿宋_GB2312" w:eastAsia="仿宋_GB2312" w:hAnsi="仿宋_GB2312" w:hint="eastAsia"/>
                <w:sz w:val="24"/>
              </w:rPr>
              <w:t>；</w:t>
            </w:r>
          </w:p>
          <w:p w14:paraId="0E6451AE" w14:textId="77777777" w:rsidR="003536E2" w:rsidRDefault="003536E2" w:rsidP="003536E2">
            <w:pPr>
              <w:spacing w:line="360" w:lineRule="auto"/>
              <w:rPr>
                <w:rFonts w:ascii="仿宋_GB2312" w:eastAsia="仿宋_GB2312" w:hAnsi="仿宋_GB2312"/>
                <w:sz w:val="24"/>
              </w:rPr>
            </w:pPr>
            <w:r>
              <w:rPr>
                <w:rFonts w:ascii="仿宋_GB2312" w:eastAsia="仿宋_GB2312" w:hAnsi="仿宋_GB2312" w:hint="eastAsia"/>
                <w:sz w:val="24"/>
              </w:rPr>
              <w:t>3、北京：</w:t>
            </w:r>
            <w:r w:rsidRPr="000040E2">
              <w:rPr>
                <w:rFonts w:ascii="仿宋_GB2312" w:eastAsia="仿宋_GB2312" w:hAnsi="仿宋_GB2312" w:hint="eastAsia"/>
                <w:sz w:val="24"/>
              </w:rPr>
              <w:t>殷图网联</w:t>
            </w:r>
            <w:r w:rsidRPr="00AB7540">
              <w:rPr>
                <w:rFonts w:ascii="仿宋_GB2312" w:eastAsia="仿宋_GB2312" w:hAnsi="仿宋_GB2312" w:hint="eastAsia"/>
                <w:sz w:val="24"/>
              </w:rPr>
              <w:t>（</w:t>
            </w:r>
            <w:r>
              <w:rPr>
                <w:rFonts w:ascii="仿宋_GB2312" w:eastAsia="仿宋_GB2312" w:hAnsi="仿宋_GB2312"/>
                <w:sz w:val="24"/>
              </w:rPr>
              <w:t>920508</w:t>
            </w:r>
            <w:r w:rsidRPr="00AB7540">
              <w:rPr>
                <w:rFonts w:ascii="仿宋_GB2312" w:eastAsia="仿宋_GB2312" w:hAnsi="仿宋_GB2312" w:hint="eastAsia"/>
                <w:sz w:val="24"/>
              </w:rPr>
              <w:t>），</w:t>
            </w:r>
            <w:r>
              <w:rPr>
                <w:rFonts w:ascii="仿宋_GB2312" w:eastAsia="仿宋_GB2312" w:hAnsi="仿宋_GB2312"/>
                <w:sz w:val="24"/>
              </w:rPr>
              <w:t>0.74</w:t>
            </w:r>
            <w:r w:rsidRPr="00AB7540">
              <w:rPr>
                <w:rFonts w:ascii="仿宋_GB2312" w:eastAsia="仿宋_GB2312" w:hAnsi="仿宋_GB2312" w:hint="eastAsia"/>
                <w:sz w:val="24"/>
              </w:rPr>
              <w:t>亿元</w:t>
            </w:r>
            <w:r>
              <w:rPr>
                <w:rFonts w:ascii="仿宋_GB2312" w:eastAsia="仿宋_GB2312" w:hAnsi="仿宋_GB2312" w:hint="eastAsia"/>
                <w:sz w:val="24"/>
              </w:rPr>
              <w:t>。</w:t>
            </w:r>
          </w:p>
          <w:p w14:paraId="399E3AE1" w14:textId="77777777" w:rsidR="003536E2" w:rsidRPr="00586BBA" w:rsidRDefault="003536E2" w:rsidP="003536E2">
            <w:pPr>
              <w:spacing w:line="360" w:lineRule="auto"/>
              <w:rPr>
                <w:rFonts w:ascii="仿宋_GB2312" w:eastAsia="仿宋_GB2312" w:hAnsi="仿宋_GB2312"/>
                <w:b/>
                <w:sz w:val="24"/>
              </w:rPr>
            </w:pPr>
            <w:r w:rsidRPr="00586BBA">
              <w:rPr>
                <w:rFonts w:ascii="仿宋_GB2312" w:eastAsia="仿宋_GB2312" w:hAnsi="仿宋_GB2312" w:hint="eastAsia"/>
                <w:b/>
                <w:sz w:val="24"/>
              </w:rPr>
              <w:lastRenderedPageBreak/>
              <w:t>八、</w:t>
            </w:r>
            <w:r w:rsidRPr="00285B54">
              <w:rPr>
                <w:rFonts w:ascii="仿宋_GB2312" w:eastAsia="仿宋_GB2312" w:hAnsi="仿宋_GB2312" w:hint="eastAsia"/>
                <w:b/>
                <w:sz w:val="24"/>
              </w:rPr>
              <w:t>权重合计占比90%以上的成份证券最近1年日均成交金额位于其所在证券交易所全部上市股票的前80%</w:t>
            </w:r>
            <w:r w:rsidRPr="00586BBA">
              <w:rPr>
                <w:rFonts w:ascii="仿宋_GB2312" w:eastAsia="仿宋_GB2312" w:hAnsi="仿宋_GB2312" w:hint="eastAsia"/>
                <w:b/>
                <w:sz w:val="24"/>
              </w:rPr>
              <w:t>：</w:t>
            </w:r>
          </w:p>
          <w:p w14:paraId="71A9D0EB" w14:textId="0645AC33" w:rsidR="003536E2" w:rsidRPr="000B5ED6" w:rsidRDefault="003536E2" w:rsidP="003536E2">
            <w:pPr>
              <w:spacing w:line="360" w:lineRule="auto"/>
              <w:rPr>
                <w:rFonts w:ascii="仿宋_GB2312" w:eastAsia="仿宋_GB2312" w:hAnsi="仿宋_GB2312"/>
                <w:sz w:val="24"/>
              </w:rPr>
            </w:pPr>
            <w:r>
              <w:rPr>
                <w:rFonts w:ascii="仿宋_GB2312" w:eastAsia="仿宋_GB2312" w:hAnsi="仿宋_GB2312" w:hint="eastAsia"/>
                <w:sz w:val="24"/>
              </w:rPr>
              <w:t>截至{{数据截止日期}}，指数中权重合计占比90%以上的成份股最近1年日均成交金额均位于其所在证券交易所全部上市股票的前80%以内。</w:t>
            </w:r>
          </w:p>
        </w:tc>
      </w:tr>
      <w:tr w:rsidR="00E1468B" w14:paraId="2BA61AEA" w14:textId="77777777" w:rsidTr="00DA3856">
        <w:trPr>
          <w:trHeight w:val="20"/>
          <w:jc w:val="center"/>
        </w:trPr>
        <w:tc>
          <w:tcPr>
            <w:tcW w:w="613" w:type="dxa"/>
            <w:vMerge/>
            <w:vAlign w:val="center"/>
          </w:tcPr>
          <w:p w14:paraId="6DE9646C" w14:textId="77777777" w:rsidR="00E1468B" w:rsidRDefault="00E1468B" w:rsidP="00E1468B">
            <w:pPr>
              <w:spacing w:line="360" w:lineRule="auto"/>
              <w:jc w:val="center"/>
              <w:rPr>
                <w:rFonts w:ascii="仿宋_GB2312" w:eastAsia="仿宋_GB2312" w:hAnsi="仿宋_GB2312"/>
                <w:b/>
                <w:sz w:val="24"/>
              </w:rPr>
            </w:pPr>
          </w:p>
        </w:tc>
        <w:tc>
          <w:tcPr>
            <w:tcW w:w="2301" w:type="dxa"/>
            <w:vAlign w:val="center"/>
          </w:tcPr>
          <w:p w14:paraId="2DBE8742" w14:textId="77777777" w:rsidR="00E1468B" w:rsidRDefault="00E1468B" w:rsidP="00E1468B">
            <w:pPr>
              <w:spacing w:line="360" w:lineRule="auto"/>
              <w:rPr>
                <w:rFonts w:ascii="仿宋_GB2312" w:eastAsia="仿宋_GB2312" w:hAnsi="仿宋_GB2312"/>
                <w:b/>
                <w:sz w:val="24"/>
              </w:rPr>
            </w:pPr>
            <w:r>
              <w:rPr>
                <w:rFonts w:ascii="仿宋_GB2312" w:eastAsia="仿宋_GB2312" w:hAnsi="仿宋_GB2312" w:hint="eastAsia"/>
                <w:b/>
                <w:sz w:val="24"/>
              </w:rPr>
              <w:t>指数中是否存在单一成分股超过10%</w:t>
            </w:r>
          </w:p>
        </w:tc>
        <w:tc>
          <w:tcPr>
            <w:tcW w:w="5870" w:type="dxa"/>
            <w:gridSpan w:val="5"/>
            <w:vAlign w:val="center"/>
          </w:tcPr>
          <w:p w14:paraId="6E5C4262" w14:textId="1325A5D2" w:rsidR="00E1468B" w:rsidRDefault="00E1468B" w:rsidP="00E1468B">
            <w:pPr>
              <w:spacing w:line="360" w:lineRule="auto"/>
              <w:jc w:val="center"/>
              <w:rPr>
                <w:rFonts w:ascii="仿宋_GB2312" w:eastAsia="仿宋_GB2312" w:hAnsi="仿宋_GB2312"/>
                <w:sz w:val="24"/>
              </w:rPr>
            </w:pPr>
            <w:r>
              <w:rPr>
                <w:rFonts w:ascii="仿宋_GB2312" w:eastAsia="仿宋_GB2312" w:hAnsi="仿宋_GB2312" w:hint="eastAsia"/>
                <w:sz w:val="24"/>
              </w:rPr>
              <w:t>是，前五大成份股权重具体如下：</w:t>
            </w:r>
          </w:p>
          <w:tbl>
            <w:tblPr>
              <w:tblW w:w="4575" w:type="dxa"/>
              <w:jc w:val="center"/>
              <w:tblLayout w:type="fixed"/>
              <w:tblLook w:val="04A0" w:firstRow="1" w:lastRow="0" w:firstColumn="1" w:lastColumn="0" w:noHBand="0" w:noVBand="1"/>
            </w:tblPr>
            <w:tblGrid>
              <w:gridCol w:w="827"/>
              <w:gridCol w:w="1368"/>
              <w:gridCol w:w="1259"/>
              <w:gridCol w:w="1121"/>
            </w:tblGrid>
            <w:tr w:rsidR="00E1468B" w:rsidRPr="00E6508B" w14:paraId="60B68B46" w14:textId="77777777" w:rsidTr="00D5002A">
              <w:trPr>
                <w:trHeight w:val="264"/>
                <w:tblHeader/>
                <w:jc w:val="center"/>
              </w:trPr>
              <w:tc>
                <w:tcPr>
                  <w:tcW w:w="8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6BA11C" w14:textId="77777777" w:rsidR="00E1468B" w:rsidRPr="00D5002A" w:rsidRDefault="00E1468B" w:rsidP="00E1468B">
                  <w:pPr>
                    <w:widowControl/>
                    <w:jc w:val="center"/>
                    <w:rPr>
                      <w:rFonts w:ascii="仿宋_GB2312" w:eastAsia="仿宋_GB2312" w:hAnsi="仿宋_GB2312"/>
                      <w:b/>
                      <w:sz w:val="24"/>
                    </w:rPr>
                  </w:pPr>
                  <w:r w:rsidRPr="00D5002A">
                    <w:rPr>
                      <w:rFonts w:ascii="仿宋_GB2312" w:eastAsia="仿宋_GB2312" w:hAnsi="仿宋_GB2312" w:hint="eastAsia"/>
                      <w:b/>
                      <w:sz w:val="24"/>
                    </w:rPr>
                    <w:t>序号</w:t>
                  </w:r>
                </w:p>
              </w:tc>
              <w:tc>
                <w:tcPr>
                  <w:tcW w:w="1368" w:type="dxa"/>
                  <w:tcBorders>
                    <w:top w:val="single" w:sz="4" w:space="0" w:color="auto"/>
                    <w:left w:val="nil"/>
                    <w:bottom w:val="single" w:sz="4" w:space="0" w:color="auto"/>
                    <w:right w:val="single" w:sz="4" w:space="0" w:color="auto"/>
                  </w:tcBorders>
                  <w:shd w:val="clear" w:color="auto" w:fill="auto"/>
                  <w:noWrap/>
                  <w:vAlign w:val="center"/>
                  <w:hideMark/>
                </w:tcPr>
                <w:p w14:paraId="1010A496" w14:textId="77777777" w:rsidR="00E1468B" w:rsidRPr="00D5002A" w:rsidRDefault="00E1468B" w:rsidP="00E1468B">
                  <w:pPr>
                    <w:widowControl/>
                    <w:jc w:val="center"/>
                    <w:rPr>
                      <w:rFonts w:ascii="仿宋_GB2312" w:eastAsia="仿宋_GB2312" w:hAnsi="仿宋_GB2312"/>
                      <w:b/>
                      <w:sz w:val="24"/>
                    </w:rPr>
                  </w:pPr>
                  <w:r w:rsidRPr="00D5002A">
                    <w:rPr>
                      <w:rFonts w:ascii="仿宋_GB2312" w:eastAsia="仿宋_GB2312" w:hAnsi="仿宋_GB2312" w:hint="eastAsia"/>
                      <w:b/>
                      <w:sz w:val="24"/>
                    </w:rPr>
                    <w:t>代码</w:t>
                  </w:r>
                </w:p>
              </w:tc>
              <w:tc>
                <w:tcPr>
                  <w:tcW w:w="1259" w:type="dxa"/>
                  <w:tcBorders>
                    <w:top w:val="single" w:sz="4" w:space="0" w:color="auto"/>
                    <w:left w:val="nil"/>
                    <w:bottom w:val="single" w:sz="4" w:space="0" w:color="auto"/>
                    <w:right w:val="single" w:sz="4" w:space="0" w:color="auto"/>
                  </w:tcBorders>
                  <w:shd w:val="clear" w:color="auto" w:fill="auto"/>
                  <w:noWrap/>
                  <w:vAlign w:val="center"/>
                  <w:hideMark/>
                </w:tcPr>
                <w:p w14:paraId="6986DA2B" w14:textId="77777777" w:rsidR="00E1468B" w:rsidRPr="00D5002A" w:rsidRDefault="00E1468B" w:rsidP="00E1468B">
                  <w:pPr>
                    <w:widowControl/>
                    <w:jc w:val="center"/>
                    <w:rPr>
                      <w:rFonts w:ascii="仿宋_GB2312" w:eastAsia="仿宋_GB2312" w:hAnsi="仿宋_GB2312"/>
                      <w:b/>
                      <w:sz w:val="24"/>
                    </w:rPr>
                  </w:pPr>
                  <w:r w:rsidRPr="00D5002A">
                    <w:rPr>
                      <w:rFonts w:ascii="仿宋_GB2312" w:eastAsia="仿宋_GB2312" w:hAnsi="仿宋_GB2312" w:hint="eastAsia"/>
                      <w:b/>
                      <w:sz w:val="24"/>
                    </w:rPr>
                    <w:t>名称</w:t>
                  </w:r>
                </w:p>
              </w:tc>
              <w:tc>
                <w:tcPr>
                  <w:tcW w:w="1121" w:type="dxa"/>
                  <w:tcBorders>
                    <w:top w:val="single" w:sz="4" w:space="0" w:color="auto"/>
                    <w:left w:val="nil"/>
                    <w:bottom w:val="single" w:sz="4" w:space="0" w:color="auto"/>
                    <w:right w:val="single" w:sz="4" w:space="0" w:color="auto"/>
                  </w:tcBorders>
                  <w:shd w:val="clear" w:color="auto" w:fill="auto"/>
                  <w:noWrap/>
                  <w:vAlign w:val="center"/>
                  <w:hideMark/>
                </w:tcPr>
                <w:p w14:paraId="756C8EFE" w14:textId="3456F5D5" w:rsidR="00E1468B" w:rsidRPr="00D5002A" w:rsidRDefault="00E1468B" w:rsidP="00E1468B">
                  <w:pPr>
                    <w:widowControl/>
                    <w:jc w:val="center"/>
                    <w:rPr>
                      <w:rFonts w:ascii="仿宋_GB2312" w:eastAsia="仿宋_GB2312" w:hAnsi="仿宋_GB2312"/>
                      <w:b/>
                      <w:sz w:val="24"/>
                    </w:rPr>
                  </w:pPr>
                  <w:r w:rsidRPr="00D5002A">
                    <w:rPr>
                      <w:rFonts w:ascii="仿宋_GB2312" w:eastAsia="仿宋_GB2312" w:hAnsi="仿宋_GB2312" w:hint="eastAsia"/>
                      <w:b/>
                      <w:sz w:val="24"/>
                    </w:rPr>
                    <w:t>权重</w:t>
                  </w:r>
                  <w:r>
                    <w:rPr>
                      <w:rFonts w:ascii="仿宋_GB2312" w:eastAsia="仿宋_GB2312" w:hAnsi="仿宋_GB2312" w:hint="eastAsia"/>
                      <w:b/>
                      <w:sz w:val="24"/>
                    </w:rPr>
                    <w:t>(</w:t>
                  </w:r>
                  <w:r w:rsidRPr="00D5002A">
                    <w:rPr>
                      <w:rFonts w:ascii="仿宋_GB2312" w:eastAsia="仿宋_GB2312" w:hAnsi="仿宋_GB2312" w:hint="eastAsia"/>
                      <w:b/>
                      <w:sz w:val="24"/>
                    </w:rPr>
                    <w:t>%</w:t>
                  </w:r>
                  <w:r>
                    <w:rPr>
                      <w:rFonts w:ascii="仿宋_GB2312" w:eastAsia="仿宋_GB2312" w:hAnsi="仿宋_GB2312"/>
                      <w:b/>
                      <w:sz w:val="24"/>
                    </w:rPr>
                    <w:t>)</w:t>
                  </w:r>
                </w:p>
              </w:tc>
            </w:tr>
            <w:tr w:rsidR="00E1468B" w:rsidRPr="00125343" w14:paraId="00A0CCEB" w14:textId="77777777" w:rsidTr="00BA7C46">
              <w:trPr>
                <w:trHeight w:val="264"/>
                <w:tblHeader/>
                <w:jc w:val="center"/>
              </w:trPr>
              <w:tc>
                <w:tcPr>
                  <w:tcW w:w="8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09F6F0" w14:textId="77777777" w:rsidR="00E1468B" w:rsidRPr="00125343" w:rsidRDefault="00E1468B" w:rsidP="00E1468B">
                  <w:pPr>
                    <w:widowControl/>
                    <w:jc w:val="center"/>
                    <w:rPr>
                      <w:rFonts w:ascii="仿宋_GB2312" w:eastAsia="仿宋_GB2312" w:hAnsi="仿宋_GB2312"/>
                      <w:sz w:val="24"/>
                    </w:rPr>
                  </w:pPr>
                  <w:r w:rsidRPr="00125343">
                    <w:rPr>
                      <w:rFonts w:ascii="仿宋_GB2312" w:eastAsia="仿宋_GB2312" w:hAnsi="仿宋_GB2312" w:hint="eastAsia"/>
                      <w:sz w:val="24"/>
                    </w:rPr>
                    <w:t>1</w:t>
                  </w:r>
                </w:p>
              </w:tc>
              <w:tc>
                <w:tcPr>
                  <w:tcW w:w="1368" w:type="dxa"/>
                  <w:tcBorders>
                    <w:top w:val="single" w:sz="4" w:space="0" w:color="auto"/>
                    <w:left w:val="nil"/>
                    <w:bottom w:val="single" w:sz="4" w:space="0" w:color="auto"/>
                    <w:right w:val="single" w:sz="4" w:space="0" w:color="auto"/>
                  </w:tcBorders>
                  <w:shd w:val="clear" w:color="auto" w:fill="auto"/>
                  <w:noWrap/>
                  <w:vAlign w:val="bottom"/>
                </w:tcPr>
                <w:p w14:paraId="57532E5A" w14:textId="26571520"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sz w:val="24"/>
                    </w:rPr>
                    <w:t>300502</w:t>
                  </w:r>
                </w:p>
              </w:tc>
              <w:tc>
                <w:tcPr>
                  <w:tcW w:w="1259" w:type="dxa"/>
                  <w:tcBorders>
                    <w:top w:val="single" w:sz="4" w:space="0" w:color="auto"/>
                    <w:left w:val="single" w:sz="4" w:space="0" w:color="auto"/>
                    <w:bottom w:val="single" w:sz="4" w:space="0" w:color="auto"/>
                    <w:right w:val="single" w:sz="4" w:space="0" w:color="auto"/>
                  </w:tcBorders>
                  <w:shd w:val="clear" w:color="auto" w:fill="auto"/>
                  <w:noWrap/>
                </w:tcPr>
                <w:p w14:paraId="2D261261" w14:textId="75D22A10"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hint="eastAsia"/>
                      <w:sz w:val="24"/>
                    </w:rPr>
                    <w:t>新易盛</w:t>
                  </w:r>
                </w:p>
              </w:tc>
              <w:tc>
                <w:tcPr>
                  <w:tcW w:w="112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9BEB5B" w14:textId="397DF6D2"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sz w:val="24"/>
                    </w:rPr>
                    <w:t>10.15</w:t>
                  </w:r>
                </w:p>
              </w:tc>
            </w:tr>
            <w:tr w:rsidR="00E1468B" w:rsidRPr="00125343" w14:paraId="7F6E19DF" w14:textId="77777777" w:rsidTr="00BA7C46">
              <w:trPr>
                <w:trHeight w:val="264"/>
                <w:tblHeader/>
                <w:jc w:val="center"/>
              </w:trPr>
              <w:tc>
                <w:tcPr>
                  <w:tcW w:w="8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E1F218" w14:textId="77777777" w:rsidR="00E1468B" w:rsidRPr="00125343" w:rsidRDefault="00E1468B" w:rsidP="00E1468B">
                  <w:pPr>
                    <w:widowControl/>
                    <w:jc w:val="center"/>
                    <w:rPr>
                      <w:rFonts w:ascii="仿宋_GB2312" w:eastAsia="仿宋_GB2312" w:hAnsi="仿宋_GB2312"/>
                      <w:sz w:val="24"/>
                    </w:rPr>
                  </w:pPr>
                  <w:r w:rsidRPr="00125343">
                    <w:rPr>
                      <w:rFonts w:ascii="仿宋_GB2312" w:eastAsia="仿宋_GB2312" w:hAnsi="仿宋_GB2312" w:hint="eastAsia"/>
                      <w:sz w:val="24"/>
                    </w:rPr>
                    <w:t>2</w:t>
                  </w:r>
                </w:p>
              </w:tc>
              <w:tc>
                <w:tcPr>
                  <w:tcW w:w="1368" w:type="dxa"/>
                  <w:tcBorders>
                    <w:top w:val="single" w:sz="4" w:space="0" w:color="auto"/>
                    <w:left w:val="nil"/>
                    <w:bottom w:val="single" w:sz="4" w:space="0" w:color="auto"/>
                    <w:right w:val="single" w:sz="4" w:space="0" w:color="auto"/>
                  </w:tcBorders>
                  <w:shd w:val="clear" w:color="auto" w:fill="auto"/>
                  <w:noWrap/>
                  <w:vAlign w:val="bottom"/>
                </w:tcPr>
                <w:p w14:paraId="7E114853" w14:textId="3072B6F3"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sz w:val="24"/>
                    </w:rPr>
                    <w:t>300308</w:t>
                  </w:r>
                </w:p>
              </w:tc>
              <w:tc>
                <w:tcPr>
                  <w:tcW w:w="1259" w:type="dxa"/>
                  <w:tcBorders>
                    <w:top w:val="single" w:sz="4" w:space="0" w:color="auto"/>
                    <w:left w:val="single" w:sz="4" w:space="0" w:color="auto"/>
                    <w:bottom w:val="single" w:sz="4" w:space="0" w:color="auto"/>
                    <w:right w:val="single" w:sz="4" w:space="0" w:color="auto"/>
                  </w:tcBorders>
                  <w:shd w:val="clear" w:color="auto" w:fill="auto"/>
                  <w:noWrap/>
                </w:tcPr>
                <w:p w14:paraId="78109A0A" w14:textId="3BE147E4"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hint="eastAsia"/>
                      <w:sz w:val="24"/>
                    </w:rPr>
                    <w:t>中际旭创</w:t>
                  </w:r>
                </w:p>
              </w:tc>
              <w:tc>
                <w:tcPr>
                  <w:tcW w:w="112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F259DC" w14:textId="5A9FEF37"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sz w:val="24"/>
                    </w:rPr>
                    <w:t>10.06</w:t>
                  </w:r>
                </w:p>
              </w:tc>
            </w:tr>
            <w:tr w:rsidR="00E1468B" w:rsidRPr="00125343" w14:paraId="783AB807" w14:textId="77777777" w:rsidTr="00BA7C46">
              <w:trPr>
                <w:trHeight w:val="264"/>
                <w:tblHeader/>
                <w:jc w:val="center"/>
              </w:trPr>
              <w:tc>
                <w:tcPr>
                  <w:tcW w:w="8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E36EC2" w14:textId="77777777" w:rsidR="00E1468B" w:rsidRPr="00125343" w:rsidRDefault="00E1468B" w:rsidP="00E1468B">
                  <w:pPr>
                    <w:widowControl/>
                    <w:jc w:val="center"/>
                    <w:rPr>
                      <w:rFonts w:ascii="仿宋_GB2312" w:eastAsia="仿宋_GB2312" w:hAnsi="仿宋_GB2312"/>
                      <w:sz w:val="24"/>
                    </w:rPr>
                  </w:pPr>
                  <w:r w:rsidRPr="00125343">
                    <w:rPr>
                      <w:rFonts w:ascii="仿宋_GB2312" w:eastAsia="仿宋_GB2312" w:hAnsi="仿宋_GB2312" w:hint="eastAsia"/>
                      <w:sz w:val="24"/>
                    </w:rPr>
                    <w:t>3</w:t>
                  </w:r>
                </w:p>
              </w:tc>
              <w:tc>
                <w:tcPr>
                  <w:tcW w:w="1368" w:type="dxa"/>
                  <w:tcBorders>
                    <w:top w:val="single" w:sz="4" w:space="0" w:color="auto"/>
                    <w:left w:val="nil"/>
                    <w:bottom w:val="single" w:sz="4" w:space="0" w:color="auto"/>
                    <w:right w:val="single" w:sz="4" w:space="0" w:color="auto"/>
                  </w:tcBorders>
                  <w:shd w:val="clear" w:color="auto" w:fill="auto"/>
                  <w:noWrap/>
                  <w:vAlign w:val="bottom"/>
                </w:tcPr>
                <w:p w14:paraId="591CCDEF" w14:textId="44A9080B"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sz w:val="24"/>
                    </w:rPr>
                    <w:t>301236</w:t>
                  </w:r>
                </w:p>
              </w:tc>
              <w:tc>
                <w:tcPr>
                  <w:tcW w:w="1259" w:type="dxa"/>
                  <w:tcBorders>
                    <w:top w:val="single" w:sz="4" w:space="0" w:color="auto"/>
                    <w:left w:val="single" w:sz="4" w:space="0" w:color="auto"/>
                    <w:bottom w:val="single" w:sz="4" w:space="0" w:color="auto"/>
                    <w:right w:val="single" w:sz="4" w:space="0" w:color="auto"/>
                  </w:tcBorders>
                  <w:shd w:val="clear" w:color="auto" w:fill="auto"/>
                  <w:noWrap/>
                </w:tcPr>
                <w:p w14:paraId="41153246" w14:textId="23A65987"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hint="eastAsia"/>
                      <w:sz w:val="24"/>
                    </w:rPr>
                    <w:t>软通动力</w:t>
                  </w:r>
                </w:p>
              </w:tc>
              <w:tc>
                <w:tcPr>
                  <w:tcW w:w="112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368936" w14:textId="0E4610C9"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sz w:val="24"/>
                    </w:rPr>
                    <w:t>5.00</w:t>
                  </w:r>
                </w:p>
              </w:tc>
            </w:tr>
            <w:tr w:rsidR="00E1468B" w:rsidRPr="00125343" w14:paraId="64310273" w14:textId="77777777" w:rsidTr="00BA7C46">
              <w:trPr>
                <w:trHeight w:val="264"/>
                <w:tblHeader/>
                <w:jc w:val="center"/>
              </w:trPr>
              <w:tc>
                <w:tcPr>
                  <w:tcW w:w="8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B2D575" w14:textId="77777777" w:rsidR="00E1468B" w:rsidRPr="00125343" w:rsidRDefault="00E1468B" w:rsidP="00E1468B">
                  <w:pPr>
                    <w:widowControl/>
                    <w:jc w:val="center"/>
                    <w:rPr>
                      <w:rFonts w:ascii="仿宋_GB2312" w:eastAsia="仿宋_GB2312" w:hAnsi="仿宋_GB2312"/>
                      <w:sz w:val="24"/>
                    </w:rPr>
                  </w:pPr>
                  <w:r w:rsidRPr="00125343">
                    <w:rPr>
                      <w:rFonts w:ascii="仿宋_GB2312" w:eastAsia="仿宋_GB2312" w:hAnsi="仿宋_GB2312" w:hint="eastAsia"/>
                      <w:sz w:val="24"/>
                    </w:rPr>
                    <w:t>4</w:t>
                  </w:r>
                </w:p>
              </w:tc>
              <w:tc>
                <w:tcPr>
                  <w:tcW w:w="1368" w:type="dxa"/>
                  <w:tcBorders>
                    <w:top w:val="single" w:sz="4" w:space="0" w:color="auto"/>
                    <w:left w:val="nil"/>
                    <w:bottom w:val="single" w:sz="4" w:space="0" w:color="auto"/>
                    <w:right w:val="single" w:sz="4" w:space="0" w:color="auto"/>
                  </w:tcBorders>
                  <w:shd w:val="clear" w:color="auto" w:fill="auto"/>
                  <w:noWrap/>
                  <w:vAlign w:val="bottom"/>
                </w:tcPr>
                <w:p w14:paraId="0AB3DF85" w14:textId="30FE9C0D"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sz w:val="24"/>
                    </w:rPr>
                    <w:t>300442</w:t>
                  </w:r>
                </w:p>
              </w:tc>
              <w:tc>
                <w:tcPr>
                  <w:tcW w:w="1259" w:type="dxa"/>
                  <w:tcBorders>
                    <w:top w:val="single" w:sz="4" w:space="0" w:color="auto"/>
                    <w:left w:val="single" w:sz="4" w:space="0" w:color="auto"/>
                    <w:bottom w:val="single" w:sz="4" w:space="0" w:color="auto"/>
                    <w:right w:val="single" w:sz="4" w:space="0" w:color="auto"/>
                  </w:tcBorders>
                  <w:shd w:val="clear" w:color="auto" w:fill="auto"/>
                  <w:noWrap/>
                </w:tcPr>
                <w:p w14:paraId="3192A817" w14:textId="32B57EEF"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hint="eastAsia"/>
                      <w:sz w:val="24"/>
                    </w:rPr>
                    <w:t>润泽科技</w:t>
                  </w:r>
                </w:p>
              </w:tc>
              <w:tc>
                <w:tcPr>
                  <w:tcW w:w="112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474BBA" w14:textId="0123AEA6"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sz w:val="24"/>
                    </w:rPr>
                    <w:t>4.34</w:t>
                  </w:r>
                </w:p>
              </w:tc>
            </w:tr>
            <w:tr w:rsidR="00E1468B" w:rsidRPr="00125343" w14:paraId="7B040FBF" w14:textId="77777777" w:rsidTr="00BA7C46">
              <w:trPr>
                <w:trHeight w:val="264"/>
                <w:tblHeader/>
                <w:jc w:val="center"/>
              </w:trPr>
              <w:tc>
                <w:tcPr>
                  <w:tcW w:w="8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37D47D" w14:textId="77777777" w:rsidR="00E1468B" w:rsidRPr="00125343" w:rsidRDefault="00E1468B" w:rsidP="00E1468B">
                  <w:pPr>
                    <w:widowControl/>
                    <w:jc w:val="center"/>
                    <w:rPr>
                      <w:rFonts w:ascii="仿宋_GB2312" w:eastAsia="仿宋_GB2312" w:hAnsi="仿宋_GB2312"/>
                      <w:sz w:val="24"/>
                    </w:rPr>
                  </w:pPr>
                  <w:r w:rsidRPr="00125343">
                    <w:rPr>
                      <w:rFonts w:ascii="仿宋_GB2312" w:eastAsia="仿宋_GB2312" w:hAnsi="仿宋_GB2312" w:hint="eastAsia"/>
                      <w:sz w:val="24"/>
                    </w:rPr>
                    <w:t>5</w:t>
                  </w:r>
                </w:p>
              </w:tc>
              <w:tc>
                <w:tcPr>
                  <w:tcW w:w="1368" w:type="dxa"/>
                  <w:tcBorders>
                    <w:top w:val="single" w:sz="4" w:space="0" w:color="auto"/>
                    <w:left w:val="nil"/>
                    <w:bottom w:val="single" w:sz="4" w:space="0" w:color="auto"/>
                    <w:right w:val="single" w:sz="4" w:space="0" w:color="auto"/>
                  </w:tcBorders>
                  <w:shd w:val="clear" w:color="auto" w:fill="auto"/>
                  <w:noWrap/>
                  <w:vAlign w:val="bottom"/>
                </w:tcPr>
                <w:p w14:paraId="43DF89AA" w14:textId="50EFB7CC"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sz w:val="24"/>
                    </w:rPr>
                    <w:t>300394</w:t>
                  </w:r>
                </w:p>
              </w:tc>
              <w:tc>
                <w:tcPr>
                  <w:tcW w:w="1259" w:type="dxa"/>
                  <w:tcBorders>
                    <w:top w:val="single" w:sz="4" w:space="0" w:color="auto"/>
                    <w:left w:val="single" w:sz="4" w:space="0" w:color="auto"/>
                    <w:bottom w:val="single" w:sz="4" w:space="0" w:color="auto"/>
                    <w:right w:val="single" w:sz="4" w:space="0" w:color="auto"/>
                  </w:tcBorders>
                  <w:shd w:val="clear" w:color="auto" w:fill="auto"/>
                  <w:noWrap/>
                </w:tcPr>
                <w:p w14:paraId="71B118D2" w14:textId="176AEE5F"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hint="eastAsia"/>
                      <w:sz w:val="24"/>
                    </w:rPr>
                    <w:t>天孚通信</w:t>
                  </w:r>
                </w:p>
              </w:tc>
              <w:tc>
                <w:tcPr>
                  <w:tcW w:w="112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1216DE" w14:textId="5A85080E" w:rsidR="00E1468B" w:rsidRPr="00125343" w:rsidRDefault="00E1468B" w:rsidP="00E1468B">
                  <w:pPr>
                    <w:widowControl/>
                    <w:jc w:val="center"/>
                    <w:rPr>
                      <w:rFonts w:ascii="仿宋_GB2312" w:eastAsia="仿宋_GB2312" w:hAnsi="仿宋_GB2312"/>
                      <w:sz w:val="24"/>
                    </w:rPr>
                  </w:pPr>
                  <w:r w:rsidRPr="00BA7C46">
                    <w:rPr>
                      <w:rFonts w:ascii="仿宋_GB2312" w:eastAsia="仿宋_GB2312" w:hAnsi="仿宋_GB2312"/>
                      <w:sz w:val="24"/>
                    </w:rPr>
                    <w:t>4.18</w:t>
                  </w:r>
                </w:p>
              </w:tc>
            </w:tr>
          </w:tbl>
          <w:p w14:paraId="201047FB" w14:textId="05AD8EFC" w:rsidR="00E1468B" w:rsidRPr="0019592B" w:rsidRDefault="00E1468B" w:rsidP="00E1468B">
            <w:pPr>
              <w:jc w:val="center"/>
              <w:rPr>
                <w:rFonts w:ascii="仿宋_GB2312" w:eastAsia="仿宋_GB2312" w:hAnsi="仿宋_GB2312"/>
                <w:sz w:val="15"/>
              </w:rPr>
            </w:pPr>
          </w:p>
        </w:tc>
      </w:tr>
      <w:tr w:rsidR="00E1468B" w14:paraId="1DC2C29B" w14:textId="77777777" w:rsidTr="00DA3856">
        <w:trPr>
          <w:trHeight w:val="20"/>
          <w:jc w:val="center"/>
        </w:trPr>
        <w:tc>
          <w:tcPr>
            <w:tcW w:w="613" w:type="dxa"/>
            <w:vAlign w:val="center"/>
          </w:tcPr>
          <w:p w14:paraId="1E6340DD"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15</w:t>
            </w:r>
          </w:p>
        </w:tc>
        <w:tc>
          <w:tcPr>
            <w:tcW w:w="2301" w:type="dxa"/>
            <w:vAlign w:val="center"/>
          </w:tcPr>
          <w:p w14:paraId="60BC22CE"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上市交易所</w:t>
            </w:r>
          </w:p>
          <w:p w14:paraId="2C902A17"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（上市适用）</w:t>
            </w:r>
          </w:p>
        </w:tc>
        <w:tc>
          <w:tcPr>
            <w:tcW w:w="5870" w:type="dxa"/>
            <w:gridSpan w:val="5"/>
            <w:vAlign w:val="center"/>
          </w:tcPr>
          <w:p w14:paraId="31AB9012" w14:textId="3997B619" w:rsidR="00E1468B" w:rsidRDefault="00E1468B" w:rsidP="00E1468B">
            <w:pPr>
              <w:spacing w:line="360" w:lineRule="auto"/>
              <w:jc w:val="center"/>
              <w:rPr>
                <w:rFonts w:ascii="仿宋_GB2312" w:eastAsia="仿宋_GB2312" w:hAnsi="仿宋_GB2312"/>
                <w:sz w:val="24"/>
              </w:rPr>
            </w:pPr>
            <w:r>
              <w:rPr>
                <w:rFonts w:ascii="仿宋_GB2312" w:eastAsia="仿宋_GB2312" w:hAnsi="仿宋_GB2312" w:hint="eastAsia"/>
                <w:sz w:val="24"/>
              </w:rPr>
              <w:t>-</w:t>
            </w:r>
          </w:p>
        </w:tc>
      </w:tr>
      <w:tr w:rsidR="00E1468B" w14:paraId="261D4EFE" w14:textId="77777777" w:rsidTr="00DA3856">
        <w:trPr>
          <w:trHeight w:val="20"/>
          <w:jc w:val="center"/>
        </w:trPr>
        <w:tc>
          <w:tcPr>
            <w:tcW w:w="613" w:type="dxa"/>
            <w:vAlign w:val="center"/>
          </w:tcPr>
          <w:p w14:paraId="53B07366"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16</w:t>
            </w:r>
          </w:p>
        </w:tc>
        <w:tc>
          <w:tcPr>
            <w:tcW w:w="2301" w:type="dxa"/>
            <w:vAlign w:val="center"/>
          </w:tcPr>
          <w:p w14:paraId="3347E7A6"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发起资金来源</w:t>
            </w:r>
          </w:p>
          <w:p w14:paraId="688E8BBE"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（发起式适用）</w:t>
            </w:r>
          </w:p>
        </w:tc>
        <w:tc>
          <w:tcPr>
            <w:tcW w:w="5870" w:type="dxa"/>
            <w:gridSpan w:val="5"/>
            <w:vAlign w:val="center"/>
          </w:tcPr>
          <w:p w14:paraId="3F93D9F4" w14:textId="3C92E3C4" w:rsidR="00E1468B" w:rsidRDefault="00E1468B" w:rsidP="00E1468B">
            <w:pPr>
              <w:spacing w:line="360" w:lineRule="auto"/>
              <w:jc w:val="center"/>
              <w:rPr>
                <w:rFonts w:ascii="仿宋_GB2312" w:eastAsia="仿宋_GB2312" w:hAnsi="仿宋_GB2312"/>
                <w:sz w:val="24"/>
              </w:rPr>
            </w:pPr>
            <w:r w:rsidRPr="00E1468B">
              <w:rPr>
                <w:rFonts w:ascii="仿宋_GB2312" w:eastAsia="仿宋_GB2312" w:hAnsi="仿宋_GB2312" w:hint="eastAsia"/>
                <w:sz w:val="24"/>
              </w:rPr>
              <w:t>基金管理人固有资金一千万元</w:t>
            </w:r>
          </w:p>
        </w:tc>
      </w:tr>
      <w:tr w:rsidR="00E1468B" w14:paraId="0C582783" w14:textId="77777777" w:rsidTr="00DA3856">
        <w:trPr>
          <w:trHeight w:val="20"/>
          <w:jc w:val="center"/>
        </w:trPr>
        <w:tc>
          <w:tcPr>
            <w:tcW w:w="613" w:type="dxa"/>
            <w:vMerge w:val="restart"/>
            <w:vAlign w:val="center"/>
          </w:tcPr>
          <w:p w14:paraId="4D6C2896"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17</w:t>
            </w:r>
          </w:p>
        </w:tc>
        <w:tc>
          <w:tcPr>
            <w:tcW w:w="2301" w:type="dxa"/>
            <w:vMerge w:val="restart"/>
            <w:vAlign w:val="center"/>
          </w:tcPr>
          <w:p w14:paraId="495DD2D1" w14:textId="5E2A97A2" w:rsidR="00E1468B" w:rsidRPr="0019592B" w:rsidRDefault="00E1468B" w:rsidP="00E1468B">
            <w:pPr>
              <w:spacing w:line="360" w:lineRule="auto"/>
              <w:jc w:val="center"/>
              <w:rPr>
                <w:rFonts w:ascii="仿宋_GB2312" w:eastAsia="仿宋_GB2312" w:hAnsi="仿宋_GB2312"/>
                <w:b/>
                <w:sz w:val="24"/>
              </w:rPr>
            </w:pPr>
            <w:commentRangeStart w:id="4"/>
            <w:r>
              <w:rPr>
                <w:rFonts w:ascii="仿宋_GB2312" w:eastAsia="仿宋_GB2312" w:hAnsi="仿宋_GB2312" w:hint="eastAsia"/>
                <w:b/>
                <w:sz w:val="24"/>
              </w:rPr>
              <w:t>基金管理人有关情况说明</w:t>
            </w:r>
            <w:commentRangeEnd w:id="4"/>
            <w:r>
              <w:rPr>
                <w:rStyle w:val="a7"/>
              </w:rPr>
              <w:commentReference w:id="4"/>
            </w:r>
          </w:p>
        </w:tc>
        <w:tc>
          <w:tcPr>
            <w:tcW w:w="2804" w:type="dxa"/>
            <w:gridSpan w:val="2"/>
            <w:vAlign w:val="center"/>
          </w:tcPr>
          <w:p w14:paraId="2F6D6AFA"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近30日内申报产品数量</w:t>
            </w:r>
          </w:p>
        </w:tc>
        <w:tc>
          <w:tcPr>
            <w:tcW w:w="3066" w:type="dxa"/>
            <w:gridSpan w:val="3"/>
            <w:vAlign w:val="center"/>
          </w:tcPr>
          <w:p w14:paraId="13ADC480" w14:textId="37E3B3E9" w:rsidR="00E1468B" w:rsidRPr="002C2904" w:rsidRDefault="00E1468B" w:rsidP="00E1468B">
            <w:pPr>
              <w:spacing w:line="360" w:lineRule="auto"/>
              <w:rPr>
                <w:rFonts w:ascii="仿宋_GB2312" w:eastAsia="仿宋_GB2312" w:hAnsi="仿宋_GB2312"/>
                <w:sz w:val="24"/>
              </w:rPr>
            </w:pPr>
            <w:commentRangeStart w:id="5"/>
            <w:r w:rsidRPr="00224C11">
              <w:rPr>
                <w:rFonts w:ascii="仿宋_GB2312" w:eastAsia="仿宋_GB2312" w:hAnsi="仿宋_GB2312" w:hint="eastAsia"/>
                <w:sz w:val="24"/>
              </w:rPr>
              <w:t>截至</w:t>
            </w:r>
            <w:r w:rsidR="003536E2">
              <w:rPr>
                <w:rFonts w:ascii="仿宋_GB2312" w:eastAsia="仿宋_GB2312" w:hAnsi="仿宋_GB2312" w:hint="eastAsia"/>
                <w:sz w:val="24"/>
              </w:rPr>
              <w:t>{{数据截止日期}}</w:t>
            </w:r>
            <w:commentRangeEnd w:id="5"/>
            <w:r>
              <w:rPr>
                <w:rStyle w:val="a7"/>
              </w:rPr>
              <w:commentReference w:id="5"/>
            </w:r>
            <w:r w:rsidRPr="00224C11">
              <w:rPr>
                <w:rFonts w:ascii="仿宋_GB2312" w:eastAsia="仿宋_GB2312" w:hAnsi="仿宋_GB2312" w:hint="eastAsia"/>
                <w:sz w:val="24"/>
              </w:rPr>
              <w:t>，近30日内申报</w:t>
            </w:r>
            <w:r>
              <w:rPr>
                <w:rFonts w:ascii="仿宋_GB2312" w:eastAsia="仿宋_GB2312" w:hAnsi="仿宋_GB2312"/>
                <w:sz w:val="24"/>
              </w:rPr>
              <w:t>4</w:t>
            </w:r>
            <w:r w:rsidRPr="00224C11">
              <w:rPr>
                <w:rFonts w:ascii="仿宋_GB2312" w:eastAsia="仿宋_GB2312" w:hAnsi="仿宋_GB2312" w:hint="eastAsia"/>
                <w:sz w:val="24"/>
              </w:rPr>
              <w:t>只</w:t>
            </w:r>
            <w:r>
              <w:rPr>
                <w:rFonts w:ascii="仿宋_GB2312" w:eastAsia="仿宋_GB2312" w:hAnsi="仿宋_GB2312" w:hint="eastAsia"/>
                <w:sz w:val="24"/>
              </w:rPr>
              <w:t>产品，其中1只为申请变更注册。</w:t>
            </w:r>
          </w:p>
        </w:tc>
      </w:tr>
      <w:tr w:rsidR="00E1468B" w14:paraId="12710D8F" w14:textId="77777777" w:rsidTr="00DA3856">
        <w:trPr>
          <w:trHeight w:val="20"/>
          <w:jc w:val="center"/>
        </w:trPr>
        <w:tc>
          <w:tcPr>
            <w:tcW w:w="613" w:type="dxa"/>
            <w:vMerge/>
            <w:vAlign w:val="center"/>
          </w:tcPr>
          <w:p w14:paraId="2CF08B3B"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231A2A95" w14:textId="77777777" w:rsidR="00E1468B" w:rsidRDefault="00E1468B" w:rsidP="00E1468B">
            <w:pPr>
              <w:spacing w:line="360" w:lineRule="auto"/>
              <w:jc w:val="center"/>
              <w:rPr>
                <w:rFonts w:ascii="仿宋_GB2312" w:eastAsia="仿宋_GB2312" w:hAnsi="仿宋_GB2312"/>
                <w:b/>
                <w:sz w:val="24"/>
              </w:rPr>
            </w:pPr>
          </w:p>
        </w:tc>
        <w:tc>
          <w:tcPr>
            <w:tcW w:w="2804" w:type="dxa"/>
            <w:gridSpan w:val="2"/>
            <w:vAlign w:val="center"/>
          </w:tcPr>
          <w:p w14:paraId="3DE048EE"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基金管理人与本基金同质化的未募集基金数量</w:t>
            </w:r>
          </w:p>
        </w:tc>
        <w:tc>
          <w:tcPr>
            <w:tcW w:w="3066" w:type="dxa"/>
            <w:gridSpan w:val="3"/>
            <w:vAlign w:val="center"/>
          </w:tcPr>
          <w:p w14:paraId="605AB225" w14:textId="614150E2" w:rsidR="00E1468B" w:rsidRDefault="00E1468B" w:rsidP="00E1468B">
            <w:pPr>
              <w:spacing w:line="360" w:lineRule="auto"/>
              <w:jc w:val="center"/>
              <w:rPr>
                <w:rFonts w:ascii="仿宋_GB2312" w:eastAsia="仿宋_GB2312" w:hAnsi="仿宋_GB2312"/>
                <w:sz w:val="24"/>
              </w:rPr>
            </w:pPr>
            <w:r>
              <w:rPr>
                <w:rFonts w:ascii="仿宋_GB2312" w:eastAsia="仿宋_GB2312" w:hAnsi="仿宋_GB2312" w:hint="eastAsia"/>
                <w:sz w:val="24"/>
              </w:rPr>
              <w:t>无</w:t>
            </w:r>
          </w:p>
        </w:tc>
      </w:tr>
      <w:tr w:rsidR="00E1468B" w14:paraId="20FFF7D1" w14:textId="77777777" w:rsidTr="00DA3856">
        <w:trPr>
          <w:trHeight w:val="20"/>
          <w:jc w:val="center"/>
        </w:trPr>
        <w:tc>
          <w:tcPr>
            <w:tcW w:w="613" w:type="dxa"/>
            <w:vMerge/>
            <w:vAlign w:val="center"/>
          </w:tcPr>
          <w:p w14:paraId="1621F1CE"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2F4630EC" w14:textId="77777777" w:rsidR="00E1468B" w:rsidRDefault="00E1468B" w:rsidP="00E1468B">
            <w:pPr>
              <w:spacing w:line="360" w:lineRule="auto"/>
              <w:jc w:val="center"/>
              <w:rPr>
                <w:rFonts w:ascii="仿宋_GB2312" w:eastAsia="仿宋_GB2312" w:hAnsi="仿宋_GB2312"/>
                <w:b/>
                <w:sz w:val="24"/>
              </w:rPr>
            </w:pPr>
          </w:p>
        </w:tc>
        <w:tc>
          <w:tcPr>
            <w:tcW w:w="2804" w:type="dxa"/>
            <w:gridSpan w:val="2"/>
            <w:vAlign w:val="center"/>
          </w:tcPr>
          <w:p w14:paraId="32CF9358"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迷你基金数量</w:t>
            </w:r>
          </w:p>
        </w:tc>
        <w:tc>
          <w:tcPr>
            <w:tcW w:w="3066" w:type="dxa"/>
            <w:gridSpan w:val="3"/>
            <w:vAlign w:val="center"/>
          </w:tcPr>
          <w:p w14:paraId="179189BD" w14:textId="77777777" w:rsidR="00E1468B" w:rsidRDefault="00E1468B" w:rsidP="00E1468B">
            <w:pPr>
              <w:spacing w:line="360" w:lineRule="auto"/>
              <w:jc w:val="center"/>
              <w:rPr>
                <w:rFonts w:ascii="仿宋_GB2312" w:eastAsia="仿宋_GB2312" w:hAnsi="仿宋_GB2312"/>
                <w:sz w:val="24"/>
              </w:rPr>
            </w:pPr>
            <w:r>
              <w:rPr>
                <w:rFonts w:ascii="仿宋_GB2312" w:eastAsia="仿宋_GB2312" w:hAnsi="仿宋_GB2312"/>
                <w:sz w:val="24"/>
              </w:rPr>
              <w:t>6</w:t>
            </w:r>
            <w:r w:rsidRPr="005B6720">
              <w:rPr>
                <w:rFonts w:ascii="仿宋_GB2312" w:eastAsia="仿宋_GB2312" w:hAnsi="仿宋_GB2312" w:hint="eastAsia"/>
                <w:sz w:val="24"/>
              </w:rPr>
              <w:t>只</w:t>
            </w:r>
          </w:p>
          <w:p w14:paraId="605466FE" w14:textId="04F332EF" w:rsidR="00E1468B" w:rsidRPr="00F159C4" w:rsidRDefault="00E1468B" w:rsidP="00E1468B">
            <w:pPr>
              <w:spacing w:line="360" w:lineRule="auto"/>
              <w:rPr>
                <w:rFonts w:ascii="仿宋_GB2312" w:eastAsia="仿宋_GB2312" w:hAnsi="仿宋_GB2312"/>
                <w:sz w:val="24"/>
              </w:rPr>
            </w:pPr>
            <w:r w:rsidRPr="00BC0EFC">
              <w:rPr>
                <w:rFonts w:ascii="仿宋_GB2312" w:eastAsia="仿宋_GB2312" w:hAnsi="仿宋_GB2312" w:hint="eastAsia"/>
                <w:sz w:val="24"/>
              </w:rPr>
              <w:t>（不含权益类基金和发起式基金，具体请详见附表）</w:t>
            </w:r>
          </w:p>
        </w:tc>
      </w:tr>
      <w:tr w:rsidR="00E1468B" w14:paraId="43A6E83A" w14:textId="77777777" w:rsidTr="00DA3856">
        <w:trPr>
          <w:trHeight w:val="20"/>
          <w:jc w:val="center"/>
        </w:trPr>
        <w:tc>
          <w:tcPr>
            <w:tcW w:w="613" w:type="dxa"/>
            <w:vMerge/>
            <w:vAlign w:val="center"/>
          </w:tcPr>
          <w:p w14:paraId="16D2C2BA"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2E851D15" w14:textId="77777777" w:rsidR="00E1468B" w:rsidRDefault="00E1468B" w:rsidP="00E1468B">
            <w:pPr>
              <w:spacing w:line="360" w:lineRule="auto"/>
              <w:jc w:val="center"/>
              <w:rPr>
                <w:rFonts w:ascii="仿宋_GB2312" w:eastAsia="仿宋_GB2312" w:hAnsi="仿宋_GB2312"/>
                <w:b/>
                <w:sz w:val="24"/>
              </w:rPr>
            </w:pPr>
          </w:p>
        </w:tc>
        <w:tc>
          <w:tcPr>
            <w:tcW w:w="2804" w:type="dxa"/>
            <w:gridSpan w:val="2"/>
            <w:vAlign w:val="center"/>
          </w:tcPr>
          <w:p w14:paraId="43B97B5B"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近一年内被我会采取行政监管措施的情况</w:t>
            </w:r>
          </w:p>
        </w:tc>
        <w:tc>
          <w:tcPr>
            <w:tcW w:w="3066" w:type="dxa"/>
            <w:gridSpan w:val="3"/>
            <w:vAlign w:val="center"/>
          </w:tcPr>
          <w:p w14:paraId="3DBE2BE6" w14:textId="0BCA237B" w:rsidR="00E1468B" w:rsidRDefault="00177EBF" w:rsidP="00E1468B">
            <w:pPr>
              <w:spacing w:line="360" w:lineRule="auto"/>
              <w:jc w:val="center"/>
              <w:rPr>
                <w:rFonts w:ascii="仿宋_GB2312" w:eastAsia="仿宋_GB2312" w:hAnsi="仿宋_GB2312"/>
                <w:sz w:val="24"/>
              </w:rPr>
            </w:pPr>
            <w:r w:rsidRPr="00177EBF">
              <w:rPr>
                <w:rFonts w:ascii="仿宋_GB2312" w:eastAsia="仿宋_GB2312" w:hAnsi="仿宋_GB2312" w:hint="eastAsia"/>
                <w:sz w:val="24"/>
              </w:rPr>
              <w:t>有，本公司近一年被深圳证监局采取责令改正行政监管措施，公司已完成整改。</w:t>
            </w:r>
          </w:p>
        </w:tc>
      </w:tr>
      <w:tr w:rsidR="00E1468B" w14:paraId="4D8E31B5" w14:textId="77777777" w:rsidTr="00DA3856">
        <w:trPr>
          <w:trHeight w:val="20"/>
          <w:jc w:val="center"/>
        </w:trPr>
        <w:tc>
          <w:tcPr>
            <w:tcW w:w="613" w:type="dxa"/>
            <w:vMerge/>
            <w:vAlign w:val="center"/>
          </w:tcPr>
          <w:p w14:paraId="7527D275"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13C1C718" w14:textId="77777777" w:rsidR="00E1468B" w:rsidRDefault="00E1468B" w:rsidP="00E1468B">
            <w:pPr>
              <w:spacing w:line="360" w:lineRule="auto"/>
              <w:jc w:val="center"/>
              <w:rPr>
                <w:rFonts w:ascii="仿宋_GB2312" w:eastAsia="仿宋_GB2312" w:hAnsi="仿宋_GB2312"/>
                <w:b/>
                <w:sz w:val="24"/>
              </w:rPr>
            </w:pPr>
          </w:p>
        </w:tc>
        <w:tc>
          <w:tcPr>
            <w:tcW w:w="2804" w:type="dxa"/>
            <w:gridSpan w:val="2"/>
            <w:vAlign w:val="center"/>
          </w:tcPr>
          <w:p w14:paraId="0BFFAF7A"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基金经理人均管理产品数量</w:t>
            </w:r>
          </w:p>
        </w:tc>
        <w:tc>
          <w:tcPr>
            <w:tcW w:w="3066" w:type="dxa"/>
            <w:gridSpan w:val="3"/>
            <w:vAlign w:val="center"/>
          </w:tcPr>
          <w:p w14:paraId="6AFB80EF" w14:textId="33B8C4EF" w:rsidR="00E1468B" w:rsidRDefault="00E1468B" w:rsidP="00E1468B">
            <w:pPr>
              <w:spacing w:line="360" w:lineRule="auto"/>
              <w:jc w:val="center"/>
              <w:rPr>
                <w:rFonts w:ascii="仿宋_GB2312" w:eastAsia="仿宋_GB2312" w:hAnsi="仿宋_GB2312"/>
                <w:sz w:val="24"/>
              </w:rPr>
            </w:pPr>
            <w:r w:rsidRPr="00936CB3">
              <w:rPr>
                <w:rFonts w:ascii="仿宋_GB2312" w:eastAsia="仿宋_GB2312" w:hAnsi="仿宋_GB2312" w:hint="eastAsia"/>
                <w:sz w:val="24"/>
              </w:rPr>
              <w:t>4只</w:t>
            </w:r>
          </w:p>
        </w:tc>
      </w:tr>
      <w:tr w:rsidR="00E1468B" w14:paraId="5707B4F6" w14:textId="77777777" w:rsidTr="00BA7C46">
        <w:trPr>
          <w:trHeight w:val="20"/>
          <w:jc w:val="center"/>
        </w:trPr>
        <w:tc>
          <w:tcPr>
            <w:tcW w:w="613" w:type="dxa"/>
            <w:vMerge/>
            <w:vAlign w:val="center"/>
          </w:tcPr>
          <w:p w14:paraId="6315C159"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54A74FF1" w14:textId="77777777" w:rsidR="00E1468B" w:rsidRDefault="00E1468B" w:rsidP="00E1468B">
            <w:pPr>
              <w:spacing w:line="360" w:lineRule="auto"/>
              <w:jc w:val="center"/>
              <w:rPr>
                <w:rFonts w:ascii="仿宋_GB2312" w:eastAsia="仿宋_GB2312" w:hAnsi="仿宋_GB2312"/>
                <w:b/>
                <w:sz w:val="24"/>
              </w:rPr>
            </w:pPr>
          </w:p>
        </w:tc>
        <w:tc>
          <w:tcPr>
            <w:tcW w:w="2804" w:type="dxa"/>
            <w:gridSpan w:val="2"/>
            <w:vAlign w:val="center"/>
          </w:tcPr>
          <w:p w14:paraId="31B2BDDF"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超期未募产品数量</w:t>
            </w:r>
          </w:p>
        </w:tc>
        <w:tc>
          <w:tcPr>
            <w:tcW w:w="3066" w:type="dxa"/>
            <w:gridSpan w:val="3"/>
          </w:tcPr>
          <w:p w14:paraId="312AEE60" w14:textId="765A2B7A" w:rsidR="00E1468B" w:rsidRDefault="00E1468B" w:rsidP="00E1468B">
            <w:pPr>
              <w:spacing w:line="360" w:lineRule="auto"/>
              <w:jc w:val="center"/>
              <w:rPr>
                <w:rFonts w:ascii="仿宋_GB2312" w:eastAsia="仿宋_GB2312" w:hAnsi="仿宋_GB2312"/>
                <w:sz w:val="24"/>
              </w:rPr>
            </w:pPr>
            <w:r>
              <w:rPr>
                <w:rFonts w:ascii="仿宋_GB2312" w:eastAsia="仿宋_GB2312" w:hAnsi="仿宋_GB2312"/>
                <w:sz w:val="24"/>
              </w:rPr>
              <w:t>1</w:t>
            </w:r>
            <w:r>
              <w:rPr>
                <w:rFonts w:ascii="仿宋_GB2312" w:eastAsia="仿宋_GB2312" w:hAnsi="仿宋_GB2312" w:hint="eastAsia"/>
                <w:sz w:val="24"/>
              </w:rPr>
              <w:t>只</w:t>
            </w:r>
          </w:p>
        </w:tc>
      </w:tr>
      <w:tr w:rsidR="00E1468B" w:rsidRPr="00D8461F" w14:paraId="0218A39F" w14:textId="77777777" w:rsidTr="00DA3856">
        <w:trPr>
          <w:trHeight w:val="20"/>
          <w:jc w:val="center"/>
        </w:trPr>
        <w:tc>
          <w:tcPr>
            <w:tcW w:w="613" w:type="dxa"/>
            <w:vMerge/>
            <w:vAlign w:val="center"/>
          </w:tcPr>
          <w:p w14:paraId="5DB62445" w14:textId="77777777" w:rsidR="00E1468B" w:rsidRDefault="00E1468B" w:rsidP="00E1468B">
            <w:pPr>
              <w:spacing w:line="360" w:lineRule="auto"/>
              <w:jc w:val="center"/>
              <w:rPr>
                <w:rFonts w:ascii="仿宋_GB2312" w:eastAsia="仿宋_GB2312" w:hAnsi="仿宋_GB2312"/>
                <w:b/>
                <w:sz w:val="24"/>
              </w:rPr>
            </w:pPr>
          </w:p>
        </w:tc>
        <w:tc>
          <w:tcPr>
            <w:tcW w:w="2301" w:type="dxa"/>
            <w:vMerge/>
            <w:vAlign w:val="center"/>
          </w:tcPr>
          <w:p w14:paraId="2F9A6247" w14:textId="77777777" w:rsidR="00E1468B" w:rsidRDefault="00E1468B" w:rsidP="00E1468B">
            <w:pPr>
              <w:spacing w:line="360" w:lineRule="auto"/>
              <w:jc w:val="center"/>
              <w:rPr>
                <w:rFonts w:ascii="仿宋_GB2312" w:eastAsia="仿宋_GB2312" w:hAnsi="仿宋_GB2312"/>
                <w:b/>
                <w:sz w:val="24"/>
              </w:rPr>
            </w:pPr>
          </w:p>
        </w:tc>
        <w:tc>
          <w:tcPr>
            <w:tcW w:w="2804" w:type="dxa"/>
            <w:gridSpan w:val="2"/>
            <w:vAlign w:val="center"/>
          </w:tcPr>
          <w:p w14:paraId="50B91742"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拟任基金经理及其管理产品数量</w:t>
            </w:r>
          </w:p>
        </w:tc>
        <w:tc>
          <w:tcPr>
            <w:tcW w:w="3066" w:type="dxa"/>
            <w:gridSpan w:val="3"/>
            <w:vAlign w:val="center"/>
          </w:tcPr>
          <w:p w14:paraId="67BE142B" w14:textId="5B2E34AB" w:rsidR="00E1468B" w:rsidRDefault="003536E2" w:rsidP="00E1468B">
            <w:pPr>
              <w:spacing w:line="360" w:lineRule="auto"/>
              <w:rPr>
                <w:rFonts w:ascii="仿宋_GB2312" w:eastAsia="仿宋_GB2312" w:hAnsi="仿宋_GB2312"/>
                <w:sz w:val="24"/>
              </w:rPr>
            </w:pPr>
            <w:r>
              <w:rPr>
                <w:rFonts w:ascii="仿宋_GB2312" w:eastAsia="仿宋_GB2312" w:hAnsi="仿宋_GB2312" w:hint="eastAsia"/>
                <w:sz w:val="24"/>
              </w:rPr>
              <w:t>{{基金经理}}</w:t>
            </w:r>
            <w:r w:rsidR="00E1468B" w:rsidRPr="00B5022F">
              <w:rPr>
                <w:rFonts w:ascii="仿宋_GB2312" w:eastAsia="仿宋_GB2312" w:hAnsi="仿宋_GB2312" w:hint="eastAsia"/>
                <w:sz w:val="24"/>
              </w:rPr>
              <w:t>（</w:t>
            </w:r>
            <w:r w:rsidR="00E1468B" w:rsidRPr="00093BF7">
              <w:rPr>
                <w:rFonts w:ascii="仿宋_GB2312" w:eastAsia="仿宋_GB2312" w:hAnsi="仿宋_GB2312" w:hint="eastAsia"/>
                <w:sz w:val="24"/>
              </w:rPr>
              <w:t>中基协基注〔</w:t>
            </w:r>
            <w:r>
              <w:rPr>
                <w:rFonts w:ascii="仿宋_GB2312" w:eastAsia="仿宋_GB2312" w:hAnsi="仿宋_GB2312" w:hint="eastAsia"/>
                <w:sz w:val="24"/>
              </w:rPr>
              <w:t>{{文号年份}}</w:t>
            </w:r>
            <w:r w:rsidR="00E1468B" w:rsidRPr="00093BF7">
              <w:rPr>
                <w:rFonts w:ascii="仿宋_GB2312" w:eastAsia="仿宋_GB2312" w:hAnsi="仿宋_GB2312" w:hint="eastAsia"/>
                <w:sz w:val="24"/>
              </w:rPr>
              <w:t>〕</w:t>
            </w:r>
            <w:r w:rsidR="00E1468B">
              <w:rPr>
                <w:rFonts w:ascii="仿宋_GB2312" w:eastAsia="仿宋_GB2312" w:hAnsi="仿宋_GB2312" w:hint="eastAsia"/>
                <w:sz w:val="24"/>
              </w:rPr>
              <w:t>XXXX</w:t>
            </w:r>
            <w:r w:rsidR="00E1468B" w:rsidRPr="00093BF7">
              <w:rPr>
                <w:rFonts w:ascii="仿宋_GB2312" w:eastAsia="仿宋_GB2312" w:hAnsi="仿宋_GB2312" w:hint="eastAsia"/>
                <w:sz w:val="24"/>
              </w:rPr>
              <w:t>号</w:t>
            </w:r>
            <w:r w:rsidR="00E1468B" w:rsidRPr="00B5022F">
              <w:rPr>
                <w:rFonts w:ascii="仿宋_GB2312" w:eastAsia="仿宋_GB2312" w:hAnsi="仿宋_GB2312" w:hint="eastAsia"/>
                <w:sz w:val="24"/>
              </w:rPr>
              <w:t>）</w:t>
            </w:r>
            <w:r w:rsidR="00E1468B">
              <w:rPr>
                <w:rFonts w:ascii="仿宋_GB2312" w:eastAsia="仿宋_GB2312" w:hAnsi="仿宋_GB2312" w:hint="eastAsia"/>
                <w:sz w:val="24"/>
              </w:rPr>
              <w:t>，在管产品</w:t>
            </w:r>
            <w:r>
              <w:rPr>
                <w:rFonts w:ascii="仿宋_GB2312" w:eastAsia="仿宋_GB2312" w:hAnsi="仿宋_GB2312" w:hint="eastAsia"/>
                <w:sz w:val="24"/>
              </w:rPr>
              <w:t>{{在管产品数量}}</w:t>
            </w:r>
            <w:r w:rsidR="00E1468B">
              <w:rPr>
                <w:rFonts w:ascii="仿宋_GB2312" w:eastAsia="仿宋_GB2312" w:hAnsi="仿宋_GB2312" w:hint="eastAsia"/>
                <w:sz w:val="24"/>
              </w:rPr>
              <w:t>只，均为被动产品。</w:t>
            </w:r>
          </w:p>
        </w:tc>
      </w:tr>
      <w:tr w:rsidR="00E1468B" w14:paraId="6C4E5294" w14:textId="77777777" w:rsidTr="00DA3856">
        <w:trPr>
          <w:trHeight w:val="20"/>
          <w:jc w:val="center"/>
        </w:trPr>
        <w:tc>
          <w:tcPr>
            <w:tcW w:w="613" w:type="dxa"/>
            <w:vAlign w:val="center"/>
          </w:tcPr>
          <w:p w14:paraId="0649B0C1"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18</w:t>
            </w:r>
          </w:p>
        </w:tc>
        <w:tc>
          <w:tcPr>
            <w:tcW w:w="2301" w:type="dxa"/>
            <w:vAlign w:val="center"/>
          </w:tcPr>
          <w:p w14:paraId="540E931D" w14:textId="77777777"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申请报告名称及文号</w:t>
            </w:r>
          </w:p>
        </w:tc>
        <w:tc>
          <w:tcPr>
            <w:tcW w:w="5870" w:type="dxa"/>
            <w:gridSpan w:val="5"/>
            <w:vAlign w:val="center"/>
          </w:tcPr>
          <w:p w14:paraId="4E2E9671" w14:textId="4E965C17" w:rsidR="00E1468B" w:rsidRDefault="00E1468B" w:rsidP="00E1468B">
            <w:pPr>
              <w:spacing w:line="360" w:lineRule="auto"/>
              <w:rPr>
                <w:rFonts w:ascii="仿宋_GB2312" w:eastAsia="仿宋_GB2312" w:hAnsi="仿宋_GB2312"/>
                <w:sz w:val="24"/>
              </w:rPr>
            </w:pPr>
            <w:r w:rsidRPr="004E33E3">
              <w:rPr>
                <w:rFonts w:ascii="仿宋_GB2312" w:eastAsia="仿宋_GB2312" w:hAnsi="仿宋_GB2312" w:hint="eastAsia"/>
                <w:sz w:val="24"/>
              </w:rPr>
              <w:t>关于</w:t>
            </w:r>
            <w:r>
              <w:rPr>
                <w:rFonts w:ascii="仿宋_GB2312" w:eastAsia="仿宋_GB2312" w:hAnsi="仿宋_GB2312" w:hint="eastAsia"/>
                <w:sz w:val="24"/>
              </w:rPr>
              <w:t>南方</w:t>
            </w:r>
            <w:r w:rsidR="003536E2">
              <w:rPr>
                <w:rFonts w:ascii="仿宋_GB2312" w:eastAsia="仿宋_GB2312" w:hAnsi="仿宋_GB2312" w:hint="eastAsia"/>
                <w:sz w:val="24"/>
              </w:rPr>
              <w:t>{{指数名称}}</w:t>
            </w:r>
            <w:r>
              <w:rPr>
                <w:rFonts w:ascii="仿宋_GB2312" w:eastAsia="仿宋_GB2312" w:hAnsi="仿宋_GB2312" w:hint="eastAsia"/>
                <w:sz w:val="24"/>
              </w:rPr>
              <w:t>交易型开放式指数证券投资基金发起式联接基金</w:t>
            </w:r>
            <w:r w:rsidRPr="004E33E3">
              <w:rPr>
                <w:rFonts w:ascii="仿宋_GB2312" w:eastAsia="仿宋_GB2312" w:hAnsi="仿宋_GB2312" w:hint="eastAsia"/>
                <w:sz w:val="24"/>
              </w:rPr>
              <w:t>募集的请示</w:t>
            </w:r>
            <w:r w:rsidRPr="00892627">
              <w:rPr>
                <w:rFonts w:ascii="仿宋_GB2312" w:eastAsia="仿宋_GB2312" w:hAnsi="仿宋_GB2312" w:hint="eastAsia"/>
                <w:sz w:val="24"/>
              </w:rPr>
              <w:t>，南基〔</w:t>
            </w:r>
            <w:r w:rsidR="003536E2">
              <w:rPr>
                <w:rFonts w:ascii="仿宋_GB2312" w:eastAsia="仿宋_GB2312" w:hAnsi="仿宋_GB2312" w:hint="eastAsia"/>
                <w:sz w:val="24"/>
              </w:rPr>
              <w:t>{{文号年份}}</w:t>
            </w:r>
            <w:r w:rsidRPr="00892627">
              <w:rPr>
                <w:rFonts w:ascii="仿宋_GB2312" w:eastAsia="仿宋_GB2312" w:hAnsi="仿宋_GB2312" w:hint="eastAsia"/>
                <w:sz w:val="24"/>
              </w:rPr>
              <w:t>〕</w:t>
            </w:r>
            <w:r>
              <w:rPr>
                <w:rFonts w:ascii="仿宋_GB2312" w:eastAsia="仿宋_GB2312" w:hAnsi="仿宋_GB2312" w:hint="eastAsia"/>
                <w:sz w:val="24"/>
              </w:rPr>
              <w:t>x</w:t>
            </w:r>
            <w:r>
              <w:rPr>
                <w:rFonts w:ascii="仿宋_GB2312" w:eastAsia="仿宋_GB2312" w:hAnsi="仿宋_GB2312"/>
                <w:sz w:val="24"/>
              </w:rPr>
              <w:t>x</w:t>
            </w:r>
            <w:r w:rsidRPr="00892627">
              <w:rPr>
                <w:rFonts w:ascii="仿宋_GB2312" w:eastAsia="仿宋_GB2312" w:hAnsi="仿宋_GB2312" w:hint="eastAsia"/>
                <w:sz w:val="24"/>
              </w:rPr>
              <w:t>号</w:t>
            </w:r>
          </w:p>
        </w:tc>
      </w:tr>
      <w:tr w:rsidR="00E1468B" w14:paraId="1898F2EF" w14:textId="77777777" w:rsidTr="00DA3856">
        <w:trPr>
          <w:trHeight w:val="20"/>
          <w:jc w:val="center"/>
        </w:trPr>
        <w:tc>
          <w:tcPr>
            <w:tcW w:w="613" w:type="dxa"/>
            <w:vAlign w:val="center"/>
          </w:tcPr>
          <w:p w14:paraId="067DC164" w14:textId="398A22C9"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1</w:t>
            </w:r>
            <w:r>
              <w:rPr>
                <w:rFonts w:ascii="仿宋_GB2312" w:eastAsia="仿宋_GB2312" w:hAnsi="仿宋_GB2312"/>
                <w:b/>
                <w:sz w:val="24"/>
              </w:rPr>
              <w:t>9</w:t>
            </w:r>
          </w:p>
        </w:tc>
        <w:tc>
          <w:tcPr>
            <w:tcW w:w="2301" w:type="dxa"/>
            <w:vAlign w:val="center"/>
          </w:tcPr>
          <w:p w14:paraId="2170D0B4" w14:textId="585D359C"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预期募集规模上限</w:t>
            </w:r>
          </w:p>
        </w:tc>
        <w:tc>
          <w:tcPr>
            <w:tcW w:w="5870" w:type="dxa"/>
            <w:gridSpan w:val="5"/>
            <w:vAlign w:val="center"/>
          </w:tcPr>
          <w:p w14:paraId="000345C9" w14:textId="1885D29C" w:rsidR="00E1468B" w:rsidRPr="004E33E3" w:rsidRDefault="00E1468B" w:rsidP="00E1468B">
            <w:pPr>
              <w:spacing w:line="360" w:lineRule="auto"/>
              <w:rPr>
                <w:rFonts w:ascii="仿宋_GB2312" w:eastAsia="仿宋_GB2312" w:hAnsi="仿宋_GB2312"/>
                <w:sz w:val="24"/>
              </w:rPr>
            </w:pPr>
            <w:r>
              <w:rPr>
                <w:rFonts w:ascii="仿宋_GB2312" w:eastAsia="仿宋_GB2312" w:hAnsi="仿宋_GB2312"/>
                <w:sz w:val="24"/>
              </w:rPr>
              <w:t>80</w:t>
            </w:r>
            <w:r>
              <w:rPr>
                <w:rFonts w:ascii="仿宋_GB2312" w:eastAsia="仿宋_GB2312" w:hAnsi="仿宋_GB2312" w:hint="eastAsia"/>
                <w:sz w:val="24"/>
              </w:rPr>
              <w:t>亿元</w:t>
            </w:r>
          </w:p>
        </w:tc>
      </w:tr>
      <w:tr w:rsidR="00E1468B" w14:paraId="679B9D3F" w14:textId="77777777" w:rsidTr="00DA3856">
        <w:trPr>
          <w:trHeight w:val="20"/>
          <w:jc w:val="center"/>
        </w:trPr>
        <w:tc>
          <w:tcPr>
            <w:tcW w:w="613" w:type="dxa"/>
            <w:vAlign w:val="center"/>
          </w:tcPr>
          <w:p w14:paraId="27FBA29F" w14:textId="29719386"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2</w:t>
            </w:r>
            <w:r>
              <w:rPr>
                <w:rFonts w:ascii="仿宋_GB2312" w:eastAsia="仿宋_GB2312" w:hAnsi="仿宋_GB2312"/>
                <w:b/>
                <w:sz w:val="24"/>
              </w:rPr>
              <w:t>0</w:t>
            </w:r>
          </w:p>
        </w:tc>
        <w:tc>
          <w:tcPr>
            <w:tcW w:w="2301" w:type="dxa"/>
            <w:vAlign w:val="center"/>
          </w:tcPr>
          <w:p w14:paraId="7B9A7577" w14:textId="131B6EF0"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结算模式</w:t>
            </w:r>
          </w:p>
        </w:tc>
        <w:tc>
          <w:tcPr>
            <w:tcW w:w="5870" w:type="dxa"/>
            <w:gridSpan w:val="5"/>
            <w:vAlign w:val="center"/>
          </w:tcPr>
          <w:p w14:paraId="6F994FE9" w14:textId="48AF093E" w:rsidR="00E1468B" w:rsidRPr="004E33E3" w:rsidRDefault="00E1468B" w:rsidP="003536E2">
            <w:pPr>
              <w:spacing w:line="360" w:lineRule="auto"/>
              <w:rPr>
                <w:rFonts w:ascii="仿宋_GB2312" w:eastAsia="仿宋_GB2312" w:hAnsi="仿宋_GB2312"/>
                <w:sz w:val="24"/>
              </w:rPr>
            </w:pPr>
            <w:r>
              <w:rPr>
                <w:rFonts w:ascii="仿宋_GB2312" w:eastAsia="仿宋_GB2312" w:hAnsi="仿宋_GB2312" w:hint="eastAsia"/>
                <w:sz w:val="24"/>
              </w:rPr>
              <w:t>托管人结算模式</w:t>
            </w:r>
          </w:p>
        </w:tc>
      </w:tr>
      <w:tr w:rsidR="00E1468B" w14:paraId="6D8D2324" w14:textId="77777777" w:rsidTr="00DA3856">
        <w:trPr>
          <w:trHeight w:val="20"/>
          <w:jc w:val="center"/>
        </w:trPr>
        <w:tc>
          <w:tcPr>
            <w:tcW w:w="613" w:type="dxa"/>
            <w:vAlign w:val="center"/>
          </w:tcPr>
          <w:p w14:paraId="178F8820" w14:textId="42801083"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2</w:t>
            </w:r>
            <w:r>
              <w:rPr>
                <w:rFonts w:ascii="仿宋_GB2312" w:eastAsia="仿宋_GB2312" w:hAnsi="仿宋_GB2312"/>
                <w:b/>
                <w:sz w:val="24"/>
              </w:rPr>
              <w:t>1</w:t>
            </w:r>
          </w:p>
        </w:tc>
        <w:tc>
          <w:tcPr>
            <w:tcW w:w="2301" w:type="dxa"/>
            <w:vAlign w:val="center"/>
          </w:tcPr>
          <w:p w14:paraId="78660358" w14:textId="30405766" w:rsidR="00E1468B" w:rsidRDefault="00E1468B" w:rsidP="00E1468B">
            <w:pPr>
              <w:spacing w:line="360" w:lineRule="auto"/>
              <w:jc w:val="center"/>
              <w:rPr>
                <w:rFonts w:ascii="仿宋_GB2312" w:eastAsia="仿宋_GB2312" w:hAnsi="仿宋_GB2312"/>
                <w:b/>
                <w:sz w:val="24"/>
              </w:rPr>
            </w:pPr>
            <w:r>
              <w:rPr>
                <w:rFonts w:ascii="仿宋_GB2312" w:eastAsia="仿宋_GB2312" w:hAnsi="仿宋_GB2312" w:hint="eastAsia"/>
                <w:b/>
                <w:sz w:val="24"/>
              </w:rPr>
              <w:t>受理单号</w:t>
            </w:r>
          </w:p>
        </w:tc>
        <w:tc>
          <w:tcPr>
            <w:tcW w:w="5870" w:type="dxa"/>
            <w:gridSpan w:val="5"/>
            <w:vAlign w:val="center"/>
          </w:tcPr>
          <w:p w14:paraId="7C9B515C" w14:textId="09FC5282" w:rsidR="00E1468B" w:rsidRDefault="00E1468B" w:rsidP="00E1468B">
            <w:pPr>
              <w:spacing w:line="360" w:lineRule="auto"/>
              <w:rPr>
                <w:rFonts w:ascii="仿宋_GB2312" w:eastAsia="仿宋_GB2312" w:hAnsi="仿宋_GB2312"/>
                <w:sz w:val="24"/>
              </w:rPr>
            </w:pPr>
          </w:p>
        </w:tc>
      </w:tr>
    </w:tbl>
    <w:p w14:paraId="53432FB6" w14:textId="76B0EF04" w:rsidR="002C32ED" w:rsidRDefault="002C32ED">
      <w:pPr>
        <w:widowControl/>
        <w:jc w:val="left"/>
        <w:rPr>
          <w:rFonts w:ascii="仿宋_GB2312" w:eastAsia="仿宋_GB2312" w:hAnsi="仿宋_GB2312"/>
          <w:b/>
          <w:sz w:val="24"/>
        </w:rPr>
      </w:pPr>
    </w:p>
    <w:p w14:paraId="0CBB342F" w14:textId="315F7B18" w:rsidR="00C90B3E" w:rsidRDefault="00C90B3E" w:rsidP="00C90B3E">
      <w:pPr>
        <w:widowControl/>
        <w:spacing w:beforeLines="50" w:before="156"/>
        <w:jc w:val="left"/>
        <w:rPr>
          <w:rFonts w:ascii="仿宋_GB2312" w:eastAsia="仿宋_GB2312" w:hAnsi="仿宋_GB2312"/>
          <w:b/>
          <w:sz w:val="24"/>
        </w:rPr>
      </w:pPr>
      <w:commentRangeStart w:id="6"/>
      <w:r w:rsidRPr="00C1278A">
        <w:rPr>
          <w:rFonts w:ascii="仿宋_GB2312" w:eastAsia="仿宋_GB2312" w:hAnsi="仿宋_GB2312" w:hint="eastAsia"/>
          <w:b/>
          <w:sz w:val="24"/>
        </w:rPr>
        <w:t>附表</w:t>
      </w:r>
      <w:r w:rsidRPr="00F620F3">
        <w:rPr>
          <w:rFonts w:ascii="仿宋_GB2312" w:eastAsia="仿宋_GB2312" w:hAnsi="仿宋_GB2312" w:hint="eastAsia"/>
          <w:b/>
          <w:sz w:val="24"/>
        </w:rPr>
        <w:t>：南方基金旗下迷你基金处理方案（截至</w:t>
      </w:r>
      <w:r w:rsidR="003536E2">
        <w:rPr>
          <w:rFonts w:ascii="仿宋_GB2312" w:eastAsia="仿宋_GB2312" w:hAnsi="仿宋_GB2312" w:hint="eastAsia"/>
          <w:b/>
          <w:sz w:val="24"/>
        </w:rPr>
        <w:t>{{数据截止日期</w:t>
      </w:r>
      <w:bookmarkStart w:id="7" w:name="_GoBack"/>
      <w:bookmarkEnd w:id="7"/>
      <w:r w:rsidR="003536E2">
        <w:rPr>
          <w:rFonts w:ascii="仿宋_GB2312" w:eastAsia="仿宋_GB2312" w:hAnsi="仿宋_GB2312" w:hint="eastAsia"/>
          <w:b/>
          <w:sz w:val="24"/>
        </w:rPr>
        <w:t>}}</w:t>
      </w:r>
      <w:r w:rsidRPr="00F620F3">
        <w:rPr>
          <w:rFonts w:ascii="仿宋_GB2312" w:eastAsia="仿宋_GB2312" w:hAnsi="仿宋_GB2312" w:hint="eastAsia"/>
          <w:b/>
          <w:sz w:val="24"/>
        </w:rPr>
        <w:t>）：</w:t>
      </w:r>
      <w:commentRangeEnd w:id="6"/>
      <w:r w:rsidR="00D00B28">
        <w:rPr>
          <w:rStyle w:val="a7"/>
        </w:rPr>
        <w:commentReference w:id="6"/>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701"/>
        <w:gridCol w:w="1448"/>
        <w:gridCol w:w="1448"/>
        <w:gridCol w:w="1206"/>
        <w:gridCol w:w="1247"/>
        <w:gridCol w:w="964"/>
        <w:gridCol w:w="2613"/>
      </w:tblGrid>
      <w:tr w:rsidR="00EA1FE9" w14:paraId="0A3EB4D2" w14:textId="77777777" w:rsidTr="00EA1FE9">
        <w:trPr>
          <w:trHeight w:val="295"/>
          <w:jc w:val="center"/>
        </w:trPr>
        <w:tc>
          <w:tcPr>
            <w:tcW w:w="1701" w:type="dxa"/>
            <w:tcBorders>
              <w:top w:val="single" w:sz="4" w:space="0" w:color="auto"/>
              <w:left w:val="single" w:sz="4" w:space="0" w:color="auto"/>
              <w:bottom w:val="single" w:sz="4" w:space="0" w:color="auto"/>
              <w:right w:val="single" w:sz="4" w:space="0" w:color="auto"/>
            </w:tcBorders>
            <w:noWrap/>
            <w:vAlign w:val="center"/>
            <w:hideMark/>
          </w:tcPr>
          <w:p w14:paraId="1DAE517C"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基金名称</w:t>
            </w:r>
          </w:p>
        </w:tc>
        <w:tc>
          <w:tcPr>
            <w:tcW w:w="1448" w:type="dxa"/>
            <w:tcBorders>
              <w:top w:val="single" w:sz="4" w:space="0" w:color="auto"/>
              <w:left w:val="single" w:sz="4" w:space="0" w:color="auto"/>
              <w:bottom w:val="single" w:sz="4" w:space="0" w:color="auto"/>
              <w:right w:val="single" w:sz="4" w:space="0" w:color="auto"/>
            </w:tcBorders>
            <w:noWrap/>
            <w:vAlign w:val="center"/>
            <w:hideMark/>
          </w:tcPr>
          <w:p w14:paraId="4378B36D"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成立日期</w:t>
            </w:r>
          </w:p>
        </w:tc>
        <w:tc>
          <w:tcPr>
            <w:tcW w:w="1448" w:type="dxa"/>
            <w:tcBorders>
              <w:top w:val="single" w:sz="4" w:space="0" w:color="auto"/>
              <w:left w:val="single" w:sz="4" w:space="0" w:color="auto"/>
              <w:bottom w:val="single" w:sz="4" w:space="0" w:color="auto"/>
              <w:right w:val="single" w:sz="4" w:space="0" w:color="auto"/>
            </w:tcBorders>
            <w:noWrap/>
            <w:vAlign w:val="center"/>
            <w:hideMark/>
          </w:tcPr>
          <w:p w14:paraId="08882AFA"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基金类型</w:t>
            </w:r>
          </w:p>
        </w:tc>
        <w:tc>
          <w:tcPr>
            <w:tcW w:w="1206" w:type="dxa"/>
            <w:tcBorders>
              <w:top w:val="single" w:sz="4" w:space="0" w:color="auto"/>
              <w:left w:val="single" w:sz="4" w:space="0" w:color="auto"/>
              <w:bottom w:val="single" w:sz="4" w:space="0" w:color="auto"/>
              <w:right w:val="single" w:sz="4" w:space="0" w:color="auto"/>
            </w:tcBorders>
            <w:noWrap/>
            <w:vAlign w:val="center"/>
            <w:hideMark/>
          </w:tcPr>
          <w:p w14:paraId="6AE56C25"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基金规模</w:t>
            </w:r>
          </w:p>
          <w:p w14:paraId="7E72B189"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（万元）</w:t>
            </w:r>
          </w:p>
        </w:tc>
        <w:tc>
          <w:tcPr>
            <w:tcW w:w="1247" w:type="dxa"/>
            <w:tcBorders>
              <w:top w:val="single" w:sz="4" w:space="0" w:color="auto"/>
              <w:left w:val="single" w:sz="4" w:space="0" w:color="auto"/>
              <w:bottom w:val="single" w:sz="4" w:space="0" w:color="auto"/>
              <w:right w:val="single" w:sz="4" w:space="0" w:color="auto"/>
            </w:tcBorders>
            <w:noWrap/>
            <w:vAlign w:val="center"/>
            <w:hideMark/>
          </w:tcPr>
          <w:p w14:paraId="1111DCC4"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持续天数</w:t>
            </w:r>
          </w:p>
          <w:p w14:paraId="754F18C0"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（工作日）</w:t>
            </w:r>
          </w:p>
        </w:tc>
        <w:tc>
          <w:tcPr>
            <w:tcW w:w="964" w:type="dxa"/>
            <w:tcBorders>
              <w:top w:val="single" w:sz="4" w:space="0" w:color="auto"/>
              <w:left w:val="single" w:sz="4" w:space="0" w:color="auto"/>
              <w:bottom w:val="single" w:sz="4" w:space="0" w:color="auto"/>
              <w:right w:val="single" w:sz="4" w:space="0" w:color="auto"/>
            </w:tcBorders>
            <w:noWrap/>
            <w:vAlign w:val="center"/>
            <w:hideMark/>
          </w:tcPr>
          <w:p w14:paraId="76757DE0"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持有人</w:t>
            </w:r>
          </w:p>
          <w:p w14:paraId="146AEB98"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数量</w:t>
            </w:r>
          </w:p>
        </w:tc>
        <w:tc>
          <w:tcPr>
            <w:tcW w:w="2613" w:type="dxa"/>
            <w:tcBorders>
              <w:top w:val="single" w:sz="4" w:space="0" w:color="auto"/>
              <w:left w:val="single" w:sz="4" w:space="0" w:color="auto"/>
              <w:bottom w:val="single" w:sz="4" w:space="0" w:color="auto"/>
              <w:right w:val="single" w:sz="4" w:space="0" w:color="auto"/>
            </w:tcBorders>
            <w:noWrap/>
            <w:vAlign w:val="center"/>
            <w:hideMark/>
          </w:tcPr>
          <w:p w14:paraId="64DCEB60"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处理方案</w:t>
            </w:r>
          </w:p>
        </w:tc>
      </w:tr>
      <w:tr w:rsidR="00EA1FE9" w14:paraId="5FFCD0C9" w14:textId="77777777" w:rsidTr="00EA1FE9">
        <w:trPr>
          <w:trHeight w:val="284"/>
          <w:jc w:val="center"/>
        </w:trPr>
        <w:tc>
          <w:tcPr>
            <w:tcW w:w="1701" w:type="dxa"/>
            <w:tcBorders>
              <w:top w:val="single" w:sz="4" w:space="0" w:color="auto"/>
              <w:left w:val="single" w:sz="4" w:space="0" w:color="auto"/>
              <w:bottom w:val="single" w:sz="4" w:space="0" w:color="auto"/>
              <w:right w:val="single" w:sz="4" w:space="0" w:color="auto"/>
            </w:tcBorders>
            <w:noWrap/>
            <w:vAlign w:val="center"/>
            <w:hideMark/>
          </w:tcPr>
          <w:p w14:paraId="22AB81D5"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南方合顺多资产配置混合型基金中基金(FOF)</w:t>
            </w:r>
          </w:p>
        </w:tc>
        <w:tc>
          <w:tcPr>
            <w:tcW w:w="1448" w:type="dxa"/>
            <w:tcBorders>
              <w:top w:val="single" w:sz="4" w:space="0" w:color="auto"/>
              <w:left w:val="single" w:sz="4" w:space="0" w:color="auto"/>
              <w:bottom w:val="single" w:sz="4" w:space="0" w:color="auto"/>
              <w:right w:val="single" w:sz="4" w:space="0" w:color="auto"/>
            </w:tcBorders>
            <w:noWrap/>
            <w:vAlign w:val="center"/>
            <w:hideMark/>
          </w:tcPr>
          <w:p w14:paraId="28A07BEE"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 xml:space="preserve">2019/1/17 </w:t>
            </w:r>
          </w:p>
        </w:tc>
        <w:tc>
          <w:tcPr>
            <w:tcW w:w="1448" w:type="dxa"/>
            <w:tcBorders>
              <w:top w:val="single" w:sz="4" w:space="0" w:color="auto"/>
              <w:left w:val="single" w:sz="4" w:space="0" w:color="auto"/>
              <w:bottom w:val="single" w:sz="4" w:space="0" w:color="auto"/>
              <w:right w:val="single" w:sz="4" w:space="0" w:color="auto"/>
            </w:tcBorders>
            <w:noWrap/>
            <w:vAlign w:val="center"/>
            <w:hideMark/>
          </w:tcPr>
          <w:p w14:paraId="2FBF321A"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混合型FOF</w:t>
            </w:r>
          </w:p>
        </w:tc>
        <w:tc>
          <w:tcPr>
            <w:tcW w:w="1206" w:type="dxa"/>
            <w:tcBorders>
              <w:top w:val="single" w:sz="4" w:space="0" w:color="auto"/>
              <w:left w:val="single" w:sz="4" w:space="0" w:color="auto"/>
              <w:bottom w:val="single" w:sz="4" w:space="0" w:color="auto"/>
              <w:right w:val="single" w:sz="4" w:space="0" w:color="auto"/>
            </w:tcBorders>
            <w:noWrap/>
            <w:vAlign w:val="center"/>
            <w:hideMark/>
          </w:tcPr>
          <w:p w14:paraId="54F1E4B6" w14:textId="77777777" w:rsidR="00EA1FE9" w:rsidRDefault="00EA1FE9" w:rsidP="00AF1424">
            <w:pPr>
              <w:widowControl/>
              <w:jc w:val="center"/>
              <w:rPr>
                <w:rFonts w:ascii="仿宋_GB2312" w:eastAsia="仿宋_GB2312" w:hAnsi="仿宋" w:cs="Calibri"/>
                <w:kern w:val="0"/>
                <w:sz w:val="22"/>
              </w:rPr>
            </w:pPr>
            <w:r w:rsidRPr="00A26A4F">
              <w:rPr>
                <w:rFonts w:ascii="仿宋_GB2312" w:eastAsia="仿宋_GB2312" w:hAnsi="仿宋" w:cs="Calibri"/>
                <w:kern w:val="0"/>
                <w:sz w:val="22"/>
              </w:rPr>
              <w:t>2,842.58</w:t>
            </w:r>
          </w:p>
        </w:tc>
        <w:tc>
          <w:tcPr>
            <w:tcW w:w="1247" w:type="dxa"/>
            <w:tcBorders>
              <w:top w:val="single" w:sz="4" w:space="0" w:color="auto"/>
              <w:left w:val="single" w:sz="4" w:space="0" w:color="auto"/>
              <w:bottom w:val="single" w:sz="4" w:space="0" w:color="auto"/>
              <w:right w:val="single" w:sz="4" w:space="0" w:color="auto"/>
            </w:tcBorders>
            <w:noWrap/>
            <w:vAlign w:val="center"/>
            <w:hideMark/>
          </w:tcPr>
          <w:p w14:paraId="5EE00F14" w14:textId="77777777" w:rsidR="00EA1FE9" w:rsidRDefault="00EA1FE9" w:rsidP="00AF1424">
            <w:pPr>
              <w:widowControl/>
              <w:jc w:val="center"/>
              <w:rPr>
                <w:rFonts w:ascii="仿宋_GB2312" w:eastAsia="仿宋_GB2312" w:hAnsi="仿宋" w:cs="Calibri"/>
                <w:kern w:val="0"/>
                <w:sz w:val="22"/>
              </w:rPr>
            </w:pPr>
            <w:r w:rsidRPr="00CA6DA2">
              <w:rPr>
                <w:rFonts w:ascii="仿宋_GB2312" w:eastAsia="仿宋_GB2312" w:hAnsi="仿宋" w:cs="Calibri"/>
                <w:kern w:val="0"/>
                <w:sz w:val="22"/>
              </w:rPr>
              <w:t>23</w:t>
            </w:r>
            <w:r>
              <w:rPr>
                <w:rFonts w:ascii="仿宋_GB2312" w:eastAsia="仿宋_GB2312" w:hAnsi="仿宋" w:cs="Calibri" w:hint="eastAsia"/>
                <w:kern w:val="0"/>
                <w:sz w:val="22"/>
              </w:rPr>
              <w:t>9</w:t>
            </w:r>
          </w:p>
        </w:tc>
        <w:tc>
          <w:tcPr>
            <w:tcW w:w="964" w:type="dxa"/>
            <w:tcBorders>
              <w:top w:val="single" w:sz="4" w:space="0" w:color="auto"/>
              <w:left w:val="single" w:sz="4" w:space="0" w:color="auto"/>
              <w:bottom w:val="single" w:sz="4" w:space="0" w:color="auto"/>
              <w:right w:val="single" w:sz="4" w:space="0" w:color="auto"/>
            </w:tcBorders>
            <w:noWrap/>
            <w:vAlign w:val="center"/>
            <w:hideMark/>
          </w:tcPr>
          <w:p w14:paraId="54AF60DC" w14:textId="77777777" w:rsidR="00EA1FE9" w:rsidRDefault="00EA1FE9" w:rsidP="00AF1424">
            <w:pPr>
              <w:widowControl/>
              <w:jc w:val="center"/>
              <w:rPr>
                <w:rFonts w:ascii="仿宋_GB2312" w:eastAsia="仿宋_GB2312" w:hAnsi="仿宋" w:cs="Calibri"/>
                <w:kern w:val="0"/>
                <w:sz w:val="22"/>
              </w:rPr>
            </w:pPr>
            <w:r w:rsidRPr="00BE161A">
              <w:rPr>
                <w:rFonts w:ascii="仿宋_GB2312" w:eastAsia="仿宋_GB2312" w:hAnsi="仿宋" w:cs="Calibri"/>
                <w:kern w:val="0"/>
                <w:sz w:val="22"/>
              </w:rPr>
              <w:t>2,210</w:t>
            </w:r>
          </w:p>
        </w:tc>
        <w:tc>
          <w:tcPr>
            <w:tcW w:w="2613" w:type="dxa"/>
            <w:tcBorders>
              <w:top w:val="single" w:sz="4" w:space="0" w:color="auto"/>
              <w:left w:val="single" w:sz="4" w:space="0" w:color="auto"/>
              <w:bottom w:val="single" w:sz="4" w:space="0" w:color="auto"/>
              <w:right w:val="single" w:sz="4" w:space="0" w:color="auto"/>
            </w:tcBorders>
            <w:noWrap/>
            <w:vAlign w:val="center"/>
            <w:hideMark/>
          </w:tcPr>
          <w:p w14:paraId="6723B5A8"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目前本基金固定费用已转为基金管理人支付，后续我司将积极开展持续营销活动，拟于2026年二季度末前将基金规模提升至5000万元以上。</w:t>
            </w:r>
          </w:p>
        </w:tc>
      </w:tr>
      <w:tr w:rsidR="00EA1FE9" w14:paraId="2075BCDB" w14:textId="77777777" w:rsidTr="00EA1FE9">
        <w:trPr>
          <w:trHeight w:val="284"/>
          <w:jc w:val="center"/>
        </w:trPr>
        <w:tc>
          <w:tcPr>
            <w:tcW w:w="1701" w:type="dxa"/>
            <w:tcBorders>
              <w:top w:val="single" w:sz="4" w:space="0" w:color="auto"/>
              <w:left w:val="single" w:sz="4" w:space="0" w:color="auto"/>
              <w:bottom w:val="single" w:sz="4" w:space="0" w:color="auto"/>
              <w:right w:val="single" w:sz="4" w:space="0" w:color="auto"/>
            </w:tcBorders>
            <w:noWrap/>
            <w:vAlign w:val="center"/>
            <w:hideMark/>
          </w:tcPr>
          <w:p w14:paraId="00E2984C"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南方浩升稳健优选6个月持有期混合型基金中基金（FOF）</w:t>
            </w:r>
          </w:p>
        </w:tc>
        <w:tc>
          <w:tcPr>
            <w:tcW w:w="1448" w:type="dxa"/>
            <w:tcBorders>
              <w:top w:val="single" w:sz="4" w:space="0" w:color="auto"/>
              <w:left w:val="single" w:sz="4" w:space="0" w:color="auto"/>
              <w:bottom w:val="single" w:sz="4" w:space="0" w:color="auto"/>
              <w:right w:val="single" w:sz="4" w:space="0" w:color="auto"/>
            </w:tcBorders>
            <w:noWrap/>
            <w:vAlign w:val="center"/>
            <w:hideMark/>
          </w:tcPr>
          <w:p w14:paraId="0FF956F5"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2023/5/18</w:t>
            </w:r>
          </w:p>
        </w:tc>
        <w:tc>
          <w:tcPr>
            <w:tcW w:w="1448" w:type="dxa"/>
            <w:tcBorders>
              <w:top w:val="single" w:sz="4" w:space="0" w:color="auto"/>
              <w:left w:val="single" w:sz="4" w:space="0" w:color="auto"/>
              <w:bottom w:val="single" w:sz="4" w:space="0" w:color="auto"/>
              <w:right w:val="single" w:sz="4" w:space="0" w:color="auto"/>
            </w:tcBorders>
            <w:noWrap/>
            <w:vAlign w:val="center"/>
            <w:hideMark/>
          </w:tcPr>
          <w:p w14:paraId="6B89A315"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混合型FOF</w:t>
            </w:r>
          </w:p>
        </w:tc>
        <w:tc>
          <w:tcPr>
            <w:tcW w:w="1206" w:type="dxa"/>
            <w:tcBorders>
              <w:top w:val="single" w:sz="4" w:space="0" w:color="auto"/>
              <w:left w:val="single" w:sz="4" w:space="0" w:color="auto"/>
              <w:bottom w:val="single" w:sz="4" w:space="0" w:color="auto"/>
              <w:right w:val="single" w:sz="4" w:space="0" w:color="auto"/>
            </w:tcBorders>
            <w:noWrap/>
            <w:vAlign w:val="center"/>
            <w:hideMark/>
          </w:tcPr>
          <w:p w14:paraId="1A425D2C" w14:textId="77777777" w:rsidR="00EA1FE9" w:rsidRDefault="00EA1FE9" w:rsidP="00AF1424">
            <w:pPr>
              <w:widowControl/>
              <w:jc w:val="center"/>
              <w:rPr>
                <w:rFonts w:ascii="仿宋_GB2312" w:eastAsia="仿宋_GB2312" w:hAnsi="仿宋" w:cs="Calibri"/>
                <w:kern w:val="0"/>
                <w:sz w:val="22"/>
              </w:rPr>
            </w:pPr>
            <w:r w:rsidRPr="00BE161A">
              <w:rPr>
                <w:rFonts w:ascii="仿宋_GB2312" w:eastAsia="仿宋_GB2312" w:hAnsi="仿宋" w:cs="Calibri"/>
                <w:kern w:val="0"/>
                <w:sz w:val="22"/>
              </w:rPr>
              <w:t>3,642.55</w:t>
            </w:r>
          </w:p>
        </w:tc>
        <w:tc>
          <w:tcPr>
            <w:tcW w:w="1247" w:type="dxa"/>
            <w:tcBorders>
              <w:top w:val="single" w:sz="4" w:space="0" w:color="auto"/>
              <w:left w:val="single" w:sz="4" w:space="0" w:color="auto"/>
              <w:bottom w:val="single" w:sz="4" w:space="0" w:color="auto"/>
              <w:right w:val="single" w:sz="4" w:space="0" w:color="auto"/>
            </w:tcBorders>
            <w:noWrap/>
            <w:vAlign w:val="center"/>
            <w:hideMark/>
          </w:tcPr>
          <w:p w14:paraId="7EFD1881"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85</w:t>
            </w:r>
          </w:p>
        </w:tc>
        <w:tc>
          <w:tcPr>
            <w:tcW w:w="964" w:type="dxa"/>
            <w:tcBorders>
              <w:top w:val="single" w:sz="4" w:space="0" w:color="auto"/>
              <w:left w:val="single" w:sz="4" w:space="0" w:color="auto"/>
              <w:bottom w:val="single" w:sz="4" w:space="0" w:color="auto"/>
              <w:right w:val="single" w:sz="4" w:space="0" w:color="auto"/>
            </w:tcBorders>
            <w:noWrap/>
            <w:vAlign w:val="center"/>
            <w:hideMark/>
          </w:tcPr>
          <w:p w14:paraId="4EA1FD8E" w14:textId="77777777" w:rsidR="00EA1FE9" w:rsidRDefault="00EA1FE9" w:rsidP="00AF1424">
            <w:pPr>
              <w:widowControl/>
              <w:jc w:val="center"/>
              <w:rPr>
                <w:rFonts w:ascii="仿宋_GB2312" w:eastAsia="仿宋_GB2312" w:hAnsi="仿宋" w:cs="Calibri"/>
                <w:kern w:val="0"/>
                <w:sz w:val="22"/>
              </w:rPr>
            </w:pPr>
            <w:r w:rsidRPr="00BE161A">
              <w:rPr>
                <w:rFonts w:ascii="仿宋_GB2312" w:eastAsia="仿宋_GB2312" w:hAnsi="仿宋" w:cs="Calibri"/>
                <w:kern w:val="0"/>
                <w:sz w:val="22"/>
              </w:rPr>
              <w:t>244</w:t>
            </w:r>
          </w:p>
        </w:tc>
        <w:tc>
          <w:tcPr>
            <w:tcW w:w="2613" w:type="dxa"/>
            <w:tcBorders>
              <w:top w:val="single" w:sz="4" w:space="0" w:color="auto"/>
              <w:left w:val="single" w:sz="4" w:space="0" w:color="auto"/>
              <w:bottom w:val="single" w:sz="4" w:space="0" w:color="auto"/>
              <w:right w:val="single" w:sz="4" w:space="0" w:color="auto"/>
            </w:tcBorders>
            <w:noWrap/>
            <w:vAlign w:val="center"/>
            <w:hideMark/>
          </w:tcPr>
          <w:p w14:paraId="3789119E"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目前本基金固定费用已转为基金管理人支付，后续我司将积极开展持续营销活动，拟于2026年二季度末前将基金规模提升至5000万元以上。</w:t>
            </w:r>
          </w:p>
        </w:tc>
      </w:tr>
      <w:tr w:rsidR="00EA1FE9" w14:paraId="2CB5A8E9" w14:textId="77777777" w:rsidTr="00EA1FE9">
        <w:trPr>
          <w:trHeight w:val="284"/>
          <w:jc w:val="center"/>
        </w:trPr>
        <w:tc>
          <w:tcPr>
            <w:tcW w:w="1701" w:type="dxa"/>
            <w:tcBorders>
              <w:top w:val="single" w:sz="4" w:space="0" w:color="auto"/>
              <w:left w:val="single" w:sz="4" w:space="0" w:color="auto"/>
              <w:bottom w:val="single" w:sz="4" w:space="0" w:color="auto"/>
              <w:right w:val="single" w:sz="4" w:space="0" w:color="auto"/>
            </w:tcBorders>
            <w:noWrap/>
            <w:vAlign w:val="center"/>
          </w:tcPr>
          <w:p w14:paraId="5FDAEAF5" w14:textId="77777777" w:rsidR="00EA1FE9" w:rsidRDefault="00EA1FE9" w:rsidP="00AF1424">
            <w:pPr>
              <w:widowControl/>
              <w:jc w:val="center"/>
              <w:rPr>
                <w:rFonts w:ascii="仿宋_GB2312" w:eastAsia="仿宋_GB2312" w:hAnsi="仿宋" w:cs="Calibri"/>
                <w:kern w:val="0"/>
                <w:sz w:val="22"/>
              </w:rPr>
            </w:pPr>
            <w:r w:rsidRPr="00BE161A">
              <w:rPr>
                <w:rFonts w:ascii="仿宋_GB2312" w:eastAsia="仿宋_GB2312" w:hAnsi="仿宋" w:cs="Calibri" w:hint="eastAsia"/>
                <w:kern w:val="0"/>
                <w:sz w:val="22"/>
              </w:rPr>
              <w:t>南方惠享稳健添利债券</w:t>
            </w:r>
          </w:p>
        </w:tc>
        <w:tc>
          <w:tcPr>
            <w:tcW w:w="1448" w:type="dxa"/>
            <w:tcBorders>
              <w:top w:val="single" w:sz="4" w:space="0" w:color="auto"/>
              <w:left w:val="single" w:sz="4" w:space="0" w:color="auto"/>
              <w:bottom w:val="single" w:sz="4" w:space="0" w:color="auto"/>
              <w:right w:val="single" w:sz="4" w:space="0" w:color="auto"/>
            </w:tcBorders>
            <w:noWrap/>
            <w:vAlign w:val="center"/>
          </w:tcPr>
          <w:p w14:paraId="6C74AB31" w14:textId="77777777" w:rsidR="00EA1FE9" w:rsidRDefault="00EA1FE9" w:rsidP="00AF1424">
            <w:pPr>
              <w:widowControl/>
              <w:jc w:val="center"/>
              <w:rPr>
                <w:rFonts w:ascii="仿宋_GB2312" w:eastAsia="仿宋_GB2312" w:hAnsi="仿宋" w:cs="Calibri"/>
                <w:kern w:val="0"/>
                <w:sz w:val="22"/>
              </w:rPr>
            </w:pPr>
            <w:r w:rsidRPr="00BE161A">
              <w:rPr>
                <w:rFonts w:ascii="仿宋_GB2312" w:eastAsia="仿宋_GB2312" w:hAnsi="仿宋" w:cs="Calibri"/>
                <w:kern w:val="0"/>
                <w:sz w:val="22"/>
              </w:rPr>
              <w:t>2024/12/24</w:t>
            </w:r>
          </w:p>
        </w:tc>
        <w:tc>
          <w:tcPr>
            <w:tcW w:w="1448" w:type="dxa"/>
            <w:tcBorders>
              <w:top w:val="single" w:sz="4" w:space="0" w:color="auto"/>
              <w:left w:val="single" w:sz="4" w:space="0" w:color="auto"/>
              <w:bottom w:val="single" w:sz="4" w:space="0" w:color="auto"/>
              <w:right w:val="single" w:sz="4" w:space="0" w:color="auto"/>
            </w:tcBorders>
            <w:noWrap/>
            <w:vAlign w:val="center"/>
          </w:tcPr>
          <w:p w14:paraId="52D8701C" w14:textId="77777777" w:rsidR="00EA1FE9"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债券型</w:t>
            </w:r>
          </w:p>
        </w:tc>
        <w:tc>
          <w:tcPr>
            <w:tcW w:w="1206" w:type="dxa"/>
            <w:tcBorders>
              <w:top w:val="single" w:sz="4" w:space="0" w:color="auto"/>
              <w:left w:val="single" w:sz="4" w:space="0" w:color="auto"/>
              <w:bottom w:val="single" w:sz="4" w:space="0" w:color="auto"/>
              <w:right w:val="single" w:sz="4" w:space="0" w:color="auto"/>
            </w:tcBorders>
            <w:noWrap/>
            <w:vAlign w:val="center"/>
          </w:tcPr>
          <w:p w14:paraId="5451BF02" w14:textId="77777777" w:rsidR="00EA1FE9" w:rsidRPr="00153837" w:rsidRDefault="00EA1FE9" w:rsidP="00AF1424">
            <w:pPr>
              <w:widowControl/>
              <w:jc w:val="center"/>
              <w:rPr>
                <w:rFonts w:ascii="仿宋_GB2312" w:eastAsia="仿宋_GB2312" w:hAnsi="仿宋" w:cs="Calibri"/>
                <w:kern w:val="0"/>
                <w:sz w:val="22"/>
              </w:rPr>
            </w:pPr>
            <w:r w:rsidRPr="00AE6AA4">
              <w:rPr>
                <w:rFonts w:ascii="仿宋_GB2312" w:eastAsia="仿宋_GB2312" w:hAnsi="仿宋" w:cs="Calibri"/>
                <w:kern w:val="0"/>
                <w:sz w:val="22"/>
              </w:rPr>
              <w:t>3,100.78</w:t>
            </w:r>
          </w:p>
        </w:tc>
        <w:tc>
          <w:tcPr>
            <w:tcW w:w="1247" w:type="dxa"/>
            <w:tcBorders>
              <w:top w:val="single" w:sz="4" w:space="0" w:color="auto"/>
              <w:left w:val="single" w:sz="4" w:space="0" w:color="auto"/>
              <w:bottom w:val="single" w:sz="4" w:space="0" w:color="auto"/>
              <w:right w:val="single" w:sz="4" w:space="0" w:color="auto"/>
            </w:tcBorders>
            <w:noWrap/>
            <w:vAlign w:val="center"/>
          </w:tcPr>
          <w:p w14:paraId="5F198B96" w14:textId="77777777" w:rsidR="00EA1FE9" w:rsidRPr="00CA6DA2" w:rsidRDefault="00EA1FE9" w:rsidP="00AF1424">
            <w:pPr>
              <w:widowControl/>
              <w:jc w:val="center"/>
              <w:rPr>
                <w:rFonts w:ascii="仿宋_GB2312" w:eastAsia="仿宋_GB2312" w:hAnsi="仿宋" w:cs="Calibri"/>
                <w:kern w:val="0"/>
                <w:sz w:val="22"/>
              </w:rPr>
            </w:pPr>
            <w:r>
              <w:rPr>
                <w:rFonts w:ascii="仿宋_GB2312" w:eastAsia="仿宋_GB2312" w:hAnsi="仿宋" w:cs="Calibri" w:hint="eastAsia"/>
                <w:kern w:val="0"/>
                <w:sz w:val="22"/>
              </w:rPr>
              <w:t>65</w:t>
            </w:r>
          </w:p>
        </w:tc>
        <w:tc>
          <w:tcPr>
            <w:tcW w:w="964" w:type="dxa"/>
            <w:tcBorders>
              <w:top w:val="single" w:sz="4" w:space="0" w:color="auto"/>
              <w:left w:val="single" w:sz="4" w:space="0" w:color="auto"/>
              <w:bottom w:val="single" w:sz="4" w:space="0" w:color="auto"/>
              <w:right w:val="single" w:sz="4" w:space="0" w:color="auto"/>
            </w:tcBorders>
            <w:noWrap/>
            <w:vAlign w:val="center"/>
          </w:tcPr>
          <w:p w14:paraId="720CEDDA" w14:textId="77777777" w:rsidR="00EA1FE9" w:rsidRPr="00CA6DA2" w:rsidRDefault="00EA1FE9" w:rsidP="00AF1424">
            <w:pPr>
              <w:widowControl/>
              <w:jc w:val="center"/>
              <w:rPr>
                <w:rFonts w:ascii="仿宋_GB2312" w:eastAsia="仿宋_GB2312" w:hAnsi="仿宋" w:cs="Calibri"/>
                <w:kern w:val="0"/>
                <w:sz w:val="22"/>
              </w:rPr>
            </w:pPr>
            <w:r w:rsidRPr="00AE6AA4">
              <w:rPr>
                <w:rFonts w:ascii="仿宋_GB2312" w:eastAsia="仿宋_GB2312" w:hAnsi="仿宋" w:cs="Calibri"/>
                <w:kern w:val="0"/>
                <w:sz w:val="22"/>
              </w:rPr>
              <w:t>726</w:t>
            </w:r>
          </w:p>
        </w:tc>
        <w:tc>
          <w:tcPr>
            <w:tcW w:w="2613" w:type="dxa"/>
            <w:tcBorders>
              <w:top w:val="single" w:sz="4" w:space="0" w:color="auto"/>
              <w:left w:val="single" w:sz="4" w:space="0" w:color="auto"/>
              <w:bottom w:val="single" w:sz="4" w:space="0" w:color="auto"/>
              <w:right w:val="single" w:sz="4" w:space="0" w:color="auto"/>
            </w:tcBorders>
            <w:noWrap/>
            <w:vAlign w:val="center"/>
          </w:tcPr>
          <w:p w14:paraId="750DC7C4" w14:textId="77777777" w:rsidR="00EA1FE9" w:rsidRDefault="00EA1FE9" w:rsidP="00AF1424">
            <w:pPr>
              <w:widowControl/>
              <w:jc w:val="center"/>
              <w:rPr>
                <w:rFonts w:ascii="仿宋_GB2312" w:eastAsia="仿宋_GB2312" w:hAnsi="仿宋" w:cs="Calibri"/>
                <w:kern w:val="0"/>
                <w:sz w:val="22"/>
              </w:rPr>
            </w:pPr>
            <w:r w:rsidRPr="00AE6AA4">
              <w:rPr>
                <w:rFonts w:ascii="仿宋_GB2312" w:eastAsia="仿宋_GB2312" w:hAnsi="仿宋" w:cs="Calibri" w:hint="eastAsia"/>
                <w:kern w:val="0"/>
                <w:sz w:val="22"/>
              </w:rPr>
              <w:t>目前本基金固定费用已转为基金管理人支付，后续我司将积极开展持续营销活动，拟于2026年二季度末前将基金规模提升至5000万元以上。</w:t>
            </w:r>
          </w:p>
        </w:tc>
      </w:tr>
    </w:tbl>
    <w:p w14:paraId="2108FB17" w14:textId="7DD5DC6C" w:rsidR="00B83BDA" w:rsidRPr="00C90B3E" w:rsidRDefault="00C90B3E" w:rsidP="00C90B3E">
      <w:pPr>
        <w:widowControl/>
        <w:spacing w:beforeLines="50" w:before="156"/>
        <w:jc w:val="left"/>
        <w:rPr>
          <w:rFonts w:ascii="仿宋_GB2312" w:eastAsia="仿宋_GB2312" w:hAnsi="仿宋_GB2312"/>
          <w:sz w:val="22"/>
        </w:rPr>
      </w:pPr>
      <w:r w:rsidRPr="00527C2B">
        <w:rPr>
          <w:rFonts w:ascii="仿宋_GB2312" w:eastAsia="仿宋_GB2312" w:hAnsi="仿宋_GB2312" w:hint="eastAsia"/>
          <w:sz w:val="22"/>
        </w:rPr>
        <w:t>注：</w:t>
      </w:r>
      <w:r w:rsidRPr="00A1260B">
        <w:rPr>
          <w:rFonts w:ascii="仿宋_GB2312" w:eastAsia="仿宋_GB2312" w:hAnsi="仿宋_GB2312" w:hint="eastAsia"/>
          <w:sz w:val="22"/>
        </w:rPr>
        <w:t>数据来源南方基金</w:t>
      </w:r>
      <w:r>
        <w:rPr>
          <w:rFonts w:ascii="仿宋_GB2312" w:eastAsia="仿宋_GB2312" w:hAnsi="仿宋_GB2312" w:hint="eastAsia"/>
          <w:sz w:val="22"/>
        </w:rPr>
        <w:t>。</w:t>
      </w:r>
    </w:p>
    <w:sectPr w:rsidR="00B83BDA" w:rsidRPr="00C90B3E">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蒙诗霞" w:date="2023-06-07T19:23:00Z" w:initials="蒙诗霞">
    <w:p w14:paraId="375A6E34" w14:textId="7EA368E0" w:rsidR="00E1468B" w:rsidRDefault="00E1468B">
      <w:pPr>
        <w:pStyle w:val="a8"/>
      </w:pPr>
      <w:r>
        <w:rPr>
          <w:rFonts w:hint="eastAsia"/>
        </w:rPr>
        <w:t>待零售部、网金部协商确定</w:t>
      </w:r>
      <w:r>
        <w:rPr>
          <w:rStyle w:val="a7"/>
        </w:rPr>
        <w:annotationRef/>
      </w:r>
    </w:p>
  </w:comment>
  <w:comment w:id="4" w:author="张栩铭" w:date="2024-11-28T15:28:00Z" w:initials="张栩铭">
    <w:p w14:paraId="2AEF3FA6" w14:textId="7C977730" w:rsidR="00E1468B" w:rsidRDefault="00E1468B">
      <w:pPr>
        <w:pStyle w:val="a8"/>
      </w:pPr>
      <w:r>
        <w:rPr>
          <w:rStyle w:val="a7"/>
        </w:rPr>
        <w:annotationRef/>
      </w:r>
      <w:r>
        <w:rPr>
          <w:rFonts w:hint="eastAsia"/>
        </w:rPr>
        <w:t>上报前更新</w:t>
      </w:r>
    </w:p>
  </w:comment>
  <w:comment w:id="5" w:author="罗依灵" w:date="2026-01-23T16:14:00Z" w:initials="lyl">
    <w:p w14:paraId="337D810C" w14:textId="77777777" w:rsidR="00E1468B" w:rsidRDefault="00E1468B">
      <w:pPr>
        <w:pStyle w:val="a8"/>
      </w:pPr>
      <w:r>
        <w:rPr>
          <w:rStyle w:val="a7"/>
        </w:rPr>
        <w:annotationRef/>
      </w:r>
      <w:r>
        <w:rPr>
          <w:rFonts w:hint="eastAsia"/>
        </w:rPr>
        <w:t>上报时更新</w:t>
      </w:r>
    </w:p>
  </w:comment>
  <w:comment w:id="6" w:author="罗依灵" w:date="2025-01-06T15:56:00Z" w:initials="罗依灵">
    <w:p w14:paraId="42612DC4" w14:textId="25258A07" w:rsidR="00D00B28" w:rsidRDefault="00D00B28">
      <w:pPr>
        <w:pStyle w:val="a8"/>
      </w:pPr>
      <w:r>
        <w:rPr>
          <w:rStyle w:val="a7"/>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75A6E34" w15:done="0"/>
  <w15:commentEx w15:paraId="2AEF3FA6" w15:done="0"/>
  <w15:commentEx w15:paraId="337D810C" w15:done="0"/>
  <w15:commentEx w15:paraId="42612D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A16B37F" w16cex:dateUtc="2023-08-24T0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5A6E34" w16cid:durableId="3DD498B0"/>
  <w16cid:commentId w16cid:paraId="3E7DB2B1" w16cid:durableId="07A62A72"/>
  <w16cid:commentId w16cid:paraId="26C46D1D" w16cid:durableId="7A16B37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406395" w14:textId="77777777" w:rsidR="0023663F" w:rsidRDefault="0023663F">
      <w:r>
        <w:separator/>
      </w:r>
    </w:p>
  </w:endnote>
  <w:endnote w:type="continuationSeparator" w:id="0">
    <w:p w14:paraId="3E4F1B26" w14:textId="77777777" w:rsidR="0023663F" w:rsidRDefault="00236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2713D" w14:textId="23566129" w:rsidR="0019592B" w:rsidRDefault="0019592B">
    <w:pPr>
      <w:pStyle w:val="10"/>
      <w:framePr w:h="0" w:wrap="around" w:vAnchor="text" w:hAnchor="margin" w:xAlign="center" w:yAlign="top"/>
      <w:pBdr>
        <w:between w:val="none" w:sz="50" w:space="0" w:color="auto"/>
      </w:pBdr>
    </w:pPr>
    <w:r>
      <w:fldChar w:fldCharType="begin"/>
    </w:r>
    <w:r>
      <w:instrText xml:space="preserve"> PAGE  </w:instrText>
    </w:r>
    <w:r>
      <w:fldChar w:fldCharType="separate"/>
    </w:r>
    <w:r w:rsidR="003536E2">
      <w:rPr>
        <w:noProof/>
      </w:rPr>
      <w:t>9</w:t>
    </w:r>
    <w:r>
      <w:fldChar w:fldCharType="end"/>
    </w:r>
  </w:p>
  <w:p w14:paraId="0C8EF6B2" w14:textId="77777777" w:rsidR="0019592B" w:rsidRDefault="0019592B">
    <w:pPr>
      <w:pStyle w:val="1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22A223" w14:textId="77777777" w:rsidR="0023663F" w:rsidRDefault="0023663F">
      <w:r>
        <w:separator/>
      </w:r>
    </w:p>
  </w:footnote>
  <w:footnote w:type="continuationSeparator" w:id="0">
    <w:p w14:paraId="21575D7F" w14:textId="77777777" w:rsidR="0023663F" w:rsidRDefault="002366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A51C5"/>
    <w:multiLevelType w:val="hybridMultilevel"/>
    <w:tmpl w:val="1736BCE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DC45AD4"/>
    <w:multiLevelType w:val="hybridMultilevel"/>
    <w:tmpl w:val="6C5C82D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ED847B2"/>
    <w:multiLevelType w:val="hybridMultilevel"/>
    <w:tmpl w:val="72E67E4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蒙诗霞">
    <w15:presenceInfo w15:providerId="None" w15:userId="蒙诗霞"/>
  </w15:person>
  <w15:person w15:author="张栩铭">
    <w15:presenceInfo w15:providerId="None" w15:userId="张栩铭"/>
  </w15:person>
  <w15:person w15:author="罗依灵">
    <w15:presenceInfo w15:providerId="None" w15:userId="罗依灵"/>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1634"/>
    <w:rsid w:val="00013971"/>
    <w:rsid w:val="000168D5"/>
    <w:rsid w:val="00016951"/>
    <w:rsid w:val="0002559C"/>
    <w:rsid w:val="000270E6"/>
    <w:rsid w:val="00027EDF"/>
    <w:rsid w:val="00036AC0"/>
    <w:rsid w:val="0004030D"/>
    <w:rsid w:val="00040826"/>
    <w:rsid w:val="00041813"/>
    <w:rsid w:val="0004264D"/>
    <w:rsid w:val="0004517A"/>
    <w:rsid w:val="00045F9C"/>
    <w:rsid w:val="00047194"/>
    <w:rsid w:val="00050822"/>
    <w:rsid w:val="00051724"/>
    <w:rsid w:val="000526D8"/>
    <w:rsid w:val="000537FF"/>
    <w:rsid w:val="00056F07"/>
    <w:rsid w:val="00063D2E"/>
    <w:rsid w:val="000722C6"/>
    <w:rsid w:val="00072B7E"/>
    <w:rsid w:val="00074002"/>
    <w:rsid w:val="000771E5"/>
    <w:rsid w:val="0008400F"/>
    <w:rsid w:val="000843D0"/>
    <w:rsid w:val="00093BF7"/>
    <w:rsid w:val="00093D39"/>
    <w:rsid w:val="00096EBF"/>
    <w:rsid w:val="000A291C"/>
    <w:rsid w:val="000A38E5"/>
    <w:rsid w:val="000A4F0D"/>
    <w:rsid w:val="000B1BE6"/>
    <w:rsid w:val="000B2169"/>
    <w:rsid w:val="000B5ED6"/>
    <w:rsid w:val="000C0D24"/>
    <w:rsid w:val="000C348D"/>
    <w:rsid w:val="000C51A3"/>
    <w:rsid w:val="000C602D"/>
    <w:rsid w:val="000D0BD0"/>
    <w:rsid w:val="000D4340"/>
    <w:rsid w:val="000D53BE"/>
    <w:rsid w:val="000D566A"/>
    <w:rsid w:val="000D6A68"/>
    <w:rsid w:val="000E05B3"/>
    <w:rsid w:val="000E269B"/>
    <w:rsid w:val="000E30C9"/>
    <w:rsid w:val="000F06C8"/>
    <w:rsid w:val="000F26CC"/>
    <w:rsid w:val="000F4B0D"/>
    <w:rsid w:val="00102780"/>
    <w:rsid w:val="00103FD2"/>
    <w:rsid w:val="0011521C"/>
    <w:rsid w:val="00115AFA"/>
    <w:rsid w:val="00115E0E"/>
    <w:rsid w:val="001162F3"/>
    <w:rsid w:val="00131E3A"/>
    <w:rsid w:val="00135FDA"/>
    <w:rsid w:val="00137642"/>
    <w:rsid w:val="00147610"/>
    <w:rsid w:val="00151D81"/>
    <w:rsid w:val="00152D52"/>
    <w:rsid w:val="001540B8"/>
    <w:rsid w:val="00154FB5"/>
    <w:rsid w:val="00162790"/>
    <w:rsid w:val="00167EB6"/>
    <w:rsid w:val="001712FA"/>
    <w:rsid w:val="00171FA4"/>
    <w:rsid w:val="00172A27"/>
    <w:rsid w:val="00176677"/>
    <w:rsid w:val="00177EBF"/>
    <w:rsid w:val="00181864"/>
    <w:rsid w:val="001823E8"/>
    <w:rsid w:val="001916D1"/>
    <w:rsid w:val="001936B5"/>
    <w:rsid w:val="0019592B"/>
    <w:rsid w:val="001973C3"/>
    <w:rsid w:val="001A1DEF"/>
    <w:rsid w:val="001A220B"/>
    <w:rsid w:val="001A2E1B"/>
    <w:rsid w:val="001A41D7"/>
    <w:rsid w:val="001A51CD"/>
    <w:rsid w:val="001A5E26"/>
    <w:rsid w:val="001A651A"/>
    <w:rsid w:val="001A794C"/>
    <w:rsid w:val="001B2550"/>
    <w:rsid w:val="001B6ED7"/>
    <w:rsid w:val="001C7D48"/>
    <w:rsid w:val="001D3589"/>
    <w:rsid w:val="001D719B"/>
    <w:rsid w:val="001D7CEB"/>
    <w:rsid w:val="001E015B"/>
    <w:rsid w:val="001E0F96"/>
    <w:rsid w:val="001E1BF1"/>
    <w:rsid w:val="001E3363"/>
    <w:rsid w:val="001E339A"/>
    <w:rsid w:val="001E4E11"/>
    <w:rsid w:val="001E7D1E"/>
    <w:rsid w:val="0020136F"/>
    <w:rsid w:val="0020163E"/>
    <w:rsid w:val="0021261C"/>
    <w:rsid w:val="00213C6F"/>
    <w:rsid w:val="00214458"/>
    <w:rsid w:val="00215466"/>
    <w:rsid w:val="0022207D"/>
    <w:rsid w:val="0023370A"/>
    <w:rsid w:val="002344AB"/>
    <w:rsid w:val="00234E71"/>
    <w:rsid w:val="0023663F"/>
    <w:rsid w:val="00241E86"/>
    <w:rsid w:val="00242796"/>
    <w:rsid w:val="0024452A"/>
    <w:rsid w:val="00245E89"/>
    <w:rsid w:val="00260BF4"/>
    <w:rsid w:val="00261937"/>
    <w:rsid w:val="00262CB8"/>
    <w:rsid w:val="002645A0"/>
    <w:rsid w:val="002737CD"/>
    <w:rsid w:val="00287A53"/>
    <w:rsid w:val="00291E10"/>
    <w:rsid w:val="00293423"/>
    <w:rsid w:val="0029359B"/>
    <w:rsid w:val="00296EC0"/>
    <w:rsid w:val="002A0ABA"/>
    <w:rsid w:val="002A4643"/>
    <w:rsid w:val="002A5D67"/>
    <w:rsid w:val="002A6211"/>
    <w:rsid w:val="002A6CB1"/>
    <w:rsid w:val="002B1CCE"/>
    <w:rsid w:val="002B33FA"/>
    <w:rsid w:val="002B4964"/>
    <w:rsid w:val="002B4EE9"/>
    <w:rsid w:val="002B705C"/>
    <w:rsid w:val="002C139E"/>
    <w:rsid w:val="002C2904"/>
    <w:rsid w:val="002C2AE8"/>
    <w:rsid w:val="002C32ED"/>
    <w:rsid w:val="002C4DCA"/>
    <w:rsid w:val="002C58EF"/>
    <w:rsid w:val="002C7EA1"/>
    <w:rsid w:val="002D3E35"/>
    <w:rsid w:val="002D42E8"/>
    <w:rsid w:val="002D7282"/>
    <w:rsid w:val="002D738C"/>
    <w:rsid w:val="002D7B78"/>
    <w:rsid w:val="002E0E5C"/>
    <w:rsid w:val="002E4561"/>
    <w:rsid w:val="002F335D"/>
    <w:rsid w:val="002F495B"/>
    <w:rsid w:val="002F4AA0"/>
    <w:rsid w:val="00300FD3"/>
    <w:rsid w:val="003022A0"/>
    <w:rsid w:val="00306466"/>
    <w:rsid w:val="00314300"/>
    <w:rsid w:val="00315D6C"/>
    <w:rsid w:val="00316FDA"/>
    <w:rsid w:val="003249B9"/>
    <w:rsid w:val="00334EDE"/>
    <w:rsid w:val="003378B5"/>
    <w:rsid w:val="00337AA1"/>
    <w:rsid w:val="00337D37"/>
    <w:rsid w:val="0034003C"/>
    <w:rsid w:val="003410C8"/>
    <w:rsid w:val="003415FC"/>
    <w:rsid w:val="003422C5"/>
    <w:rsid w:val="00342C22"/>
    <w:rsid w:val="0034468C"/>
    <w:rsid w:val="00345925"/>
    <w:rsid w:val="0035052E"/>
    <w:rsid w:val="00351D36"/>
    <w:rsid w:val="00352180"/>
    <w:rsid w:val="003536E2"/>
    <w:rsid w:val="0035698B"/>
    <w:rsid w:val="00361D9D"/>
    <w:rsid w:val="0036757C"/>
    <w:rsid w:val="003675F2"/>
    <w:rsid w:val="00371244"/>
    <w:rsid w:val="0037315A"/>
    <w:rsid w:val="00373B0A"/>
    <w:rsid w:val="003925D7"/>
    <w:rsid w:val="00393414"/>
    <w:rsid w:val="003946F3"/>
    <w:rsid w:val="003A6543"/>
    <w:rsid w:val="003A76F3"/>
    <w:rsid w:val="003B04D3"/>
    <w:rsid w:val="003B0DDC"/>
    <w:rsid w:val="003B1126"/>
    <w:rsid w:val="003B16E3"/>
    <w:rsid w:val="003B222F"/>
    <w:rsid w:val="003B4768"/>
    <w:rsid w:val="003B7DE8"/>
    <w:rsid w:val="003C22C5"/>
    <w:rsid w:val="003C38BE"/>
    <w:rsid w:val="003D069E"/>
    <w:rsid w:val="003D1F11"/>
    <w:rsid w:val="003D4718"/>
    <w:rsid w:val="003E6384"/>
    <w:rsid w:val="003E790B"/>
    <w:rsid w:val="003F03CD"/>
    <w:rsid w:val="003F0C74"/>
    <w:rsid w:val="003F5141"/>
    <w:rsid w:val="003F5884"/>
    <w:rsid w:val="00400357"/>
    <w:rsid w:val="00400651"/>
    <w:rsid w:val="00403B73"/>
    <w:rsid w:val="004049CB"/>
    <w:rsid w:val="00404BFC"/>
    <w:rsid w:val="0040749A"/>
    <w:rsid w:val="00410CE9"/>
    <w:rsid w:val="00411E6F"/>
    <w:rsid w:val="004137E7"/>
    <w:rsid w:val="00422C93"/>
    <w:rsid w:val="004253B6"/>
    <w:rsid w:val="00430B14"/>
    <w:rsid w:val="00431123"/>
    <w:rsid w:val="004318DE"/>
    <w:rsid w:val="0044205A"/>
    <w:rsid w:val="00443A59"/>
    <w:rsid w:val="00443B75"/>
    <w:rsid w:val="00445329"/>
    <w:rsid w:val="0044572A"/>
    <w:rsid w:val="00445773"/>
    <w:rsid w:val="00447063"/>
    <w:rsid w:val="004525D0"/>
    <w:rsid w:val="0046224D"/>
    <w:rsid w:val="004644BE"/>
    <w:rsid w:val="00466F4B"/>
    <w:rsid w:val="00470F0E"/>
    <w:rsid w:val="00472326"/>
    <w:rsid w:val="004753AA"/>
    <w:rsid w:val="00477A45"/>
    <w:rsid w:val="00483997"/>
    <w:rsid w:val="00483C5A"/>
    <w:rsid w:val="004860E8"/>
    <w:rsid w:val="0048734A"/>
    <w:rsid w:val="0048742E"/>
    <w:rsid w:val="00493BF9"/>
    <w:rsid w:val="004A219E"/>
    <w:rsid w:val="004B5BC4"/>
    <w:rsid w:val="004C24A9"/>
    <w:rsid w:val="004C4834"/>
    <w:rsid w:val="004C623D"/>
    <w:rsid w:val="004C64E1"/>
    <w:rsid w:val="004D199D"/>
    <w:rsid w:val="004D75A2"/>
    <w:rsid w:val="004E33E3"/>
    <w:rsid w:val="004E3AE9"/>
    <w:rsid w:val="004E5152"/>
    <w:rsid w:val="004E5B61"/>
    <w:rsid w:val="004E77DF"/>
    <w:rsid w:val="004E7BB1"/>
    <w:rsid w:val="004F12BA"/>
    <w:rsid w:val="004F42B6"/>
    <w:rsid w:val="005013BA"/>
    <w:rsid w:val="0050143A"/>
    <w:rsid w:val="00502A0F"/>
    <w:rsid w:val="00505C76"/>
    <w:rsid w:val="005078B8"/>
    <w:rsid w:val="0051079B"/>
    <w:rsid w:val="00521AFB"/>
    <w:rsid w:val="00522627"/>
    <w:rsid w:val="00523486"/>
    <w:rsid w:val="00527C2B"/>
    <w:rsid w:val="00531E02"/>
    <w:rsid w:val="00532C28"/>
    <w:rsid w:val="00532CFA"/>
    <w:rsid w:val="00541E2C"/>
    <w:rsid w:val="00542916"/>
    <w:rsid w:val="00542B67"/>
    <w:rsid w:val="0054466C"/>
    <w:rsid w:val="005452D3"/>
    <w:rsid w:val="005504DB"/>
    <w:rsid w:val="00550AA1"/>
    <w:rsid w:val="0055319F"/>
    <w:rsid w:val="00556CAD"/>
    <w:rsid w:val="00557002"/>
    <w:rsid w:val="00557605"/>
    <w:rsid w:val="00561C64"/>
    <w:rsid w:val="00561E0D"/>
    <w:rsid w:val="00563CDB"/>
    <w:rsid w:val="0056453F"/>
    <w:rsid w:val="00564D1B"/>
    <w:rsid w:val="00567806"/>
    <w:rsid w:val="00573C84"/>
    <w:rsid w:val="00580793"/>
    <w:rsid w:val="0058409A"/>
    <w:rsid w:val="00584541"/>
    <w:rsid w:val="00584D37"/>
    <w:rsid w:val="00585784"/>
    <w:rsid w:val="0058777A"/>
    <w:rsid w:val="00590C4B"/>
    <w:rsid w:val="00592386"/>
    <w:rsid w:val="00593C02"/>
    <w:rsid w:val="00596C78"/>
    <w:rsid w:val="00597C84"/>
    <w:rsid w:val="005A11D4"/>
    <w:rsid w:val="005A3D2D"/>
    <w:rsid w:val="005A449C"/>
    <w:rsid w:val="005A6896"/>
    <w:rsid w:val="005B1812"/>
    <w:rsid w:val="005B373C"/>
    <w:rsid w:val="005B3AA2"/>
    <w:rsid w:val="005C160D"/>
    <w:rsid w:val="005C1C8A"/>
    <w:rsid w:val="005D0C51"/>
    <w:rsid w:val="005D13FD"/>
    <w:rsid w:val="005D463E"/>
    <w:rsid w:val="005D7093"/>
    <w:rsid w:val="005E1D7B"/>
    <w:rsid w:val="005E3F82"/>
    <w:rsid w:val="005F1B61"/>
    <w:rsid w:val="005F5028"/>
    <w:rsid w:val="00601966"/>
    <w:rsid w:val="0060520A"/>
    <w:rsid w:val="006061FB"/>
    <w:rsid w:val="00610DB9"/>
    <w:rsid w:val="00615211"/>
    <w:rsid w:val="00621D90"/>
    <w:rsid w:val="00625BC2"/>
    <w:rsid w:val="00627199"/>
    <w:rsid w:val="00631770"/>
    <w:rsid w:val="00635300"/>
    <w:rsid w:val="00637D7A"/>
    <w:rsid w:val="00645617"/>
    <w:rsid w:val="00646677"/>
    <w:rsid w:val="00646B58"/>
    <w:rsid w:val="00651D38"/>
    <w:rsid w:val="00652345"/>
    <w:rsid w:val="00652B02"/>
    <w:rsid w:val="006544E7"/>
    <w:rsid w:val="00654D45"/>
    <w:rsid w:val="0066076C"/>
    <w:rsid w:val="006625D4"/>
    <w:rsid w:val="00665AB3"/>
    <w:rsid w:val="006712E9"/>
    <w:rsid w:val="00672F4A"/>
    <w:rsid w:val="006741E2"/>
    <w:rsid w:val="00674521"/>
    <w:rsid w:val="0067565D"/>
    <w:rsid w:val="006768EE"/>
    <w:rsid w:val="006771A6"/>
    <w:rsid w:val="00682CA2"/>
    <w:rsid w:val="00686EC6"/>
    <w:rsid w:val="00692DCB"/>
    <w:rsid w:val="00696FCE"/>
    <w:rsid w:val="006A0C6E"/>
    <w:rsid w:val="006A20CC"/>
    <w:rsid w:val="006A492C"/>
    <w:rsid w:val="006A70B5"/>
    <w:rsid w:val="006A72DE"/>
    <w:rsid w:val="006B336C"/>
    <w:rsid w:val="006B6603"/>
    <w:rsid w:val="006C0642"/>
    <w:rsid w:val="006C16FB"/>
    <w:rsid w:val="006C41E2"/>
    <w:rsid w:val="006D0719"/>
    <w:rsid w:val="006D30F3"/>
    <w:rsid w:val="006D58F7"/>
    <w:rsid w:val="006D6A11"/>
    <w:rsid w:val="006E0E7F"/>
    <w:rsid w:val="006E759F"/>
    <w:rsid w:val="006F779F"/>
    <w:rsid w:val="00704EE6"/>
    <w:rsid w:val="00707F6E"/>
    <w:rsid w:val="007126D6"/>
    <w:rsid w:val="00720203"/>
    <w:rsid w:val="00722996"/>
    <w:rsid w:val="0072648D"/>
    <w:rsid w:val="00730A21"/>
    <w:rsid w:val="00730C28"/>
    <w:rsid w:val="00730C2B"/>
    <w:rsid w:val="007319BC"/>
    <w:rsid w:val="0073329E"/>
    <w:rsid w:val="007365C8"/>
    <w:rsid w:val="00736D72"/>
    <w:rsid w:val="00737354"/>
    <w:rsid w:val="00741B68"/>
    <w:rsid w:val="0074787B"/>
    <w:rsid w:val="00764B9E"/>
    <w:rsid w:val="00767DE6"/>
    <w:rsid w:val="00780BB4"/>
    <w:rsid w:val="00781669"/>
    <w:rsid w:val="0078249F"/>
    <w:rsid w:val="00782842"/>
    <w:rsid w:val="00785502"/>
    <w:rsid w:val="007868DC"/>
    <w:rsid w:val="00786E9F"/>
    <w:rsid w:val="00786F1A"/>
    <w:rsid w:val="007914CA"/>
    <w:rsid w:val="0079190B"/>
    <w:rsid w:val="00792F97"/>
    <w:rsid w:val="007A5971"/>
    <w:rsid w:val="007A6D58"/>
    <w:rsid w:val="007A7E62"/>
    <w:rsid w:val="007B0024"/>
    <w:rsid w:val="007B27BA"/>
    <w:rsid w:val="007C2159"/>
    <w:rsid w:val="007C3848"/>
    <w:rsid w:val="007D1967"/>
    <w:rsid w:val="007D5193"/>
    <w:rsid w:val="007D7AA1"/>
    <w:rsid w:val="007E1740"/>
    <w:rsid w:val="007E4057"/>
    <w:rsid w:val="007E4F3D"/>
    <w:rsid w:val="007E758D"/>
    <w:rsid w:val="007E79E1"/>
    <w:rsid w:val="007F14BB"/>
    <w:rsid w:val="007F2098"/>
    <w:rsid w:val="007F2F86"/>
    <w:rsid w:val="007F3157"/>
    <w:rsid w:val="008001F2"/>
    <w:rsid w:val="00800E34"/>
    <w:rsid w:val="00803FCE"/>
    <w:rsid w:val="008074C9"/>
    <w:rsid w:val="008128BE"/>
    <w:rsid w:val="0081335E"/>
    <w:rsid w:val="00825AE6"/>
    <w:rsid w:val="00827F70"/>
    <w:rsid w:val="00830756"/>
    <w:rsid w:val="00836DCF"/>
    <w:rsid w:val="0084060E"/>
    <w:rsid w:val="0084136E"/>
    <w:rsid w:val="00843154"/>
    <w:rsid w:val="0084349F"/>
    <w:rsid w:val="008504E3"/>
    <w:rsid w:val="008565A0"/>
    <w:rsid w:val="00856F6A"/>
    <w:rsid w:val="00862A8C"/>
    <w:rsid w:val="0086597C"/>
    <w:rsid w:val="0087010A"/>
    <w:rsid w:val="008752B9"/>
    <w:rsid w:val="008870F7"/>
    <w:rsid w:val="00892627"/>
    <w:rsid w:val="00892B25"/>
    <w:rsid w:val="00894ED3"/>
    <w:rsid w:val="008965E9"/>
    <w:rsid w:val="008A0147"/>
    <w:rsid w:val="008B0A18"/>
    <w:rsid w:val="008B4F99"/>
    <w:rsid w:val="008C0F70"/>
    <w:rsid w:val="008C2011"/>
    <w:rsid w:val="008D2678"/>
    <w:rsid w:val="008D5CCD"/>
    <w:rsid w:val="008E23A8"/>
    <w:rsid w:val="008F029B"/>
    <w:rsid w:val="008F283F"/>
    <w:rsid w:val="008F2A83"/>
    <w:rsid w:val="008F2AE7"/>
    <w:rsid w:val="008F7A99"/>
    <w:rsid w:val="008F7E9C"/>
    <w:rsid w:val="00901CFC"/>
    <w:rsid w:val="00902279"/>
    <w:rsid w:val="00902736"/>
    <w:rsid w:val="00903FC7"/>
    <w:rsid w:val="00906991"/>
    <w:rsid w:val="00910D8E"/>
    <w:rsid w:val="0091419E"/>
    <w:rsid w:val="00920C5B"/>
    <w:rsid w:val="0092115D"/>
    <w:rsid w:val="00926D7B"/>
    <w:rsid w:val="0093252A"/>
    <w:rsid w:val="00932EC9"/>
    <w:rsid w:val="00933665"/>
    <w:rsid w:val="00935D66"/>
    <w:rsid w:val="00936C82"/>
    <w:rsid w:val="00936CA6"/>
    <w:rsid w:val="009430BD"/>
    <w:rsid w:val="009440D8"/>
    <w:rsid w:val="00945F3C"/>
    <w:rsid w:val="009469DD"/>
    <w:rsid w:val="0095423A"/>
    <w:rsid w:val="0096015D"/>
    <w:rsid w:val="00961ECB"/>
    <w:rsid w:val="00965FBE"/>
    <w:rsid w:val="00973132"/>
    <w:rsid w:val="00974EF6"/>
    <w:rsid w:val="00987743"/>
    <w:rsid w:val="00994FD8"/>
    <w:rsid w:val="00996295"/>
    <w:rsid w:val="009A2686"/>
    <w:rsid w:val="009B1563"/>
    <w:rsid w:val="009B2540"/>
    <w:rsid w:val="009B4B1A"/>
    <w:rsid w:val="009B6074"/>
    <w:rsid w:val="009B6A34"/>
    <w:rsid w:val="009C5254"/>
    <w:rsid w:val="009C7AA1"/>
    <w:rsid w:val="009D2B22"/>
    <w:rsid w:val="009D3613"/>
    <w:rsid w:val="009D4301"/>
    <w:rsid w:val="009D7199"/>
    <w:rsid w:val="009D7588"/>
    <w:rsid w:val="009D7619"/>
    <w:rsid w:val="009D7E0A"/>
    <w:rsid w:val="009E0876"/>
    <w:rsid w:val="009E0B32"/>
    <w:rsid w:val="009E1478"/>
    <w:rsid w:val="009E2313"/>
    <w:rsid w:val="009E347F"/>
    <w:rsid w:val="009E5E55"/>
    <w:rsid w:val="009E696C"/>
    <w:rsid w:val="009E7E36"/>
    <w:rsid w:val="009F0996"/>
    <w:rsid w:val="009F2B63"/>
    <w:rsid w:val="00A0203D"/>
    <w:rsid w:val="00A04060"/>
    <w:rsid w:val="00A10551"/>
    <w:rsid w:val="00A14A64"/>
    <w:rsid w:val="00A2076D"/>
    <w:rsid w:val="00A2100E"/>
    <w:rsid w:val="00A23E7D"/>
    <w:rsid w:val="00A23F6D"/>
    <w:rsid w:val="00A24D8F"/>
    <w:rsid w:val="00A24D94"/>
    <w:rsid w:val="00A27729"/>
    <w:rsid w:val="00A27837"/>
    <w:rsid w:val="00A32B06"/>
    <w:rsid w:val="00A32B20"/>
    <w:rsid w:val="00A33048"/>
    <w:rsid w:val="00A36A03"/>
    <w:rsid w:val="00A407A6"/>
    <w:rsid w:val="00A40CEE"/>
    <w:rsid w:val="00A414E5"/>
    <w:rsid w:val="00A435EC"/>
    <w:rsid w:val="00A4420D"/>
    <w:rsid w:val="00A449D5"/>
    <w:rsid w:val="00A503ED"/>
    <w:rsid w:val="00A50CD8"/>
    <w:rsid w:val="00A53E65"/>
    <w:rsid w:val="00A543AA"/>
    <w:rsid w:val="00A56707"/>
    <w:rsid w:val="00A57BB6"/>
    <w:rsid w:val="00A63754"/>
    <w:rsid w:val="00A63B27"/>
    <w:rsid w:val="00A63D21"/>
    <w:rsid w:val="00A63DEC"/>
    <w:rsid w:val="00A71F9D"/>
    <w:rsid w:val="00A73489"/>
    <w:rsid w:val="00A745B9"/>
    <w:rsid w:val="00A75F9A"/>
    <w:rsid w:val="00A7631C"/>
    <w:rsid w:val="00A801A2"/>
    <w:rsid w:val="00A826F3"/>
    <w:rsid w:val="00A82BC4"/>
    <w:rsid w:val="00A82FB8"/>
    <w:rsid w:val="00A847D0"/>
    <w:rsid w:val="00A853C0"/>
    <w:rsid w:val="00A85666"/>
    <w:rsid w:val="00A90E86"/>
    <w:rsid w:val="00A91C41"/>
    <w:rsid w:val="00A92ED4"/>
    <w:rsid w:val="00A93CAF"/>
    <w:rsid w:val="00A95971"/>
    <w:rsid w:val="00A95DFA"/>
    <w:rsid w:val="00A9777A"/>
    <w:rsid w:val="00AA0606"/>
    <w:rsid w:val="00AA2A5E"/>
    <w:rsid w:val="00AA2EC3"/>
    <w:rsid w:val="00AA39E9"/>
    <w:rsid w:val="00AA7F84"/>
    <w:rsid w:val="00AB2512"/>
    <w:rsid w:val="00AB2850"/>
    <w:rsid w:val="00AB5855"/>
    <w:rsid w:val="00AB5C24"/>
    <w:rsid w:val="00AE062B"/>
    <w:rsid w:val="00AE177B"/>
    <w:rsid w:val="00AE46A3"/>
    <w:rsid w:val="00AE5D44"/>
    <w:rsid w:val="00AF0BD8"/>
    <w:rsid w:val="00AF0EF3"/>
    <w:rsid w:val="00AF271B"/>
    <w:rsid w:val="00AF4F7A"/>
    <w:rsid w:val="00AF55F4"/>
    <w:rsid w:val="00B00C85"/>
    <w:rsid w:val="00B01311"/>
    <w:rsid w:val="00B02800"/>
    <w:rsid w:val="00B02D62"/>
    <w:rsid w:val="00B0738E"/>
    <w:rsid w:val="00B133E9"/>
    <w:rsid w:val="00B2219B"/>
    <w:rsid w:val="00B24E7A"/>
    <w:rsid w:val="00B26B89"/>
    <w:rsid w:val="00B2764D"/>
    <w:rsid w:val="00B35AD5"/>
    <w:rsid w:val="00B41C41"/>
    <w:rsid w:val="00B4458C"/>
    <w:rsid w:val="00B45F29"/>
    <w:rsid w:val="00B5022F"/>
    <w:rsid w:val="00B515E2"/>
    <w:rsid w:val="00B57949"/>
    <w:rsid w:val="00B64CF5"/>
    <w:rsid w:val="00B6500A"/>
    <w:rsid w:val="00B65C76"/>
    <w:rsid w:val="00B7640F"/>
    <w:rsid w:val="00B76F5C"/>
    <w:rsid w:val="00B77E8B"/>
    <w:rsid w:val="00B82480"/>
    <w:rsid w:val="00B83BDA"/>
    <w:rsid w:val="00B8709B"/>
    <w:rsid w:val="00B914C2"/>
    <w:rsid w:val="00B9204B"/>
    <w:rsid w:val="00B93B91"/>
    <w:rsid w:val="00B9434B"/>
    <w:rsid w:val="00BA435C"/>
    <w:rsid w:val="00BA4FBD"/>
    <w:rsid w:val="00BA50C7"/>
    <w:rsid w:val="00BA7C46"/>
    <w:rsid w:val="00BB4899"/>
    <w:rsid w:val="00BB7BA1"/>
    <w:rsid w:val="00BC2127"/>
    <w:rsid w:val="00BC77E9"/>
    <w:rsid w:val="00BE6316"/>
    <w:rsid w:val="00BF05F2"/>
    <w:rsid w:val="00BF269A"/>
    <w:rsid w:val="00BF3C6B"/>
    <w:rsid w:val="00BF5D0C"/>
    <w:rsid w:val="00BF6599"/>
    <w:rsid w:val="00C00D66"/>
    <w:rsid w:val="00C102D2"/>
    <w:rsid w:val="00C149C5"/>
    <w:rsid w:val="00C154F4"/>
    <w:rsid w:val="00C17B74"/>
    <w:rsid w:val="00C2422F"/>
    <w:rsid w:val="00C334B8"/>
    <w:rsid w:val="00C36148"/>
    <w:rsid w:val="00C36FC7"/>
    <w:rsid w:val="00C40CF4"/>
    <w:rsid w:val="00C436C7"/>
    <w:rsid w:val="00C461C8"/>
    <w:rsid w:val="00C46F0D"/>
    <w:rsid w:val="00C4739B"/>
    <w:rsid w:val="00C478E2"/>
    <w:rsid w:val="00C52C54"/>
    <w:rsid w:val="00C52C7E"/>
    <w:rsid w:val="00C5329B"/>
    <w:rsid w:val="00C553D6"/>
    <w:rsid w:val="00C55BC8"/>
    <w:rsid w:val="00C56B5C"/>
    <w:rsid w:val="00C57F0F"/>
    <w:rsid w:val="00C57FEB"/>
    <w:rsid w:val="00C70EBA"/>
    <w:rsid w:val="00C711B8"/>
    <w:rsid w:val="00C72919"/>
    <w:rsid w:val="00C742B9"/>
    <w:rsid w:val="00C75894"/>
    <w:rsid w:val="00C77FF1"/>
    <w:rsid w:val="00C8313D"/>
    <w:rsid w:val="00C90190"/>
    <w:rsid w:val="00C90B3E"/>
    <w:rsid w:val="00C91CE2"/>
    <w:rsid w:val="00C94EB1"/>
    <w:rsid w:val="00C94F24"/>
    <w:rsid w:val="00C95FB2"/>
    <w:rsid w:val="00CA4086"/>
    <w:rsid w:val="00CA60D8"/>
    <w:rsid w:val="00CB2854"/>
    <w:rsid w:val="00CC3C85"/>
    <w:rsid w:val="00CC3EAA"/>
    <w:rsid w:val="00CC44A9"/>
    <w:rsid w:val="00CD058E"/>
    <w:rsid w:val="00CD6F6A"/>
    <w:rsid w:val="00CE285E"/>
    <w:rsid w:val="00CE654C"/>
    <w:rsid w:val="00CF060C"/>
    <w:rsid w:val="00CF17DC"/>
    <w:rsid w:val="00CF2A77"/>
    <w:rsid w:val="00D00B28"/>
    <w:rsid w:val="00D02A40"/>
    <w:rsid w:val="00D02E03"/>
    <w:rsid w:val="00D07D6E"/>
    <w:rsid w:val="00D14B02"/>
    <w:rsid w:val="00D14ED6"/>
    <w:rsid w:val="00D1530C"/>
    <w:rsid w:val="00D1645D"/>
    <w:rsid w:val="00D17499"/>
    <w:rsid w:val="00D17640"/>
    <w:rsid w:val="00D21848"/>
    <w:rsid w:val="00D22777"/>
    <w:rsid w:val="00D259A4"/>
    <w:rsid w:val="00D31505"/>
    <w:rsid w:val="00D3182B"/>
    <w:rsid w:val="00D354D6"/>
    <w:rsid w:val="00D37176"/>
    <w:rsid w:val="00D37501"/>
    <w:rsid w:val="00D41C0B"/>
    <w:rsid w:val="00D446C0"/>
    <w:rsid w:val="00D44B64"/>
    <w:rsid w:val="00D5002A"/>
    <w:rsid w:val="00D50440"/>
    <w:rsid w:val="00D548EC"/>
    <w:rsid w:val="00D57A8C"/>
    <w:rsid w:val="00D60739"/>
    <w:rsid w:val="00D61ADC"/>
    <w:rsid w:val="00D6290A"/>
    <w:rsid w:val="00D66EF5"/>
    <w:rsid w:val="00D72ED7"/>
    <w:rsid w:val="00D73A3C"/>
    <w:rsid w:val="00D83BCA"/>
    <w:rsid w:val="00D83E4F"/>
    <w:rsid w:val="00D8461F"/>
    <w:rsid w:val="00D85F56"/>
    <w:rsid w:val="00D86FA9"/>
    <w:rsid w:val="00D911F7"/>
    <w:rsid w:val="00D9148B"/>
    <w:rsid w:val="00D92D5D"/>
    <w:rsid w:val="00D943C7"/>
    <w:rsid w:val="00DA25BE"/>
    <w:rsid w:val="00DA2ACE"/>
    <w:rsid w:val="00DA3856"/>
    <w:rsid w:val="00DA3D13"/>
    <w:rsid w:val="00DA787D"/>
    <w:rsid w:val="00DA7AD8"/>
    <w:rsid w:val="00DB2127"/>
    <w:rsid w:val="00DB3DEE"/>
    <w:rsid w:val="00DB4DC2"/>
    <w:rsid w:val="00DB57A4"/>
    <w:rsid w:val="00DB6A58"/>
    <w:rsid w:val="00DB7EE3"/>
    <w:rsid w:val="00DC13C9"/>
    <w:rsid w:val="00DC7869"/>
    <w:rsid w:val="00DE0977"/>
    <w:rsid w:val="00DF2562"/>
    <w:rsid w:val="00DF4DC3"/>
    <w:rsid w:val="00DF5449"/>
    <w:rsid w:val="00DF5521"/>
    <w:rsid w:val="00DF59F8"/>
    <w:rsid w:val="00E05745"/>
    <w:rsid w:val="00E11119"/>
    <w:rsid w:val="00E13CFB"/>
    <w:rsid w:val="00E1468B"/>
    <w:rsid w:val="00E14C7C"/>
    <w:rsid w:val="00E15905"/>
    <w:rsid w:val="00E20BD8"/>
    <w:rsid w:val="00E21BEB"/>
    <w:rsid w:val="00E3080E"/>
    <w:rsid w:val="00E30EC3"/>
    <w:rsid w:val="00E319CB"/>
    <w:rsid w:val="00E334A9"/>
    <w:rsid w:val="00E339F0"/>
    <w:rsid w:val="00E33B28"/>
    <w:rsid w:val="00E5044A"/>
    <w:rsid w:val="00E55718"/>
    <w:rsid w:val="00E60289"/>
    <w:rsid w:val="00E6508B"/>
    <w:rsid w:val="00E676F3"/>
    <w:rsid w:val="00E67B0F"/>
    <w:rsid w:val="00E73F13"/>
    <w:rsid w:val="00E830D8"/>
    <w:rsid w:val="00E841D8"/>
    <w:rsid w:val="00E84EB4"/>
    <w:rsid w:val="00E86BB0"/>
    <w:rsid w:val="00E87C30"/>
    <w:rsid w:val="00E926E3"/>
    <w:rsid w:val="00E94B58"/>
    <w:rsid w:val="00E97612"/>
    <w:rsid w:val="00EA120C"/>
    <w:rsid w:val="00EA1F59"/>
    <w:rsid w:val="00EA1FE9"/>
    <w:rsid w:val="00EA4F95"/>
    <w:rsid w:val="00EA7B25"/>
    <w:rsid w:val="00EB3BDF"/>
    <w:rsid w:val="00EB739D"/>
    <w:rsid w:val="00EC0BA0"/>
    <w:rsid w:val="00EC2764"/>
    <w:rsid w:val="00EC5C24"/>
    <w:rsid w:val="00EC71A6"/>
    <w:rsid w:val="00ED079D"/>
    <w:rsid w:val="00EE75D0"/>
    <w:rsid w:val="00F004B6"/>
    <w:rsid w:val="00F02601"/>
    <w:rsid w:val="00F05089"/>
    <w:rsid w:val="00F0630C"/>
    <w:rsid w:val="00F06776"/>
    <w:rsid w:val="00F07797"/>
    <w:rsid w:val="00F159C4"/>
    <w:rsid w:val="00F20B1F"/>
    <w:rsid w:val="00F21F55"/>
    <w:rsid w:val="00F232B2"/>
    <w:rsid w:val="00F245B4"/>
    <w:rsid w:val="00F26D89"/>
    <w:rsid w:val="00F26EB8"/>
    <w:rsid w:val="00F31713"/>
    <w:rsid w:val="00F31EFA"/>
    <w:rsid w:val="00F32CBC"/>
    <w:rsid w:val="00F32EE5"/>
    <w:rsid w:val="00F34525"/>
    <w:rsid w:val="00F34863"/>
    <w:rsid w:val="00F36E46"/>
    <w:rsid w:val="00F402EF"/>
    <w:rsid w:val="00F40CAD"/>
    <w:rsid w:val="00F45153"/>
    <w:rsid w:val="00F453F7"/>
    <w:rsid w:val="00F467B2"/>
    <w:rsid w:val="00F474AD"/>
    <w:rsid w:val="00F54355"/>
    <w:rsid w:val="00F55A91"/>
    <w:rsid w:val="00F61D4D"/>
    <w:rsid w:val="00F62621"/>
    <w:rsid w:val="00F640BC"/>
    <w:rsid w:val="00F643C1"/>
    <w:rsid w:val="00F64496"/>
    <w:rsid w:val="00F65B9B"/>
    <w:rsid w:val="00F755CC"/>
    <w:rsid w:val="00F77E5A"/>
    <w:rsid w:val="00F8558A"/>
    <w:rsid w:val="00F92F08"/>
    <w:rsid w:val="00F92F6E"/>
    <w:rsid w:val="00F93F51"/>
    <w:rsid w:val="00F97139"/>
    <w:rsid w:val="00FA0AD9"/>
    <w:rsid w:val="00FA1CCC"/>
    <w:rsid w:val="00FA2642"/>
    <w:rsid w:val="00FA325A"/>
    <w:rsid w:val="00FA6789"/>
    <w:rsid w:val="00FB2214"/>
    <w:rsid w:val="00FB45A0"/>
    <w:rsid w:val="00FB587B"/>
    <w:rsid w:val="00FC0C3A"/>
    <w:rsid w:val="00FD05C7"/>
    <w:rsid w:val="00FE57AA"/>
    <w:rsid w:val="00FE6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B6FF71"/>
  <w15:chartTrackingRefBased/>
  <w15:docId w15:val="{DA6874E3-4035-4A45-B532-9F0122204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框文本 Char"/>
    <w:link w:val="1"/>
    <w:rPr>
      <w:sz w:val="18"/>
    </w:rPr>
  </w:style>
  <w:style w:type="character" w:customStyle="1" w:styleId="Char0">
    <w:name w:val="页脚 Char"/>
    <w:link w:val="10"/>
    <w:rPr>
      <w:sz w:val="18"/>
    </w:rPr>
  </w:style>
  <w:style w:type="character" w:customStyle="1" w:styleId="a3">
    <w:name w:val="页眉 字符"/>
    <w:link w:val="11"/>
    <w:rPr>
      <w:sz w:val="18"/>
    </w:rPr>
  </w:style>
  <w:style w:type="paragraph" w:customStyle="1" w:styleId="11">
    <w:name w:val="页眉1"/>
    <w:basedOn w:val="a"/>
    <w:link w:val="a3"/>
    <w:pPr>
      <w:pBdr>
        <w:bottom w:val="single" w:sz="6" w:space="1" w:color="auto"/>
      </w:pBdr>
      <w:tabs>
        <w:tab w:val="center" w:pos="4153"/>
        <w:tab w:val="right" w:pos="8306"/>
      </w:tabs>
      <w:snapToGrid w:val="0"/>
      <w:jc w:val="center"/>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1">
    <w:name w:val="批注框文本1"/>
    <w:basedOn w:val="a"/>
    <w:link w:val="Char"/>
    <w:rPr>
      <w:sz w:val="18"/>
    </w:rPr>
  </w:style>
  <w:style w:type="paragraph" w:customStyle="1" w:styleId="10">
    <w:name w:val="页脚1"/>
    <w:basedOn w:val="a"/>
    <w:link w:val="Char0"/>
    <w:pPr>
      <w:tabs>
        <w:tab w:val="center" w:pos="4153"/>
        <w:tab w:val="right" w:pos="8306"/>
      </w:tabs>
      <w:snapToGrid w:val="0"/>
      <w:jc w:val="left"/>
    </w:pPr>
    <w:rPr>
      <w:sz w:val="18"/>
    </w:rPr>
  </w:style>
  <w:style w:type="paragraph" w:styleId="a5">
    <w:name w:val="Balloon Text"/>
    <w:basedOn w:val="a"/>
    <w:link w:val="a6"/>
    <w:uiPriority w:val="99"/>
    <w:semiHidden/>
    <w:unhideWhenUsed/>
    <w:rsid w:val="00A2100E"/>
    <w:rPr>
      <w:sz w:val="18"/>
      <w:szCs w:val="18"/>
    </w:rPr>
  </w:style>
  <w:style w:type="character" w:customStyle="1" w:styleId="a6">
    <w:name w:val="批注框文本 字符"/>
    <w:link w:val="a5"/>
    <w:uiPriority w:val="99"/>
    <w:semiHidden/>
    <w:rsid w:val="00A2100E"/>
    <w:rPr>
      <w:rFonts w:ascii="Calibri" w:hAnsi="Calibri"/>
      <w:kern w:val="2"/>
      <w:sz w:val="18"/>
      <w:szCs w:val="18"/>
    </w:rPr>
  </w:style>
  <w:style w:type="character" w:styleId="a7">
    <w:name w:val="annotation reference"/>
    <w:uiPriority w:val="99"/>
    <w:semiHidden/>
    <w:unhideWhenUsed/>
    <w:rsid w:val="00154FB5"/>
    <w:rPr>
      <w:sz w:val="21"/>
      <w:szCs w:val="21"/>
    </w:rPr>
  </w:style>
  <w:style w:type="paragraph" w:styleId="a8">
    <w:name w:val="annotation text"/>
    <w:basedOn w:val="a"/>
    <w:link w:val="a9"/>
    <w:uiPriority w:val="99"/>
    <w:unhideWhenUsed/>
    <w:rsid w:val="00154FB5"/>
    <w:pPr>
      <w:jc w:val="left"/>
    </w:pPr>
  </w:style>
  <w:style w:type="character" w:customStyle="1" w:styleId="a9">
    <w:name w:val="批注文字 字符"/>
    <w:link w:val="a8"/>
    <w:uiPriority w:val="99"/>
    <w:rsid w:val="00154FB5"/>
    <w:rPr>
      <w:rFonts w:ascii="Calibri" w:hAnsi="Calibri"/>
      <w:kern w:val="2"/>
      <w:sz w:val="21"/>
    </w:rPr>
  </w:style>
  <w:style w:type="paragraph" w:styleId="aa">
    <w:name w:val="annotation subject"/>
    <w:basedOn w:val="a8"/>
    <w:next w:val="a8"/>
    <w:link w:val="ab"/>
    <w:uiPriority w:val="99"/>
    <w:semiHidden/>
    <w:unhideWhenUsed/>
    <w:rsid w:val="00154FB5"/>
    <w:rPr>
      <w:b/>
      <w:bCs/>
    </w:rPr>
  </w:style>
  <w:style w:type="character" w:customStyle="1" w:styleId="ab">
    <w:name w:val="批注主题 字符"/>
    <w:link w:val="aa"/>
    <w:uiPriority w:val="99"/>
    <w:semiHidden/>
    <w:rsid w:val="00154FB5"/>
    <w:rPr>
      <w:rFonts w:ascii="Calibri" w:hAnsi="Calibri"/>
      <w:b/>
      <w:bCs/>
      <w:kern w:val="2"/>
      <w:sz w:val="21"/>
    </w:rPr>
  </w:style>
  <w:style w:type="paragraph" w:styleId="ac">
    <w:name w:val="footer"/>
    <w:basedOn w:val="a"/>
    <w:link w:val="ad"/>
    <w:uiPriority w:val="99"/>
    <w:unhideWhenUsed/>
    <w:rsid w:val="00696FCE"/>
    <w:pPr>
      <w:tabs>
        <w:tab w:val="center" w:pos="4153"/>
        <w:tab w:val="right" w:pos="8306"/>
      </w:tabs>
      <w:snapToGrid w:val="0"/>
      <w:jc w:val="left"/>
    </w:pPr>
    <w:rPr>
      <w:sz w:val="18"/>
      <w:szCs w:val="18"/>
    </w:rPr>
  </w:style>
  <w:style w:type="character" w:customStyle="1" w:styleId="ad">
    <w:name w:val="页脚 字符"/>
    <w:basedOn w:val="a0"/>
    <w:link w:val="ac"/>
    <w:uiPriority w:val="99"/>
    <w:rsid w:val="00696FCE"/>
    <w:rPr>
      <w:rFonts w:ascii="Calibri" w:hAnsi="Calibri"/>
      <w:kern w:val="2"/>
      <w:sz w:val="18"/>
      <w:szCs w:val="18"/>
    </w:rPr>
  </w:style>
  <w:style w:type="paragraph" w:styleId="ae">
    <w:name w:val="Revision"/>
    <w:hidden/>
    <w:uiPriority w:val="99"/>
    <w:semiHidden/>
    <w:rsid w:val="00674521"/>
    <w:rPr>
      <w:rFonts w:ascii="Calibri" w:hAnsi="Calibri"/>
      <w:kern w:val="2"/>
      <w:sz w:val="21"/>
    </w:rPr>
  </w:style>
  <w:style w:type="paragraph" w:styleId="af">
    <w:name w:val="List Paragraph"/>
    <w:basedOn w:val="a"/>
    <w:uiPriority w:val="34"/>
    <w:qFormat/>
    <w:rsid w:val="00403B73"/>
    <w:pPr>
      <w:ind w:firstLineChars="200" w:firstLine="420"/>
    </w:pPr>
  </w:style>
  <w:style w:type="character" w:styleId="af0">
    <w:name w:val="Hyperlink"/>
    <w:basedOn w:val="a0"/>
    <w:uiPriority w:val="99"/>
    <w:semiHidden/>
    <w:unhideWhenUsed/>
    <w:rsid w:val="004318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118722">
      <w:bodyDiv w:val="1"/>
      <w:marLeft w:val="0"/>
      <w:marRight w:val="0"/>
      <w:marTop w:val="0"/>
      <w:marBottom w:val="0"/>
      <w:divBdr>
        <w:top w:val="none" w:sz="0" w:space="0" w:color="auto"/>
        <w:left w:val="none" w:sz="0" w:space="0" w:color="auto"/>
        <w:bottom w:val="none" w:sz="0" w:space="0" w:color="auto"/>
        <w:right w:val="none" w:sz="0" w:space="0" w:color="auto"/>
      </w:divBdr>
    </w:div>
    <w:div w:id="332681419">
      <w:bodyDiv w:val="1"/>
      <w:marLeft w:val="0"/>
      <w:marRight w:val="0"/>
      <w:marTop w:val="0"/>
      <w:marBottom w:val="0"/>
      <w:divBdr>
        <w:top w:val="none" w:sz="0" w:space="0" w:color="auto"/>
        <w:left w:val="none" w:sz="0" w:space="0" w:color="auto"/>
        <w:bottom w:val="none" w:sz="0" w:space="0" w:color="auto"/>
        <w:right w:val="none" w:sz="0" w:space="0" w:color="auto"/>
      </w:divBdr>
    </w:div>
    <w:div w:id="339090810">
      <w:bodyDiv w:val="1"/>
      <w:marLeft w:val="0"/>
      <w:marRight w:val="0"/>
      <w:marTop w:val="0"/>
      <w:marBottom w:val="0"/>
      <w:divBdr>
        <w:top w:val="none" w:sz="0" w:space="0" w:color="auto"/>
        <w:left w:val="none" w:sz="0" w:space="0" w:color="auto"/>
        <w:bottom w:val="none" w:sz="0" w:space="0" w:color="auto"/>
        <w:right w:val="none" w:sz="0" w:space="0" w:color="auto"/>
      </w:divBdr>
    </w:div>
    <w:div w:id="379592791">
      <w:bodyDiv w:val="1"/>
      <w:marLeft w:val="0"/>
      <w:marRight w:val="0"/>
      <w:marTop w:val="0"/>
      <w:marBottom w:val="0"/>
      <w:divBdr>
        <w:top w:val="none" w:sz="0" w:space="0" w:color="auto"/>
        <w:left w:val="none" w:sz="0" w:space="0" w:color="auto"/>
        <w:bottom w:val="none" w:sz="0" w:space="0" w:color="auto"/>
        <w:right w:val="none" w:sz="0" w:space="0" w:color="auto"/>
      </w:divBdr>
    </w:div>
    <w:div w:id="408968993">
      <w:bodyDiv w:val="1"/>
      <w:marLeft w:val="0"/>
      <w:marRight w:val="0"/>
      <w:marTop w:val="0"/>
      <w:marBottom w:val="0"/>
      <w:divBdr>
        <w:top w:val="none" w:sz="0" w:space="0" w:color="auto"/>
        <w:left w:val="none" w:sz="0" w:space="0" w:color="auto"/>
        <w:bottom w:val="none" w:sz="0" w:space="0" w:color="auto"/>
        <w:right w:val="none" w:sz="0" w:space="0" w:color="auto"/>
      </w:divBdr>
    </w:div>
    <w:div w:id="672611149">
      <w:bodyDiv w:val="1"/>
      <w:marLeft w:val="0"/>
      <w:marRight w:val="0"/>
      <w:marTop w:val="0"/>
      <w:marBottom w:val="0"/>
      <w:divBdr>
        <w:top w:val="none" w:sz="0" w:space="0" w:color="auto"/>
        <w:left w:val="none" w:sz="0" w:space="0" w:color="auto"/>
        <w:bottom w:val="none" w:sz="0" w:space="0" w:color="auto"/>
        <w:right w:val="none" w:sz="0" w:space="0" w:color="auto"/>
      </w:divBdr>
    </w:div>
    <w:div w:id="698093739">
      <w:bodyDiv w:val="1"/>
      <w:marLeft w:val="0"/>
      <w:marRight w:val="0"/>
      <w:marTop w:val="0"/>
      <w:marBottom w:val="0"/>
      <w:divBdr>
        <w:top w:val="none" w:sz="0" w:space="0" w:color="auto"/>
        <w:left w:val="none" w:sz="0" w:space="0" w:color="auto"/>
        <w:bottom w:val="none" w:sz="0" w:space="0" w:color="auto"/>
        <w:right w:val="none" w:sz="0" w:space="0" w:color="auto"/>
      </w:divBdr>
    </w:div>
    <w:div w:id="838303211">
      <w:bodyDiv w:val="1"/>
      <w:marLeft w:val="0"/>
      <w:marRight w:val="0"/>
      <w:marTop w:val="0"/>
      <w:marBottom w:val="0"/>
      <w:divBdr>
        <w:top w:val="none" w:sz="0" w:space="0" w:color="auto"/>
        <w:left w:val="none" w:sz="0" w:space="0" w:color="auto"/>
        <w:bottom w:val="none" w:sz="0" w:space="0" w:color="auto"/>
        <w:right w:val="none" w:sz="0" w:space="0" w:color="auto"/>
      </w:divBdr>
    </w:div>
    <w:div w:id="1114638118">
      <w:bodyDiv w:val="1"/>
      <w:marLeft w:val="0"/>
      <w:marRight w:val="0"/>
      <w:marTop w:val="0"/>
      <w:marBottom w:val="0"/>
      <w:divBdr>
        <w:top w:val="none" w:sz="0" w:space="0" w:color="auto"/>
        <w:left w:val="none" w:sz="0" w:space="0" w:color="auto"/>
        <w:bottom w:val="none" w:sz="0" w:space="0" w:color="auto"/>
        <w:right w:val="none" w:sz="0" w:space="0" w:color="auto"/>
      </w:divBdr>
    </w:div>
    <w:div w:id="1247685668">
      <w:bodyDiv w:val="1"/>
      <w:marLeft w:val="0"/>
      <w:marRight w:val="0"/>
      <w:marTop w:val="0"/>
      <w:marBottom w:val="0"/>
      <w:divBdr>
        <w:top w:val="none" w:sz="0" w:space="0" w:color="auto"/>
        <w:left w:val="none" w:sz="0" w:space="0" w:color="auto"/>
        <w:bottom w:val="none" w:sz="0" w:space="0" w:color="auto"/>
        <w:right w:val="none" w:sz="0" w:space="0" w:color="auto"/>
      </w:divBdr>
    </w:div>
    <w:div w:id="1336542535">
      <w:bodyDiv w:val="1"/>
      <w:marLeft w:val="0"/>
      <w:marRight w:val="0"/>
      <w:marTop w:val="0"/>
      <w:marBottom w:val="0"/>
      <w:divBdr>
        <w:top w:val="none" w:sz="0" w:space="0" w:color="auto"/>
        <w:left w:val="none" w:sz="0" w:space="0" w:color="auto"/>
        <w:bottom w:val="none" w:sz="0" w:space="0" w:color="auto"/>
        <w:right w:val="none" w:sz="0" w:space="0" w:color="auto"/>
      </w:divBdr>
    </w:div>
    <w:div w:id="1614633776">
      <w:bodyDiv w:val="1"/>
      <w:marLeft w:val="0"/>
      <w:marRight w:val="0"/>
      <w:marTop w:val="0"/>
      <w:marBottom w:val="0"/>
      <w:divBdr>
        <w:top w:val="none" w:sz="0" w:space="0" w:color="auto"/>
        <w:left w:val="none" w:sz="0" w:space="0" w:color="auto"/>
        <w:bottom w:val="none" w:sz="0" w:space="0" w:color="auto"/>
        <w:right w:val="none" w:sz="0" w:space="0" w:color="auto"/>
      </w:divBdr>
    </w:div>
    <w:div w:id="1685159676">
      <w:bodyDiv w:val="1"/>
      <w:marLeft w:val="0"/>
      <w:marRight w:val="0"/>
      <w:marTop w:val="0"/>
      <w:marBottom w:val="0"/>
      <w:divBdr>
        <w:top w:val="none" w:sz="0" w:space="0" w:color="auto"/>
        <w:left w:val="none" w:sz="0" w:space="0" w:color="auto"/>
        <w:bottom w:val="none" w:sz="0" w:space="0" w:color="auto"/>
        <w:right w:val="none" w:sz="0" w:space="0" w:color="auto"/>
      </w:divBdr>
    </w:div>
    <w:div w:id="189326983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9</Pages>
  <Words>771</Words>
  <Characters>4397</Characters>
  <Application>Microsoft Office Word</Application>
  <DocSecurity>0</DocSecurity>
  <PresentationFormat/>
  <Lines>36</Lines>
  <Paragraphs>10</Paragraphs>
  <Slides>0</Slides>
  <Notes>0</Notes>
  <HiddenSlides>0</HiddenSlides>
  <MMClips>0</MMClips>
  <ScaleCrop>false</ScaleCrop>
  <Manager/>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公开募集证券投资基金核心要素表（被动权益类）</dc:title>
  <dc:subject/>
  <dc:creator>luoyiling_ai</dc:creator>
  <cp:keywords/>
  <dc:description/>
  <cp:lastModifiedBy>罗依灵</cp:lastModifiedBy>
  <cp:revision>179</cp:revision>
  <cp:lastPrinted>2021-03-29T01:29:00Z</cp:lastPrinted>
  <dcterms:created xsi:type="dcterms:W3CDTF">2023-05-26T06:32:00Z</dcterms:created>
  <dcterms:modified xsi:type="dcterms:W3CDTF">2026-02-04T05:21:00Z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2052-6.5.0.1956</vt:lpwstr>
  </property>
</Properties>
</file>