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5EE343" w14:textId="77777777" w:rsidR="00FB3C00" w:rsidRPr="00CB5650" w:rsidRDefault="00FB3C00" w:rsidP="00FB3C00">
      <w:pPr>
        <w:spacing w:line="360" w:lineRule="auto"/>
        <w:jc w:val="center"/>
        <w:rPr>
          <w:rFonts w:ascii="宋体" w:hAnsi="宋体"/>
          <w:szCs w:val="21"/>
        </w:rPr>
      </w:pPr>
      <w:r w:rsidRPr="00021477">
        <w:rPr>
          <w:rFonts w:ascii="宋体" w:hAnsi="宋体" w:hint="eastAsia"/>
          <w:b/>
          <w:szCs w:val="21"/>
        </w:rPr>
        <w:t>南方</w:t>
      </w:r>
      <w:r>
        <w:rPr>
          <w:rFonts w:ascii="宋体" w:hAnsi="宋体" w:hint="eastAsia"/>
          <w:b/>
          <w:szCs w:val="21"/>
        </w:rPr>
        <w:t>{{指数名称}}</w:t>
      </w:r>
      <w:r w:rsidRPr="00021477">
        <w:rPr>
          <w:rFonts w:ascii="宋体" w:hAnsi="宋体" w:hint="eastAsia"/>
          <w:b/>
          <w:szCs w:val="21"/>
        </w:rPr>
        <w:t>ETF</w:t>
      </w:r>
      <w:r w:rsidRPr="00CB5650">
        <w:rPr>
          <w:rFonts w:ascii="宋体" w:hAnsi="宋体" w:hint="eastAsia"/>
          <w:b/>
          <w:szCs w:val="21"/>
        </w:rPr>
        <w:t>产品方案</w:t>
      </w:r>
    </w:p>
    <w:p w14:paraId="5941575B" w14:textId="77777777" w:rsidR="00FB3C00" w:rsidRPr="00CB5650" w:rsidRDefault="00FB3C00" w:rsidP="00FB3C00">
      <w:pPr>
        <w:spacing w:line="360" w:lineRule="auto"/>
        <w:ind w:firstLineChars="201" w:firstLine="422"/>
        <w:rPr>
          <w:rFonts w:ascii="宋体" w:hAnsi="宋体"/>
          <w:b/>
        </w:rPr>
      </w:pPr>
      <w:r w:rsidRPr="00CB5650">
        <w:rPr>
          <w:rFonts w:ascii="宋体" w:hAnsi="宋体" w:hint="eastAsia"/>
          <w:szCs w:val="21"/>
        </w:rPr>
        <w:tab/>
      </w:r>
    </w:p>
    <w:p w14:paraId="3AC12BFB" w14:textId="77777777" w:rsidR="00FB3C00" w:rsidRPr="00CB5650" w:rsidRDefault="00FB3C00" w:rsidP="00FB3C00">
      <w:pPr>
        <w:snapToGrid w:val="0"/>
        <w:spacing w:line="360" w:lineRule="auto"/>
        <w:ind w:firstLineChars="200" w:firstLine="422"/>
        <w:outlineLvl w:val="0"/>
        <w:rPr>
          <w:rFonts w:ascii="宋体" w:hAnsi="宋体"/>
          <w:b/>
        </w:rPr>
      </w:pPr>
      <w:r w:rsidRPr="00CB5650">
        <w:rPr>
          <w:rFonts w:ascii="宋体" w:hAnsi="宋体" w:hint="eastAsia"/>
          <w:b/>
        </w:rPr>
        <w:t>一、产品设计背景</w:t>
      </w:r>
    </w:p>
    <w:p w14:paraId="1FC10192" w14:textId="77777777" w:rsidR="00FB3C00" w:rsidRPr="00CB5650" w:rsidRDefault="00FB3C00" w:rsidP="00FB3C00">
      <w:pPr>
        <w:spacing w:line="360" w:lineRule="auto"/>
        <w:ind w:firstLineChars="200" w:firstLine="420"/>
        <w:rPr>
          <w:rFonts w:ascii="宋体" w:hAnsi="宋体"/>
          <w:szCs w:val="21"/>
        </w:rPr>
      </w:pPr>
      <w:r w:rsidRPr="00CB5650">
        <w:rPr>
          <w:rFonts w:ascii="宋体" w:hAnsi="宋体" w:hint="eastAsia"/>
          <w:szCs w:val="21"/>
        </w:rPr>
        <w:t>本基金为交易型开放式指数基金，力求紧密跟踪标的指数，追求跟踪误差偏离度和跟踪误差最小化。</w:t>
      </w:r>
    </w:p>
    <w:p w14:paraId="4A65F928" w14:textId="77777777" w:rsidR="00FB3C00" w:rsidRPr="00441EDB" w:rsidRDefault="00FB3C00" w:rsidP="00FB3C00">
      <w:pPr>
        <w:spacing w:line="360" w:lineRule="auto"/>
        <w:ind w:firstLineChars="200" w:firstLine="420"/>
        <w:rPr>
          <w:rFonts w:ascii="宋体" w:hAnsi="宋体"/>
          <w:szCs w:val="21"/>
        </w:rPr>
      </w:pPr>
      <w:r w:rsidRPr="009E505A">
        <w:rPr>
          <w:rFonts w:ascii="宋体" w:hAnsi="宋体" w:hint="eastAsia"/>
          <w:szCs w:val="21"/>
        </w:rPr>
        <w:t>本基金的标的指数为</w:t>
      </w:r>
      <w:r>
        <w:rPr>
          <w:rFonts w:ascii="宋体" w:hAnsi="宋体" w:hint="eastAsia"/>
          <w:szCs w:val="21"/>
        </w:rPr>
        <w:t>{{指数名称}}指数</w:t>
      </w:r>
      <w:r w:rsidRPr="009E505A">
        <w:rPr>
          <w:rFonts w:ascii="宋体" w:hAnsi="宋体" w:hint="eastAsia"/>
          <w:szCs w:val="21"/>
        </w:rPr>
        <w:t>。</w:t>
      </w:r>
      <w:r>
        <w:rPr>
          <w:rFonts w:ascii="宋体" w:hAnsi="宋体" w:hint="eastAsia"/>
          <w:szCs w:val="21"/>
        </w:rPr>
        <w:t>{{指数名称}}</w:t>
      </w:r>
      <w:r w:rsidRPr="0084663A">
        <w:rPr>
          <w:rFonts w:ascii="宋体" w:hAnsi="宋体" w:hint="eastAsia"/>
          <w:szCs w:val="21"/>
        </w:rPr>
        <w:t>指数</w:t>
      </w:r>
      <w:r>
        <w:rPr>
          <w:rFonts w:ascii="宋体" w:hAnsi="宋体" w:hint="eastAsia"/>
          <w:szCs w:val="21"/>
        </w:rPr>
        <w:t>{{指数简介}}</w:t>
      </w:r>
      <w:r w:rsidRPr="0084663A">
        <w:rPr>
          <w:rFonts w:ascii="宋体" w:hAnsi="宋体" w:hint="eastAsia"/>
          <w:szCs w:val="21"/>
        </w:rPr>
        <w:t>。</w:t>
      </w:r>
    </w:p>
    <w:p w14:paraId="4514596F" w14:textId="77777777" w:rsidR="00FB3C00" w:rsidRDefault="00FB3C00" w:rsidP="00FB3C00">
      <w:pPr>
        <w:spacing w:line="360" w:lineRule="auto"/>
        <w:ind w:firstLineChars="200" w:firstLine="420"/>
        <w:rPr>
          <w:rFonts w:ascii="宋体" w:hAnsi="宋体"/>
          <w:szCs w:val="21"/>
        </w:rPr>
      </w:pPr>
      <w:r>
        <w:rPr>
          <w:rFonts w:ascii="宋体" w:hAnsi="宋体"/>
          <w:szCs w:val="21"/>
        </w:rPr>
        <w:t>{{</w:t>
      </w:r>
      <w:r>
        <w:rPr>
          <w:rFonts w:ascii="宋体" w:hAnsi="宋体" w:hint="eastAsia"/>
          <w:szCs w:val="21"/>
        </w:rPr>
        <w:t>投资价值分析}}</w:t>
      </w:r>
    </w:p>
    <w:p w14:paraId="38B7D25D" w14:textId="77777777" w:rsidR="00FB3C00" w:rsidRPr="009432CB" w:rsidRDefault="00FB3C00" w:rsidP="00FB3C00">
      <w:pPr>
        <w:spacing w:line="360" w:lineRule="auto"/>
        <w:ind w:firstLineChars="200" w:firstLine="420"/>
        <w:rPr>
          <w:rFonts w:ascii="宋体" w:hAnsi="宋体"/>
          <w:bCs/>
          <w:szCs w:val="21"/>
        </w:rPr>
      </w:pPr>
      <w:r w:rsidRPr="0012594E">
        <w:rPr>
          <w:rFonts w:ascii="宋体" w:hAnsi="宋体" w:hint="eastAsia"/>
          <w:bCs/>
          <w:szCs w:val="21"/>
        </w:rPr>
        <w:t>开发</w:t>
      </w:r>
      <w:r>
        <w:rPr>
          <w:rFonts w:ascii="宋体" w:hAnsi="宋体" w:hint="eastAsia"/>
          <w:szCs w:val="21"/>
        </w:rPr>
        <w:t>{{指数名称}}指数</w:t>
      </w:r>
      <w:r w:rsidRPr="0012594E">
        <w:rPr>
          <w:rFonts w:ascii="宋体" w:hAnsi="宋体" w:hint="eastAsia"/>
          <w:bCs/>
          <w:szCs w:val="21"/>
        </w:rPr>
        <w:t>，并推出相应的指数基金产品，有利于满足投资者多元化的投资需求，为中小投资者提供</w:t>
      </w:r>
      <w:r>
        <w:rPr>
          <w:rFonts w:ascii="宋体" w:hAnsi="宋体" w:hint="eastAsia"/>
          <w:bCs/>
          <w:szCs w:val="21"/>
        </w:rPr>
        <w:t>可进行长期</w:t>
      </w:r>
      <w:r w:rsidRPr="009A3898">
        <w:rPr>
          <w:rFonts w:ascii="宋体" w:hAnsi="宋体" w:hint="eastAsia"/>
          <w:bCs/>
          <w:szCs w:val="21"/>
        </w:rPr>
        <w:t>价值投资的</w:t>
      </w:r>
      <w:r w:rsidRPr="0012594E">
        <w:rPr>
          <w:rFonts w:ascii="宋体" w:hAnsi="宋体" w:hint="eastAsia"/>
          <w:bCs/>
          <w:szCs w:val="21"/>
        </w:rPr>
        <w:t>标的。</w:t>
      </w:r>
    </w:p>
    <w:p w14:paraId="7F0E07DB" w14:textId="77777777" w:rsidR="00FB3C00" w:rsidRPr="00346F52" w:rsidRDefault="00FB3C00" w:rsidP="00FB3C00">
      <w:pPr>
        <w:spacing w:line="360" w:lineRule="auto"/>
        <w:ind w:firstLineChars="200" w:firstLine="420"/>
        <w:rPr>
          <w:rFonts w:ascii="宋体" w:hAnsi="宋体"/>
          <w:szCs w:val="21"/>
        </w:rPr>
      </w:pPr>
    </w:p>
    <w:p w14:paraId="5850671A" w14:textId="77777777" w:rsidR="00FB3C00" w:rsidRPr="00CB5650" w:rsidRDefault="00FB3C00" w:rsidP="00FB3C00">
      <w:pPr>
        <w:snapToGrid w:val="0"/>
        <w:spacing w:line="360" w:lineRule="auto"/>
        <w:ind w:firstLineChars="200" w:firstLine="422"/>
        <w:outlineLvl w:val="0"/>
        <w:rPr>
          <w:rFonts w:ascii="宋体" w:hAnsi="宋体"/>
          <w:b/>
        </w:rPr>
      </w:pPr>
      <w:r w:rsidRPr="00CB5650">
        <w:rPr>
          <w:rFonts w:ascii="宋体" w:hAnsi="宋体" w:hint="eastAsia"/>
          <w:b/>
        </w:rPr>
        <w:t>二、基本情况</w:t>
      </w:r>
    </w:p>
    <w:p w14:paraId="1F9024BE" w14:textId="77777777" w:rsidR="00FB3C00" w:rsidRPr="00CB5650" w:rsidRDefault="00FB3C00" w:rsidP="00FB3C00">
      <w:pPr>
        <w:spacing w:line="360" w:lineRule="auto"/>
        <w:ind w:firstLineChars="200" w:firstLine="420"/>
        <w:rPr>
          <w:rFonts w:ascii="宋体" w:hAnsi="宋体"/>
          <w:szCs w:val="21"/>
        </w:rPr>
      </w:pPr>
      <w:r w:rsidRPr="00CB5650">
        <w:rPr>
          <w:rFonts w:ascii="宋体" w:hAnsi="宋体" w:hint="eastAsia"/>
          <w:szCs w:val="21"/>
        </w:rPr>
        <w:t>（一）基金名称：</w:t>
      </w:r>
      <w:r>
        <w:rPr>
          <w:rFonts w:ascii="宋体" w:hAnsi="宋体" w:hint="eastAsia"/>
          <w:szCs w:val="21"/>
        </w:rPr>
        <w:t>南方{{指数名称}}交易型开放式指数证券投资基金</w:t>
      </w:r>
    </w:p>
    <w:p w14:paraId="77DE4DC2" w14:textId="77777777" w:rsidR="00FB3C00" w:rsidRPr="00CB5650" w:rsidRDefault="00FB3C00" w:rsidP="00FB3C00">
      <w:pPr>
        <w:spacing w:line="360" w:lineRule="auto"/>
        <w:ind w:firstLineChars="200" w:firstLine="420"/>
        <w:rPr>
          <w:rFonts w:ascii="宋体" w:hAnsi="宋体"/>
          <w:szCs w:val="21"/>
        </w:rPr>
      </w:pPr>
      <w:r w:rsidRPr="00CB5650">
        <w:rPr>
          <w:rFonts w:ascii="宋体" w:hAnsi="宋体" w:hint="eastAsia"/>
          <w:szCs w:val="21"/>
        </w:rPr>
        <w:t>（二）托管人：</w:t>
      </w:r>
      <w:r>
        <w:rPr>
          <w:rFonts w:ascii="宋体" w:hAnsi="宋体" w:hint="eastAsia"/>
          <w:szCs w:val="21"/>
        </w:rPr>
        <w:t>{{托管人名称}}</w:t>
      </w:r>
    </w:p>
    <w:p w14:paraId="265A0948" w14:textId="77777777" w:rsidR="00FB3C00" w:rsidRPr="00CB5650" w:rsidRDefault="00FB3C00" w:rsidP="00FB3C00">
      <w:pPr>
        <w:spacing w:line="360" w:lineRule="auto"/>
        <w:ind w:firstLineChars="200" w:firstLine="420"/>
        <w:rPr>
          <w:rFonts w:ascii="宋体" w:hAnsi="宋体"/>
          <w:szCs w:val="21"/>
        </w:rPr>
      </w:pPr>
      <w:r w:rsidRPr="00CB5650">
        <w:rPr>
          <w:rFonts w:ascii="宋体" w:hAnsi="宋体" w:hint="eastAsia"/>
          <w:szCs w:val="21"/>
        </w:rPr>
        <w:t>（三）基金的类别：股票型基金</w:t>
      </w:r>
    </w:p>
    <w:p w14:paraId="6722E818" w14:textId="77777777" w:rsidR="00FB3C00" w:rsidRPr="00CB5650" w:rsidRDefault="00FB3C00" w:rsidP="00FB3C00">
      <w:pPr>
        <w:spacing w:line="360" w:lineRule="auto"/>
        <w:ind w:firstLineChars="200" w:firstLine="420"/>
        <w:rPr>
          <w:rFonts w:ascii="宋体" w:hAnsi="宋体"/>
          <w:szCs w:val="21"/>
        </w:rPr>
      </w:pPr>
      <w:r w:rsidRPr="00CB5650">
        <w:rPr>
          <w:rFonts w:ascii="宋体" w:hAnsi="宋体" w:hint="eastAsia"/>
          <w:szCs w:val="21"/>
        </w:rPr>
        <w:t>（四）基金的运作方式：E</w:t>
      </w:r>
      <w:r w:rsidRPr="00CB5650">
        <w:rPr>
          <w:rFonts w:ascii="宋体" w:hAnsi="宋体"/>
          <w:szCs w:val="21"/>
        </w:rPr>
        <w:t>TF</w:t>
      </w:r>
      <w:r w:rsidRPr="00CB5650">
        <w:rPr>
          <w:rFonts w:ascii="宋体" w:hAnsi="宋体" w:hint="eastAsia"/>
          <w:szCs w:val="21"/>
        </w:rPr>
        <w:t>（</w:t>
      </w:r>
      <w:r w:rsidRPr="00597BD5">
        <w:rPr>
          <w:rFonts w:ascii="宋体" w:hAnsi="宋体" w:hint="eastAsia"/>
          <w:szCs w:val="21"/>
        </w:rPr>
        <w:t>{{</w:t>
      </w:r>
      <w:r>
        <w:rPr>
          <w:rFonts w:ascii="宋体" w:hAnsi="宋体" w:hint="eastAsia"/>
          <w:szCs w:val="21"/>
        </w:rPr>
        <w:t>E</w:t>
      </w:r>
      <w:r>
        <w:rPr>
          <w:rFonts w:ascii="宋体" w:hAnsi="宋体"/>
          <w:szCs w:val="21"/>
        </w:rPr>
        <w:t>TF</w:t>
      </w:r>
      <w:r>
        <w:rPr>
          <w:rFonts w:ascii="宋体" w:hAnsi="宋体" w:hint="eastAsia"/>
          <w:szCs w:val="21"/>
        </w:rPr>
        <w:t>类型</w:t>
      </w:r>
      <w:r w:rsidRPr="00597BD5">
        <w:rPr>
          <w:rFonts w:ascii="宋体" w:hAnsi="宋体" w:hint="eastAsia"/>
          <w:szCs w:val="21"/>
        </w:rPr>
        <w:t>}}</w:t>
      </w:r>
      <w:r w:rsidRPr="00CB5650">
        <w:rPr>
          <w:rFonts w:ascii="宋体" w:hAnsi="宋体" w:hint="eastAsia"/>
          <w:szCs w:val="21"/>
        </w:rPr>
        <w:t>，</w:t>
      </w:r>
      <w:r>
        <w:rPr>
          <w:rFonts w:ascii="宋体" w:hAnsi="宋体"/>
          <w:szCs w:val="21"/>
        </w:rPr>
        <w:t>{{</w:t>
      </w:r>
      <w:r>
        <w:rPr>
          <w:rFonts w:ascii="宋体" w:hAnsi="宋体" w:hint="eastAsia"/>
          <w:szCs w:val="21"/>
        </w:rPr>
        <w:t>上市交易所</w:t>
      </w:r>
      <w:r>
        <w:rPr>
          <w:rFonts w:ascii="宋体" w:hAnsi="宋体"/>
          <w:szCs w:val="21"/>
        </w:rPr>
        <w:t>}}</w:t>
      </w:r>
      <w:r w:rsidRPr="00CB5650">
        <w:rPr>
          <w:rFonts w:ascii="宋体" w:hAnsi="宋体"/>
          <w:szCs w:val="21"/>
        </w:rPr>
        <w:t>）</w:t>
      </w:r>
    </w:p>
    <w:p w14:paraId="412ED1DC" w14:textId="77777777" w:rsidR="00FB3C00" w:rsidRPr="00CB5650" w:rsidRDefault="00FB3C00" w:rsidP="00FB3C00">
      <w:pPr>
        <w:spacing w:line="360" w:lineRule="auto"/>
        <w:ind w:firstLineChars="200" w:firstLine="420"/>
        <w:rPr>
          <w:rFonts w:ascii="宋体" w:hAnsi="宋体"/>
          <w:szCs w:val="21"/>
        </w:rPr>
      </w:pPr>
      <w:r w:rsidRPr="00CB5650">
        <w:rPr>
          <w:rFonts w:ascii="宋体" w:hAnsi="宋体" w:hint="eastAsia"/>
          <w:szCs w:val="21"/>
        </w:rPr>
        <w:t>（五</w:t>
      </w:r>
      <w:r w:rsidRPr="00CB5650">
        <w:rPr>
          <w:rFonts w:ascii="宋体" w:hAnsi="宋体"/>
          <w:szCs w:val="21"/>
        </w:rPr>
        <w:t>）</w:t>
      </w:r>
      <w:r w:rsidRPr="00CB5650">
        <w:rPr>
          <w:rFonts w:ascii="宋体" w:hAnsi="宋体" w:hint="eastAsia"/>
          <w:szCs w:val="21"/>
        </w:rPr>
        <w:t>登记机构：</w:t>
      </w:r>
      <w:r w:rsidRPr="00CB5650">
        <w:rPr>
          <w:rFonts w:ascii="宋体" w:hAnsi="宋体"/>
          <w:szCs w:val="21"/>
        </w:rPr>
        <w:t>中登</w:t>
      </w:r>
    </w:p>
    <w:p w14:paraId="3C35C967" w14:textId="77777777" w:rsidR="00FB3C00" w:rsidRPr="00CB5650" w:rsidRDefault="00FB3C00" w:rsidP="00FB3C00">
      <w:pPr>
        <w:tabs>
          <w:tab w:val="center" w:pos="4363"/>
        </w:tabs>
        <w:spacing w:line="360" w:lineRule="auto"/>
        <w:ind w:firstLineChars="200" w:firstLine="420"/>
        <w:rPr>
          <w:rFonts w:ascii="宋体" w:hAnsi="宋体"/>
          <w:szCs w:val="21"/>
        </w:rPr>
      </w:pPr>
      <w:r w:rsidRPr="00CB5650">
        <w:rPr>
          <w:rFonts w:ascii="宋体" w:hAnsi="宋体" w:hint="eastAsia"/>
          <w:szCs w:val="21"/>
        </w:rPr>
        <w:t>（六</w:t>
      </w:r>
      <w:r w:rsidRPr="00CB5650">
        <w:rPr>
          <w:rFonts w:ascii="宋体" w:hAnsi="宋体"/>
          <w:szCs w:val="21"/>
        </w:rPr>
        <w:t>）</w:t>
      </w:r>
      <w:r w:rsidRPr="00CB5650">
        <w:rPr>
          <w:rFonts w:ascii="宋体" w:hAnsi="宋体" w:hint="eastAsia"/>
          <w:szCs w:val="21"/>
        </w:rPr>
        <w:t>最小申购赎回单位：</w:t>
      </w:r>
      <w:r w:rsidRPr="00597BD5">
        <w:rPr>
          <w:rFonts w:ascii="宋体" w:hAnsi="宋体" w:hint="eastAsia"/>
          <w:szCs w:val="21"/>
        </w:rPr>
        <w:t>{{</w:t>
      </w:r>
      <w:r>
        <w:rPr>
          <w:rFonts w:ascii="宋体" w:hAnsi="宋体" w:hint="eastAsia"/>
          <w:szCs w:val="21"/>
        </w:rPr>
        <w:t>最小</w:t>
      </w:r>
      <w:proofErr w:type="gramStart"/>
      <w:r>
        <w:rPr>
          <w:rFonts w:ascii="宋体" w:hAnsi="宋体" w:hint="eastAsia"/>
          <w:szCs w:val="21"/>
        </w:rPr>
        <w:t>申赎单位</w:t>
      </w:r>
      <w:proofErr w:type="gramEnd"/>
      <w:r w:rsidRPr="00597BD5">
        <w:rPr>
          <w:rFonts w:ascii="宋体" w:hAnsi="宋体" w:hint="eastAsia"/>
          <w:szCs w:val="21"/>
        </w:rPr>
        <w:t>}}</w:t>
      </w:r>
      <w:commentRangeStart w:id="0"/>
      <w:r w:rsidRPr="00233294">
        <w:rPr>
          <w:rFonts w:ascii="宋体" w:hAnsi="宋体" w:hint="eastAsia"/>
          <w:szCs w:val="21"/>
        </w:rPr>
        <w:t>万份</w:t>
      </w:r>
      <w:commentRangeEnd w:id="0"/>
      <w:r>
        <w:rPr>
          <w:rStyle w:val="ab"/>
        </w:rPr>
        <w:commentReference w:id="0"/>
      </w:r>
    </w:p>
    <w:p w14:paraId="767C3E25" w14:textId="77777777" w:rsidR="00CF0829" w:rsidRPr="00FB3C00" w:rsidRDefault="00CF0829" w:rsidP="0039659F">
      <w:pPr>
        <w:spacing w:line="360" w:lineRule="auto"/>
        <w:ind w:firstLineChars="200" w:firstLine="420"/>
        <w:rPr>
          <w:rFonts w:ascii="宋体" w:hAnsi="宋体"/>
          <w:szCs w:val="21"/>
        </w:rPr>
      </w:pPr>
    </w:p>
    <w:p w14:paraId="17690775" w14:textId="77777777" w:rsidR="0089087F" w:rsidRPr="00CB5650" w:rsidRDefault="00C73414" w:rsidP="000D000B">
      <w:pPr>
        <w:snapToGrid w:val="0"/>
        <w:spacing w:line="360" w:lineRule="auto"/>
        <w:ind w:firstLineChars="200" w:firstLine="422"/>
        <w:outlineLvl w:val="0"/>
        <w:rPr>
          <w:rFonts w:ascii="宋体" w:hAnsi="宋体"/>
          <w:b/>
        </w:rPr>
      </w:pPr>
      <w:r w:rsidRPr="00CB5650">
        <w:rPr>
          <w:rFonts w:ascii="宋体" w:hAnsi="宋体" w:hint="eastAsia"/>
          <w:b/>
        </w:rPr>
        <w:t>三</w:t>
      </w:r>
      <w:r w:rsidR="005638B3" w:rsidRPr="00CB5650">
        <w:rPr>
          <w:rFonts w:ascii="宋体" w:hAnsi="宋体" w:hint="eastAsia"/>
          <w:b/>
        </w:rPr>
        <w:t>、</w:t>
      </w:r>
      <w:r w:rsidR="00D34CA3" w:rsidRPr="00CB5650">
        <w:rPr>
          <w:rFonts w:ascii="宋体" w:hAnsi="宋体" w:hint="eastAsia"/>
          <w:b/>
        </w:rPr>
        <w:t>基金费率</w:t>
      </w:r>
    </w:p>
    <w:p w14:paraId="334FCA47" w14:textId="77777777" w:rsidR="00FB3C00" w:rsidRPr="00FB3C00" w:rsidRDefault="00FB3C00" w:rsidP="00FB3C00">
      <w:pPr>
        <w:pStyle w:val="2"/>
        <w:snapToGrid w:val="0"/>
        <w:ind w:firstLineChars="201" w:firstLine="422"/>
        <w:rPr>
          <w:rFonts w:ascii="宋体" w:eastAsia="宋体" w:hAnsi="宋体" w:hint="eastAsia"/>
          <w:sz w:val="21"/>
          <w:szCs w:val="21"/>
        </w:rPr>
      </w:pPr>
      <w:r w:rsidRPr="00FB3C00">
        <w:rPr>
          <w:rFonts w:ascii="宋体" w:eastAsia="宋体" w:hAnsi="宋体" w:hint="eastAsia"/>
          <w:sz w:val="21"/>
          <w:szCs w:val="21"/>
        </w:rPr>
        <w:t>（一）管理费：{{管理费率}}%</w:t>
      </w:r>
    </w:p>
    <w:p w14:paraId="170FD72B" w14:textId="77777777" w:rsidR="00FB3C00" w:rsidRPr="00FB3C00" w:rsidRDefault="00FB3C00" w:rsidP="00FB3C00">
      <w:pPr>
        <w:pStyle w:val="2"/>
        <w:snapToGrid w:val="0"/>
        <w:ind w:firstLineChars="201" w:firstLine="422"/>
        <w:rPr>
          <w:rFonts w:ascii="宋体" w:eastAsia="宋体" w:hAnsi="宋体" w:hint="eastAsia"/>
          <w:sz w:val="21"/>
          <w:szCs w:val="21"/>
        </w:rPr>
      </w:pPr>
      <w:r w:rsidRPr="00FB3C00">
        <w:rPr>
          <w:rFonts w:ascii="宋体" w:eastAsia="宋体" w:hAnsi="宋体" w:hint="eastAsia"/>
          <w:sz w:val="21"/>
          <w:szCs w:val="21"/>
        </w:rPr>
        <w:t>（二）托管费：{{托管费率}}%</w:t>
      </w:r>
    </w:p>
    <w:p w14:paraId="55BE4A23" w14:textId="77777777" w:rsidR="00D34CA3" w:rsidRPr="00CB5650" w:rsidRDefault="00FB3C00" w:rsidP="00FB3C00">
      <w:pPr>
        <w:pStyle w:val="2"/>
        <w:snapToGrid w:val="0"/>
        <w:ind w:firstLineChars="201" w:firstLine="422"/>
        <w:rPr>
          <w:rFonts w:ascii="宋体" w:eastAsia="宋体" w:hAnsi="宋体"/>
          <w:sz w:val="21"/>
          <w:szCs w:val="21"/>
        </w:rPr>
      </w:pPr>
      <w:r w:rsidRPr="00FB3C00">
        <w:rPr>
          <w:rFonts w:ascii="宋体" w:eastAsia="宋体" w:hAnsi="宋体" w:hint="eastAsia"/>
          <w:sz w:val="21"/>
          <w:szCs w:val="21"/>
        </w:rPr>
        <w:t>（三）认购费：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2"/>
        <w:gridCol w:w="3148"/>
      </w:tblGrid>
      <w:tr w:rsidR="00A75834" w:rsidRPr="00CB5650" w14:paraId="5F84FF42" w14:textId="77777777" w:rsidTr="0019713A">
        <w:trPr>
          <w:jc w:val="center"/>
        </w:trPr>
        <w:tc>
          <w:tcPr>
            <w:tcW w:w="2972" w:type="dxa"/>
            <w:vAlign w:val="center"/>
          </w:tcPr>
          <w:p w14:paraId="002EFF6E" w14:textId="77777777" w:rsidR="00A75834" w:rsidRPr="00CB5650" w:rsidRDefault="00A75834" w:rsidP="008819BC">
            <w:pPr>
              <w:autoSpaceDE w:val="0"/>
              <w:autoSpaceDN w:val="0"/>
              <w:adjustRightInd w:val="0"/>
              <w:snapToGrid w:val="0"/>
              <w:jc w:val="center"/>
              <w:rPr>
                <w:rFonts w:ascii="宋体" w:hAnsi="宋体"/>
                <w:szCs w:val="21"/>
              </w:rPr>
            </w:pPr>
            <w:r w:rsidRPr="00CB5650">
              <w:rPr>
                <w:rFonts w:ascii="宋体" w:hAnsi="宋体" w:hint="eastAsia"/>
                <w:szCs w:val="21"/>
              </w:rPr>
              <w:t>购买份额（</w:t>
            </w:r>
            <w:r w:rsidR="00CB5650">
              <w:rPr>
                <w:rFonts w:ascii="宋体" w:hAnsi="宋体"/>
                <w:szCs w:val="21"/>
              </w:rPr>
              <w:t>S</w:t>
            </w:r>
            <w:r w:rsidRPr="00CB5650">
              <w:rPr>
                <w:rFonts w:ascii="宋体" w:hAnsi="宋体" w:hint="eastAsia"/>
                <w:szCs w:val="21"/>
              </w:rPr>
              <w:t>）</w:t>
            </w:r>
          </w:p>
        </w:tc>
        <w:tc>
          <w:tcPr>
            <w:tcW w:w="3148" w:type="dxa"/>
            <w:vAlign w:val="center"/>
          </w:tcPr>
          <w:p w14:paraId="2609C2DA" w14:textId="77777777" w:rsidR="00A75834" w:rsidRPr="00CB5650" w:rsidRDefault="00A75834" w:rsidP="008819BC">
            <w:pPr>
              <w:autoSpaceDE w:val="0"/>
              <w:autoSpaceDN w:val="0"/>
              <w:adjustRightInd w:val="0"/>
              <w:snapToGrid w:val="0"/>
              <w:jc w:val="center"/>
              <w:rPr>
                <w:rFonts w:ascii="宋体" w:hAnsi="宋体"/>
                <w:szCs w:val="21"/>
              </w:rPr>
            </w:pPr>
            <w:r w:rsidRPr="00CB5650">
              <w:rPr>
                <w:rFonts w:ascii="宋体" w:hAnsi="宋体" w:hint="eastAsia"/>
                <w:szCs w:val="21"/>
              </w:rPr>
              <w:t>认购费率</w:t>
            </w:r>
          </w:p>
        </w:tc>
      </w:tr>
      <w:tr w:rsidR="00A75834" w:rsidRPr="00CB5650" w14:paraId="7A249A63" w14:textId="77777777" w:rsidTr="0019713A">
        <w:tblPrEx>
          <w:tblBorders>
            <w:insideH w:val="none" w:sz="0" w:space="0" w:color="auto"/>
            <w:insideV w:val="none" w:sz="0" w:space="0" w:color="auto"/>
          </w:tblBorders>
        </w:tblPrEx>
        <w:trPr>
          <w:jc w:val="center"/>
        </w:trPr>
        <w:tc>
          <w:tcPr>
            <w:tcW w:w="2972" w:type="dxa"/>
            <w:tcBorders>
              <w:top w:val="single" w:sz="4" w:space="0" w:color="auto"/>
              <w:bottom w:val="single" w:sz="4" w:space="0" w:color="auto"/>
              <w:right w:val="single" w:sz="4" w:space="0" w:color="auto"/>
            </w:tcBorders>
            <w:vAlign w:val="center"/>
          </w:tcPr>
          <w:p w14:paraId="0C417BF1" w14:textId="77777777" w:rsidR="00A75834" w:rsidRPr="00CB5650" w:rsidRDefault="00904A22" w:rsidP="00121173">
            <w:pPr>
              <w:autoSpaceDE w:val="0"/>
              <w:autoSpaceDN w:val="0"/>
              <w:adjustRightInd w:val="0"/>
              <w:snapToGrid w:val="0"/>
              <w:jc w:val="center"/>
              <w:rPr>
                <w:rFonts w:ascii="宋体" w:hAnsi="宋体"/>
                <w:szCs w:val="21"/>
              </w:rPr>
            </w:pPr>
            <w:r>
              <w:rPr>
                <w:rFonts w:ascii="宋体" w:hAnsi="宋体"/>
                <w:szCs w:val="21"/>
              </w:rPr>
              <w:t>S</w:t>
            </w:r>
            <w:r w:rsidR="00A75834" w:rsidRPr="00CB5650">
              <w:rPr>
                <w:rFonts w:ascii="宋体" w:hAnsi="宋体" w:hint="eastAsia"/>
                <w:szCs w:val="21"/>
              </w:rPr>
              <w:t>＜</w:t>
            </w:r>
            <w:r w:rsidR="00121173">
              <w:rPr>
                <w:rFonts w:ascii="宋体" w:hAnsi="宋体"/>
                <w:szCs w:val="21"/>
              </w:rPr>
              <w:t>100</w:t>
            </w:r>
            <w:r w:rsidR="00A75834" w:rsidRPr="00CB5650">
              <w:rPr>
                <w:rFonts w:ascii="宋体" w:hAnsi="宋体" w:hint="eastAsia"/>
                <w:szCs w:val="21"/>
              </w:rPr>
              <w:t>万</w:t>
            </w:r>
          </w:p>
        </w:tc>
        <w:tc>
          <w:tcPr>
            <w:tcW w:w="3148" w:type="dxa"/>
            <w:tcBorders>
              <w:top w:val="single" w:sz="4" w:space="0" w:color="auto"/>
              <w:left w:val="single" w:sz="4" w:space="0" w:color="auto"/>
              <w:bottom w:val="single" w:sz="4" w:space="0" w:color="auto"/>
            </w:tcBorders>
            <w:vAlign w:val="center"/>
          </w:tcPr>
          <w:p w14:paraId="473C94C8" w14:textId="77777777" w:rsidR="00A75834" w:rsidRPr="00CB5650" w:rsidRDefault="00A75834" w:rsidP="00121173">
            <w:pPr>
              <w:autoSpaceDE w:val="0"/>
              <w:autoSpaceDN w:val="0"/>
              <w:adjustRightInd w:val="0"/>
              <w:snapToGrid w:val="0"/>
              <w:jc w:val="center"/>
              <w:rPr>
                <w:rFonts w:ascii="宋体" w:hAnsi="宋体"/>
                <w:szCs w:val="21"/>
              </w:rPr>
            </w:pPr>
            <w:r w:rsidRPr="00CB5650">
              <w:rPr>
                <w:rFonts w:ascii="宋体" w:hAnsi="宋体" w:hint="eastAsia"/>
                <w:szCs w:val="21"/>
              </w:rPr>
              <w:t>0.</w:t>
            </w:r>
            <w:r w:rsidR="00121173">
              <w:rPr>
                <w:rFonts w:ascii="宋体" w:hAnsi="宋体"/>
                <w:szCs w:val="21"/>
              </w:rPr>
              <w:t>3</w:t>
            </w:r>
            <w:r w:rsidRPr="00CB5650">
              <w:rPr>
                <w:rFonts w:ascii="宋体" w:hAnsi="宋体"/>
                <w:szCs w:val="21"/>
              </w:rPr>
              <w:t>%</w:t>
            </w:r>
          </w:p>
        </w:tc>
      </w:tr>
      <w:tr w:rsidR="00A75834" w:rsidRPr="00CB5650" w14:paraId="78AA6E5D" w14:textId="77777777" w:rsidTr="0019713A">
        <w:tblPrEx>
          <w:tblBorders>
            <w:insideH w:val="none" w:sz="0" w:space="0" w:color="auto"/>
            <w:insideV w:val="none" w:sz="0" w:space="0" w:color="auto"/>
          </w:tblBorders>
        </w:tblPrEx>
        <w:trPr>
          <w:jc w:val="center"/>
        </w:trPr>
        <w:tc>
          <w:tcPr>
            <w:tcW w:w="2972" w:type="dxa"/>
            <w:tcBorders>
              <w:top w:val="single" w:sz="4" w:space="0" w:color="auto"/>
              <w:bottom w:val="single" w:sz="4" w:space="0" w:color="auto"/>
              <w:right w:val="single" w:sz="4" w:space="0" w:color="auto"/>
            </w:tcBorders>
            <w:vAlign w:val="center"/>
          </w:tcPr>
          <w:p w14:paraId="6943D115" w14:textId="77777777" w:rsidR="00A75834" w:rsidRPr="00CB5650" w:rsidRDefault="00904A22" w:rsidP="008819BC">
            <w:pPr>
              <w:autoSpaceDE w:val="0"/>
              <w:autoSpaceDN w:val="0"/>
              <w:adjustRightInd w:val="0"/>
              <w:snapToGrid w:val="0"/>
              <w:jc w:val="center"/>
              <w:rPr>
                <w:rFonts w:ascii="宋体" w:hAnsi="宋体"/>
                <w:szCs w:val="21"/>
              </w:rPr>
            </w:pPr>
            <w:r>
              <w:rPr>
                <w:rFonts w:ascii="宋体" w:hAnsi="宋体"/>
                <w:szCs w:val="21"/>
              </w:rPr>
              <w:t>S</w:t>
            </w:r>
            <w:r w:rsidR="00A75834" w:rsidRPr="00CB5650">
              <w:rPr>
                <w:rFonts w:ascii="宋体" w:hAnsi="宋体" w:hint="eastAsia"/>
                <w:szCs w:val="21"/>
              </w:rPr>
              <w:t>≥</w:t>
            </w:r>
            <w:r w:rsidR="00A75834" w:rsidRPr="00CB5650">
              <w:rPr>
                <w:rFonts w:ascii="宋体" w:hAnsi="宋体"/>
                <w:szCs w:val="21"/>
              </w:rPr>
              <w:t>100</w:t>
            </w:r>
            <w:r w:rsidR="00A75834" w:rsidRPr="00CB5650">
              <w:rPr>
                <w:rFonts w:ascii="宋体" w:hAnsi="宋体" w:hint="eastAsia"/>
                <w:szCs w:val="21"/>
              </w:rPr>
              <w:t>万</w:t>
            </w:r>
          </w:p>
        </w:tc>
        <w:tc>
          <w:tcPr>
            <w:tcW w:w="3148" w:type="dxa"/>
            <w:tcBorders>
              <w:top w:val="single" w:sz="4" w:space="0" w:color="auto"/>
              <w:left w:val="single" w:sz="4" w:space="0" w:color="auto"/>
              <w:bottom w:val="single" w:sz="4" w:space="0" w:color="auto"/>
            </w:tcBorders>
            <w:vAlign w:val="center"/>
          </w:tcPr>
          <w:p w14:paraId="69B8FC0D" w14:textId="77777777" w:rsidR="00A75834" w:rsidRPr="00CB5650" w:rsidRDefault="00A75834" w:rsidP="008819BC">
            <w:pPr>
              <w:autoSpaceDE w:val="0"/>
              <w:autoSpaceDN w:val="0"/>
              <w:adjustRightInd w:val="0"/>
              <w:snapToGrid w:val="0"/>
              <w:jc w:val="center"/>
              <w:rPr>
                <w:rFonts w:ascii="宋体" w:hAnsi="宋体"/>
                <w:szCs w:val="21"/>
              </w:rPr>
            </w:pPr>
            <w:r w:rsidRPr="00CB5650">
              <w:rPr>
                <w:rFonts w:ascii="宋体" w:hAnsi="宋体" w:hint="eastAsia"/>
                <w:szCs w:val="21"/>
              </w:rPr>
              <w:t>每笔</w:t>
            </w:r>
            <w:r w:rsidRPr="00CB5650">
              <w:rPr>
                <w:rFonts w:ascii="宋体" w:hAnsi="宋体"/>
                <w:szCs w:val="21"/>
              </w:rPr>
              <w:t>500</w:t>
            </w:r>
            <w:r w:rsidRPr="00CB5650">
              <w:rPr>
                <w:rFonts w:ascii="宋体" w:hAnsi="宋体" w:hint="eastAsia"/>
                <w:szCs w:val="21"/>
              </w:rPr>
              <w:t>元</w:t>
            </w:r>
          </w:p>
        </w:tc>
      </w:tr>
    </w:tbl>
    <w:p w14:paraId="3D58D85A" w14:textId="77777777" w:rsidR="00163CCE" w:rsidRPr="00CB5650" w:rsidRDefault="00121173" w:rsidP="006F31F8">
      <w:pPr>
        <w:pStyle w:val="2"/>
        <w:snapToGrid w:val="0"/>
        <w:ind w:firstLineChars="201" w:firstLine="422"/>
        <w:rPr>
          <w:rFonts w:ascii="宋体" w:eastAsia="宋体" w:hAnsi="宋体"/>
          <w:sz w:val="21"/>
          <w:szCs w:val="21"/>
        </w:rPr>
      </w:pPr>
      <w:r w:rsidRPr="00121173">
        <w:rPr>
          <w:rFonts w:ascii="宋体" w:eastAsia="宋体" w:hAnsi="宋体" w:hint="eastAsia"/>
          <w:sz w:val="21"/>
          <w:szCs w:val="21"/>
        </w:rPr>
        <w:t>基金管理人办理网下现金认购和网下股票认购不收取认购费。发售代理机构办理网上现金认购、网下现金认购、网下股票认购时可参照上述费率结构，按照不高于0.3%的标准收取一定的佣金。</w:t>
      </w:r>
      <w:r w:rsidR="000C7F20" w:rsidRPr="000C7F20">
        <w:rPr>
          <w:rFonts w:ascii="宋体" w:eastAsia="宋体" w:hAnsi="宋体" w:hint="eastAsia"/>
          <w:sz w:val="21"/>
          <w:szCs w:val="21"/>
        </w:rPr>
        <w:t>投资人申请重复现金认购的，须按每次认购所对应的费率档次分别计费。</w:t>
      </w:r>
    </w:p>
    <w:p w14:paraId="1470C432" w14:textId="77777777" w:rsidR="00DB55B8" w:rsidRPr="00CB5650" w:rsidRDefault="006F31F8" w:rsidP="006B6F17">
      <w:pPr>
        <w:pStyle w:val="2"/>
        <w:snapToGrid w:val="0"/>
        <w:ind w:firstLineChars="201" w:firstLine="422"/>
        <w:rPr>
          <w:rFonts w:ascii="宋体" w:eastAsia="宋体" w:hAnsi="宋体"/>
          <w:b/>
        </w:rPr>
      </w:pPr>
      <w:r w:rsidRPr="00CB5650">
        <w:rPr>
          <w:rFonts w:ascii="宋体" w:eastAsia="宋体" w:hAnsi="宋体" w:hint="eastAsia"/>
          <w:sz w:val="21"/>
          <w:szCs w:val="21"/>
        </w:rPr>
        <w:t>（四）申购赎回费：</w:t>
      </w:r>
      <w:r w:rsidR="008015EC" w:rsidRPr="00CB5650">
        <w:rPr>
          <w:rFonts w:ascii="宋体" w:eastAsia="宋体" w:hAnsi="宋体" w:hint="eastAsia"/>
          <w:sz w:val="21"/>
          <w:szCs w:val="21"/>
        </w:rPr>
        <w:t>投资人在申购或赎回基金份额时，申购赎回代理券商可按照不超过0.2%的标准收取佣金，其中包含证券交易所、登记机构等收取的相关费用。</w:t>
      </w:r>
    </w:p>
    <w:p w14:paraId="4523814A" w14:textId="77777777" w:rsidR="00E937E5" w:rsidRPr="00CB5650" w:rsidRDefault="00E937E5" w:rsidP="00DB55B8">
      <w:pPr>
        <w:rPr>
          <w:rFonts w:ascii="宋体" w:hAnsi="宋体"/>
          <w:b/>
        </w:rPr>
      </w:pPr>
    </w:p>
    <w:p w14:paraId="7E23C686" w14:textId="77777777" w:rsidR="005638B3" w:rsidRPr="00CB5650" w:rsidRDefault="0018438A" w:rsidP="000D000B">
      <w:pPr>
        <w:snapToGrid w:val="0"/>
        <w:spacing w:line="360" w:lineRule="auto"/>
        <w:ind w:firstLineChars="200" w:firstLine="422"/>
        <w:outlineLvl w:val="0"/>
        <w:rPr>
          <w:rFonts w:ascii="宋体" w:hAnsi="宋体"/>
          <w:b/>
        </w:rPr>
      </w:pPr>
      <w:r w:rsidRPr="00CB5650">
        <w:rPr>
          <w:rFonts w:ascii="宋体" w:hAnsi="宋体" w:hint="eastAsia"/>
          <w:b/>
        </w:rPr>
        <w:t>四</w:t>
      </w:r>
      <w:r w:rsidR="00CF0829">
        <w:rPr>
          <w:rFonts w:ascii="宋体" w:hAnsi="宋体" w:hint="eastAsia"/>
          <w:b/>
        </w:rPr>
        <w:t>、基金</w:t>
      </w:r>
      <w:r w:rsidR="005638B3" w:rsidRPr="00CB5650">
        <w:rPr>
          <w:rFonts w:ascii="宋体" w:hAnsi="宋体" w:hint="eastAsia"/>
          <w:b/>
        </w:rPr>
        <w:t>投资</w:t>
      </w:r>
    </w:p>
    <w:p w14:paraId="3D84104B" w14:textId="77777777" w:rsidR="003C78B9" w:rsidRPr="00CB5650" w:rsidRDefault="003C78B9" w:rsidP="005D0A14">
      <w:pPr>
        <w:pStyle w:val="2"/>
        <w:snapToGrid w:val="0"/>
        <w:ind w:firstLineChars="201" w:firstLine="422"/>
        <w:rPr>
          <w:rFonts w:ascii="宋体" w:eastAsia="宋体" w:hAnsi="宋体"/>
          <w:sz w:val="21"/>
          <w:szCs w:val="21"/>
        </w:rPr>
      </w:pPr>
      <w:r w:rsidRPr="00CB5650">
        <w:rPr>
          <w:rFonts w:ascii="宋体" w:eastAsia="宋体" w:hAnsi="宋体" w:hint="eastAsia"/>
          <w:sz w:val="21"/>
          <w:szCs w:val="21"/>
        </w:rPr>
        <w:t>一、投资目标</w:t>
      </w:r>
    </w:p>
    <w:p w14:paraId="0E71F2C7" w14:textId="77777777" w:rsidR="003C78B9" w:rsidRPr="00CB5650" w:rsidRDefault="003C78B9" w:rsidP="005D0A14">
      <w:pPr>
        <w:pStyle w:val="2"/>
        <w:snapToGrid w:val="0"/>
        <w:ind w:firstLineChars="201" w:firstLine="422"/>
        <w:rPr>
          <w:rFonts w:ascii="宋体" w:eastAsia="宋体" w:hAnsi="宋体"/>
          <w:sz w:val="21"/>
          <w:szCs w:val="21"/>
        </w:rPr>
      </w:pPr>
      <w:r w:rsidRPr="00CB5650">
        <w:rPr>
          <w:rFonts w:ascii="宋体" w:eastAsia="宋体" w:hAnsi="宋体" w:hint="eastAsia"/>
          <w:sz w:val="21"/>
          <w:szCs w:val="21"/>
        </w:rPr>
        <w:lastRenderedPageBreak/>
        <w:t>紧密跟踪标的指数，追求跟踪偏离度和跟踪误差最小化。</w:t>
      </w:r>
    </w:p>
    <w:p w14:paraId="447B747D" w14:textId="77777777" w:rsidR="003C78B9" w:rsidRPr="00CB5650" w:rsidRDefault="003C78B9" w:rsidP="005D0A14">
      <w:pPr>
        <w:pStyle w:val="2"/>
        <w:snapToGrid w:val="0"/>
        <w:ind w:firstLineChars="201" w:firstLine="422"/>
        <w:rPr>
          <w:rFonts w:ascii="宋体" w:eastAsia="宋体" w:hAnsi="宋体"/>
          <w:sz w:val="21"/>
          <w:szCs w:val="21"/>
        </w:rPr>
      </w:pPr>
    </w:p>
    <w:p w14:paraId="4F30C217" w14:textId="77777777" w:rsidR="003C78B9" w:rsidRPr="00CB5650" w:rsidRDefault="003C78B9" w:rsidP="005D0A14">
      <w:pPr>
        <w:pStyle w:val="2"/>
        <w:snapToGrid w:val="0"/>
        <w:ind w:firstLineChars="201" w:firstLine="422"/>
        <w:rPr>
          <w:rFonts w:ascii="宋体" w:eastAsia="宋体" w:hAnsi="宋体"/>
          <w:sz w:val="21"/>
          <w:szCs w:val="21"/>
        </w:rPr>
      </w:pPr>
      <w:r w:rsidRPr="00CB5650">
        <w:rPr>
          <w:rFonts w:ascii="宋体" w:eastAsia="宋体" w:hAnsi="宋体" w:hint="eastAsia"/>
          <w:sz w:val="21"/>
          <w:szCs w:val="21"/>
        </w:rPr>
        <w:t>二、投资范围</w:t>
      </w:r>
    </w:p>
    <w:p w14:paraId="1C92CEAA" w14:textId="77777777" w:rsidR="001412F8" w:rsidRPr="001412F8" w:rsidRDefault="001412F8" w:rsidP="001412F8">
      <w:pPr>
        <w:pStyle w:val="2"/>
        <w:snapToGrid w:val="0"/>
        <w:ind w:firstLineChars="201" w:firstLine="422"/>
        <w:rPr>
          <w:rFonts w:ascii="宋体" w:eastAsia="宋体" w:hAnsi="宋体"/>
          <w:sz w:val="21"/>
          <w:szCs w:val="21"/>
        </w:rPr>
      </w:pPr>
      <w:r w:rsidRPr="001412F8">
        <w:rPr>
          <w:rFonts w:ascii="宋体" w:eastAsia="宋体" w:hAnsi="宋体" w:hint="eastAsia"/>
          <w:sz w:val="21"/>
          <w:szCs w:val="21"/>
        </w:rPr>
        <w:t>本基金主要投资于标的指数成份股、备选成份股（</w:t>
      </w:r>
      <w:proofErr w:type="gramStart"/>
      <w:r w:rsidRPr="001412F8">
        <w:rPr>
          <w:rFonts w:ascii="宋体" w:eastAsia="宋体" w:hAnsi="宋体" w:hint="eastAsia"/>
          <w:sz w:val="21"/>
          <w:szCs w:val="21"/>
        </w:rPr>
        <w:t>含存托</w:t>
      </w:r>
      <w:proofErr w:type="gramEnd"/>
      <w:r w:rsidRPr="001412F8">
        <w:rPr>
          <w:rFonts w:ascii="宋体" w:eastAsia="宋体" w:hAnsi="宋体" w:hint="eastAsia"/>
          <w:sz w:val="21"/>
          <w:szCs w:val="21"/>
        </w:rPr>
        <w:t>凭证）。为更好地实现投资目标，本基金可少量投资于非成份股（包含主板、</w:t>
      </w:r>
      <w:proofErr w:type="gramStart"/>
      <w:r w:rsidR="00331B82">
        <w:rPr>
          <w:rFonts w:ascii="宋体" w:eastAsia="宋体" w:hAnsi="宋体" w:hint="eastAsia"/>
          <w:sz w:val="21"/>
          <w:szCs w:val="21"/>
        </w:rPr>
        <w:t>科创板</w:t>
      </w:r>
      <w:proofErr w:type="gramEnd"/>
      <w:r w:rsidR="00331B82">
        <w:rPr>
          <w:rFonts w:ascii="宋体" w:eastAsia="宋体" w:hAnsi="宋体" w:hint="eastAsia"/>
          <w:sz w:val="21"/>
          <w:szCs w:val="21"/>
        </w:rPr>
        <w:t>、</w:t>
      </w:r>
      <w:r w:rsidRPr="001412F8">
        <w:rPr>
          <w:rFonts w:ascii="宋体" w:eastAsia="宋体" w:hAnsi="宋体" w:hint="eastAsia"/>
          <w:sz w:val="21"/>
          <w:szCs w:val="21"/>
        </w:rPr>
        <w:t>创业板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sidRPr="001412F8">
        <w:rPr>
          <w:rFonts w:ascii="宋体" w:eastAsia="宋体" w:hAnsi="宋体" w:hint="eastAsia"/>
          <w:sz w:val="21"/>
          <w:szCs w:val="21"/>
        </w:rPr>
        <w:t>券</w:t>
      </w:r>
      <w:proofErr w:type="gramEnd"/>
      <w:r w:rsidRPr="001412F8">
        <w:rPr>
          <w:rFonts w:ascii="宋体" w:eastAsia="宋体" w:hAnsi="宋体" w:hint="eastAsia"/>
          <w:sz w:val="21"/>
          <w:szCs w:val="21"/>
        </w:rPr>
        <w:t>、超短期融资</w:t>
      </w:r>
      <w:proofErr w:type="gramStart"/>
      <w:r w:rsidRPr="001412F8">
        <w:rPr>
          <w:rFonts w:ascii="宋体" w:eastAsia="宋体" w:hAnsi="宋体" w:hint="eastAsia"/>
          <w:sz w:val="21"/>
          <w:szCs w:val="21"/>
        </w:rPr>
        <w:t>券</w:t>
      </w:r>
      <w:proofErr w:type="gramEnd"/>
      <w:r w:rsidRPr="001412F8">
        <w:rPr>
          <w:rFonts w:ascii="宋体" w:eastAsia="宋体" w:hAnsi="宋体" w:hint="eastAsia"/>
          <w:sz w:val="21"/>
          <w:szCs w:val="21"/>
        </w:rPr>
        <w:t>等）、资产支持证券、债券回购、银行存款（包括协议存款、定期存款及其他银行存款）、同业存单、货币市场工具以及中国证监会允许基金投资的其他金融工具（但须符合中国证监会的相关规定）。</w:t>
      </w:r>
    </w:p>
    <w:p w14:paraId="470F0F39" w14:textId="77777777" w:rsidR="001412F8" w:rsidRPr="001412F8" w:rsidRDefault="001412F8" w:rsidP="001412F8">
      <w:pPr>
        <w:pStyle w:val="2"/>
        <w:snapToGrid w:val="0"/>
        <w:ind w:firstLineChars="201" w:firstLine="422"/>
        <w:rPr>
          <w:rFonts w:ascii="宋体" w:eastAsia="宋体" w:hAnsi="宋体"/>
          <w:sz w:val="21"/>
          <w:szCs w:val="21"/>
        </w:rPr>
      </w:pPr>
      <w:r w:rsidRPr="001412F8">
        <w:rPr>
          <w:rFonts w:ascii="宋体" w:eastAsia="宋体" w:hAnsi="宋体" w:hint="eastAsia"/>
          <w:sz w:val="21"/>
          <w:szCs w:val="21"/>
        </w:rPr>
        <w:t>本基金根据相关规定可参与融资、转融通证券出借业务。</w:t>
      </w:r>
    </w:p>
    <w:p w14:paraId="27C7D1C7" w14:textId="77777777" w:rsidR="001412F8" w:rsidRPr="001412F8" w:rsidRDefault="001412F8" w:rsidP="001412F8">
      <w:pPr>
        <w:pStyle w:val="2"/>
        <w:snapToGrid w:val="0"/>
        <w:ind w:firstLineChars="201" w:firstLine="422"/>
        <w:rPr>
          <w:rFonts w:ascii="宋体" w:eastAsia="宋体" w:hAnsi="宋体"/>
          <w:sz w:val="21"/>
          <w:szCs w:val="21"/>
        </w:rPr>
      </w:pPr>
      <w:r w:rsidRPr="001412F8">
        <w:rPr>
          <w:rFonts w:ascii="宋体" w:eastAsia="宋体" w:hAnsi="宋体" w:hint="eastAsia"/>
          <w:sz w:val="21"/>
          <w:szCs w:val="21"/>
        </w:rPr>
        <w:t>如法律法规或监管机构以后允许基金投资其他品种，基金管理人在履行适当程序后，可以将其纳入投资范围。</w:t>
      </w:r>
    </w:p>
    <w:p w14:paraId="37C7917D" w14:textId="77777777" w:rsidR="001412F8" w:rsidRPr="001412F8" w:rsidRDefault="001412F8" w:rsidP="001412F8">
      <w:pPr>
        <w:pStyle w:val="2"/>
        <w:snapToGrid w:val="0"/>
        <w:ind w:firstLineChars="201" w:firstLine="422"/>
        <w:rPr>
          <w:rFonts w:ascii="宋体" w:eastAsia="宋体" w:hAnsi="宋体"/>
          <w:sz w:val="21"/>
          <w:szCs w:val="21"/>
        </w:rPr>
      </w:pPr>
      <w:r w:rsidRPr="001412F8">
        <w:rPr>
          <w:rFonts w:ascii="宋体" w:eastAsia="宋体" w:hAnsi="宋体" w:hint="eastAsia"/>
          <w:sz w:val="21"/>
          <w:szCs w:val="21"/>
        </w:rPr>
        <w:t>在建仓完成后，本基金投资于标的指数成份股、备选成份股的资产比例不低于基金资产净值的90%，且不低于非现金基金资产的80%</w:t>
      </w:r>
      <w:r w:rsidR="00121173">
        <w:rPr>
          <w:rFonts w:ascii="宋体" w:eastAsia="宋体" w:hAnsi="宋体" w:hint="eastAsia"/>
          <w:sz w:val="21"/>
          <w:szCs w:val="21"/>
        </w:rPr>
        <w:t>，</w:t>
      </w:r>
      <w:r w:rsidR="00121173" w:rsidRPr="00121173">
        <w:rPr>
          <w:rFonts w:ascii="宋体" w:eastAsia="宋体" w:hAnsi="宋体" w:hint="eastAsia"/>
          <w:sz w:val="21"/>
          <w:szCs w:val="21"/>
        </w:rPr>
        <w:t>因法律法规的规定而受限制的情形除外。</w:t>
      </w:r>
    </w:p>
    <w:p w14:paraId="7E254C36" w14:textId="77777777" w:rsidR="003C78B9" w:rsidRPr="00CB5650" w:rsidRDefault="001412F8" w:rsidP="001412F8">
      <w:pPr>
        <w:pStyle w:val="2"/>
        <w:snapToGrid w:val="0"/>
        <w:ind w:firstLineChars="201" w:firstLine="422"/>
        <w:rPr>
          <w:rFonts w:ascii="宋体" w:eastAsia="宋体" w:hAnsi="宋体"/>
          <w:sz w:val="21"/>
          <w:szCs w:val="21"/>
        </w:rPr>
      </w:pPr>
      <w:r w:rsidRPr="001412F8">
        <w:rPr>
          <w:rFonts w:ascii="宋体" w:eastAsia="宋体" w:hAnsi="宋体" w:hint="eastAsia"/>
          <w:sz w:val="21"/>
          <w:szCs w:val="21"/>
        </w:rPr>
        <w:t>如法律法规或监管机构变更投资品种的投资比例限制，基金管理人在履行适当程序后，可以调整上述投资品种的投资比例。</w:t>
      </w:r>
    </w:p>
    <w:p w14:paraId="77E9B1B8" w14:textId="77777777" w:rsidR="003C78B9" w:rsidRPr="00CB5650" w:rsidRDefault="003C78B9" w:rsidP="005D0A14">
      <w:pPr>
        <w:pStyle w:val="2"/>
        <w:snapToGrid w:val="0"/>
        <w:ind w:firstLineChars="201" w:firstLine="422"/>
        <w:rPr>
          <w:rFonts w:ascii="宋体" w:eastAsia="宋体" w:hAnsi="宋体"/>
          <w:sz w:val="21"/>
          <w:szCs w:val="21"/>
        </w:rPr>
      </w:pPr>
    </w:p>
    <w:p w14:paraId="5B53D4A8" w14:textId="77777777" w:rsidR="003C78B9" w:rsidRPr="00CB5650" w:rsidRDefault="003C78B9" w:rsidP="005D0A14">
      <w:pPr>
        <w:pStyle w:val="2"/>
        <w:snapToGrid w:val="0"/>
        <w:ind w:firstLineChars="201" w:firstLine="422"/>
        <w:rPr>
          <w:rFonts w:ascii="宋体" w:eastAsia="宋体" w:hAnsi="宋体"/>
          <w:sz w:val="21"/>
          <w:szCs w:val="21"/>
        </w:rPr>
      </w:pPr>
      <w:r w:rsidRPr="00CB5650">
        <w:rPr>
          <w:rFonts w:ascii="宋体" w:eastAsia="宋体" w:hAnsi="宋体" w:hint="eastAsia"/>
          <w:sz w:val="21"/>
          <w:szCs w:val="21"/>
        </w:rPr>
        <w:t>三、投资策略</w:t>
      </w:r>
    </w:p>
    <w:p w14:paraId="3A1211C4"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本基金主要采用完全复制策略、替代策略及其他适当的策略以更好的跟踪标的指数，实现基金投资目标。本基金力争日均跟踪偏离度的绝对值不超过0.2%，年跟踪误差不超过2%。</w:t>
      </w:r>
    </w:p>
    <w:p w14:paraId="624052C9"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1、完全复制策略</w:t>
      </w:r>
    </w:p>
    <w:p w14:paraId="58B4C6E7"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本基金为被动式指数基金，采用完全复制法，按照成份股在标的指数中的基准权重</w:t>
      </w:r>
      <w:proofErr w:type="gramStart"/>
      <w:r w:rsidRPr="004F5AD8">
        <w:rPr>
          <w:rFonts w:ascii="宋体" w:eastAsia="宋体" w:hAnsi="宋体" w:hint="eastAsia"/>
          <w:sz w:val="21"/>
          <w:szCs w:val="21"/>
        </w:rPr>
        <w:t>构建指数化投资</w:t>
      </w:r>
      <w:proofErr w:type="gramEnd"/>
      <w:r w:rsidRPr="004F5AD8">
        <w:rPr>
          <w:rFonts w:ascii="宋体" w:eastAsia="宋体" w:hAnsi="宋体" w:hint="eastAsia"/>
          <w:sz w:val="21"/>
          <w:szCs w:val="21"/>
        </w:rPr>
        <w:t>组合，并根据标的指数成份股及其权重的变化进行相应调整。</w:t>
      </w:r>
    </w:p>
    <w:p w14:paraId="2A3F7C9D"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2、替代策略</w:t>
      </w:r>
    </w:p>
    <w:p w14:paraId="609C4DB4"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当预期成份股发生调整和成份股发生配股、增发、分红等行为时，或因基金的申购和赎回等对本基金跟踪标的指数的效果可能带来影响时，或因某些特殊情况导致无法有效复制和跟踪标的指数时，基金管理人可以对投资组合管理进行适当变通和调整，通过投资成份股、非成份股、成份股个股衍生品等进行替代从而使得投资组合紧密地跟踪标的指数。</w:t>
      </w:r>
    </w:p>
    <w:p w14:paraId="675DD4D8"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特殊情况包括但不限于以下情形：（1）法律法规的限制无法投资某只成份股；（2）成份股流动性严重不足；（3）成份股票长期停牌；（4）其他合理原因导致本基金管理人对标的指数的跟踪构成严重制约等。</w:t>
      </w:r>
    </w:p>
    <w:p w14:paraId="15BB563C"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3、金融衍生</w:t>
      </w:r>
      <w:proofErr w:type="gramStart"/>
      <w:r w:rsidRPr="004F5AD8">
        <w:rPr>
          <w:rFonts w:ascii="宋体" w:eastAsia="宋体" w:hAnsi="宋体" w:hint="eastAsia"/>
          <w:sz w:val="21"/>
          <w:szCs w:val="21"/>
        </w:rPr>
        <w:t>品投资</w:t>
      </w:r>
      <w:proofErr w:type="gramEnd"/>
      <w:r w:rsidRPr="004F5AD8">
        <w:rPr>
          <w:rFonts w:ascii="宋体" w:eastAsia="宋体" w:hAnsi="宋体" w:hint="eastAsia"/>
          <w:sz w:val="21"/>
          <w:szCs w:val="21"/>
        </w:rPr>
        <w:t>策略</w:t>
      </w:r>
    </w:p>
    <w:p w14:paraId="4EE807A0"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为更好地实现投资目标，本基金可投资股指期货、股票期权和其他经中国证监会允许的</w:t>
      </w:r>
      <w:r w:rsidRPr="004F5AD8">
        <w:rPr>
          <w:rFonts w:ascii="宋体" w:eastAsia="宋体" w:hAnsi="宋体" w:hint="eastAsia"/>
          <w:sz w:val="21"/>
          <w:szCs w:val="21"/>
        </w:rPr>
        <w:lastRenderedPageBreak/>
        <w:t>衍生金融产品，如与标的指数或标的指数成份股、备选成份</w:t>
      </w:r>
      <w:proofErr w:type="gramStart"/>
      <w:r w:rsidRPr="004F5AD8">
        <w:rPr>
          <w:rFonts w:ascii="宋体" w:eastAsia="宋体" w:hAnsi="宋体" w:hint="eastAsia"/>
          <w:sz w:val="21"/>
          <w:szCs w:val="21"/>
        </w:rPr>
        <w:t>股相关</w:t>
      </w:r>
      <w:proofErr w:type="gramEnd"/>
      <w:r w:rsidRPr="004F5AD8">
        <w:rPr>
          <w:rFonts w:ascii="宋体" w:eastAsia="宋体" w:hAnsi="宋体" w:hint="eastAsia"/>
          <w:sz w:val="21"/>
          <w:szCs w:val="21"/>
        </w:rPr>
        <w:t>的衍生工具。本基金将根据风险管理的原则，主要选择流动性好、交易活跃的衍生品合约进行交易。</w:t>
      </w:r>
    </w:p>
    <w:p w14:paraId="36795812"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（1）股指期货投资策略</w:t>
      </w:r>
    </w:p>
    <w:p w14:paraId="6834874C"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本基金投资股指期货将根据风险管理的原则，以套期保值为目的，主要选择流动性好、交易活跃的股指期货合约。本基金力争利用股指期货，降低股票</w:t>
      </w:r>
      <w:proofErr w:type="gramStart"/>
      <w:r w:rsidRPr="004F5AD8">
        <w:rPr>
          <w:rFonts w:ascii="宋体" w:eastAsia="宋体" w:hAnsi="宋体" w:hint="eastAsia"/>
          <w:sz w:val="21"/>
          <w:szCs w:val="21"/>
        </w:rPr>
        <w:t>仓位</w:t>
      </w:r>
      <w:proofErr w:type="gramEnd"/>
      <w:r w:rsidRPr="004F5AD8">
        <w:rPr>
          <w:rFonts w:ascii="宋体" w:eastAsia="宋体" w:hAnsi="宋体" w:hint="eastAsia"/>
          <w:sz w:val="21"/>
          <w:szCs w:val="21"/>
        </w:rPr>
        <w:t>频繁调整的交易成本和跟踪误差，达到有效跟踪标的指数的目的。</w:t>
      </w:r>
    </w:p>
    <w:p w14:paraId="423769DE"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（2）股票期权投资策略</w:t>
      </w:r>
    </w:p>
    <w:p w14:paraId="62E53BC5" w14:textId="77777777" w:rsid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本基金投资股票期权，将根据风险管理的原则，以套期保值为目的，充分考虑股票期权的流动性和风险收益特征。</w:t>
      </w:r>
    </w:p>
    <w:p w14:paraId="0F32D168" w14:textId="77777777" w:rsidR="006C071B" w:rsidRPr="004F5AD8" w:rsidRDefault="00341C57" w:rsidP="004F5AD8">
      <w:pPr>
        <w:pStyle w:val="2"/>
        <w:snapToGrid w:val="0"/>
        <w:ind w:firstLineChars="201" w:firstLine="422"/>
        <w:rPr>
          <w:rFonts w:ascii="宋体" w:eastAsia="宋体" w:hAnsi="宋体"/>
          <w:sz w:val="21"/>
          <w:szCs w:val="21"/>
        </w:rPr>
      </w:pPr>
      <w:r w:rsidRPr="00341C57">
        <w:rPr>
          <w:rFonts w:ascii="宋体" w:eastAsia="宋体" w:hAnsi="宋体" w:hint="eastAsia"/>
          <w:sz w:val="21"/>
          <w:szCs w:val="21"/>
        </w:rPr>
        <w:t>待基金参与股指期权或其他期权品种的相关规定颁布后，基金管理人可以在不改变本基金既有投资策略和风险收益特征并有效控制风险的前提下，参与该类业务，以提高投资效率及进行风险管理。届时，基金参与股指期权或其他期权品种的风险控制原则、具体参与比例限制、费用收支、信息披露、估值方法及其他相关事项，将按照中国证监会的规定及其他相关法律法规的要求执行，在对基金份额持有人利益无实质性</w:t>
      </w:r>
      <w:r>
        <w:rPr>
          <w:rFonts w:ascii="宋体" w:eastAsia="宋体" w:hAnsi="宋体" w:hint="eastAsia"/>
          <w:sz w:val="21"/>
          <w:szCs w:val="21"/>
        </w:rPr>
        <w:t>不利</w:t>
      </w:r>
      <w:r w:rsidRPr="00341C57">
        <w:rPr>
          <w:rFonts w:ascii="宋体" w:eastAsia="宋体" w:hAnsi="宋体" w:hint="eastAsia"/>
          <w:sz w:val="21"/>
          <w:szCs w:val="21"/>
        </w:rPr>
        <w:t>影响的情况下，无需召开基金份额持有人大会。</w:t>
      </w:r>
    </w:p>
    <w:p w14:paraId="2B983848"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4、债券投资策略</w:t>
      </w:r>
    </w:p>
    <w:p w14:paraId="09B3F029"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结合对未来市场利率预期运用</w:t>
      </w:r>
      <w:proofErr w:type="gramStart"/>
      <w:r w:rsidRPr="004F5AD8">
        <w:rPr>
          <w:rFonts w:ascii="宋体" w:eastAsia="宋体" w:hAnsi="宋体" w:hint="eastAsia"/>
          <w:sz w:val="21"/>
          <w:szCs w:val="21"/>
        </w:rPr>
        <w:t>久期调整</w:t>
      </w:r>
      <w:proofErr w:type="gramEnd"/>
      <w:r w:rsidRPr="004F5AD8">
        <w:rPr>
          <w:rFonts w:ascii="宋体" w:eastAsia="宋体" w:hAnsi="宋体" w:hint="eastAsia"/>
          <w:sz w:val="21"/>
          <w:szCs w:val="21"/>
        </w:rPr>
        <w:t>策略、收益率曲线配置策略、债券类属配置策略、利差轮动策略等多种积极管理策略，通过严谨的研究发现价值被低估的债券和市场投资机会，构建收益稳定、流动性良好的债券组合。</w:t>
      </w:r>
    </w:p>
    <w:p w14:paraId="57110BBE"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5、可转换债券及可交换债券投资策略</w:t>
      </w:r>
    </w:p>
    <w:p w14:paraId="43FC505D"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本基金在可转换债券和可交换债券投资中预期运用</w:t>
      </w:r>
      <w:proofErr w:type="gramStart"/>
      <w:r w:rsidRPr="004F5AD8">
        <w:rPr>
          <w:rFonts w:ascii="宋体" w:eastAsia="宋体" w:hAnsi="宋体" w:hint="eastAsia"/>
          <w:sz w:val="21"/>
          <w:szCs w:val="21"/>
        </w:rPr>
        <w:t>仓位</w:t>
      </w:r>
      <w:proofErr w:type="gramEnd"/>
      <w:r w:rsidRPr="004F5AD8">
        <w:rPr>
          <w:rFonts w:ascii="宋体" w:eastAsia="宋体" w:hAnsi="宋体" w:hint="eastAsia"/>
          <w:sz w:val="21"/>
          <w:szCs w:val="21"/>
        </w:rPr>
        <w:t>策略、类属策略、</w:t>
      </w:r>
      <w:proofErr w:type="gramStart"/>
      <w:r w:rsidRPr="004F5AD8">
        <w:rPr>
          <w:rFonts w:ascii="宋体" w:eastAsia="宋体" w:hAnsi="宋体" w:hint="eastAsia"/>
          <w:sz w:val="21"/>
          <w:szCs w:val="21"/>
        </w:rPr>
        <w:t>个券</w:t>
      </w:r>
      <w:proofErr w:type="gramEnd"/>
      <w:r w:rsidRPr="004F5AD8">
        <w:rPr>
          <w:rFonts w:ascii="宋体" w:eastAsia="宋体" w:hAnsi="宋体" w:hint="eastAsia"/>
          <w:sz w:val="21"/>
          <w:szCs w:val="21"/>
        </w:rPr>
        <w:t>挖掘策略、条款价值策略、行权套利策略等多种策略，构建风险收益比佳、基本面稳健的组合。其中</w:t>
      </w:r>
      <w:proofErr w:type="gramStart"/>
      <w:r w:rsidRPr="004F5AD8">
        <w:rPr>
          <w:rFonts w:ascii="宋体" w:eastAsia="宋体" w:hAnsi="宋体" w:hint="eastAsia"/>
          <w:sz w:val="21"/>
          <w:szCs w:val="21"/>
        </w:rPr>
        <w:t>仓位</w:t>
      </w:r>
      <w:proofErr w:type="gramEnd"/>
      <w:r w:rsidRPr="004F5AD8">
        <w:rPr>
          <w:rFonts w:ascii="宋体" w:eastAsia="宋体" w:hAnsi="宋体" w:hint="eastAsia"/>
          <w:sz w:val="21"/>
          <w:szCs w:val="21"/>
        </w:rPr>
        <w:t>策略和类属策略，将根据基本面环境、</w:t>
      </w:r>
      <w:proofErr w:type="gramStart"/>
      <w:r w:rsidRPr="004F5AD8">
        <w:rPr>
          <w:rFonts w:ascii="宋体" w:eastAsia="宋体" w:hAnsi="宋体" w:hint="eastAsia"/>
          <w:sz w:val="21"/>
          <w:szCs w:val="21"/>
        </w:rPr>
        <w:t>股债性价</w:t>
      </w:r>
      <w:proofErr w:type="gramEnd"/>
      <w:r w:rsidRPr="004F5AD8">
        <w:rPr>
          <w:rFonts w:ascii="宋体" w:eastAsia="宋体" w:hAnsi="宋体" w:hint="eastAsia"/>
          <w:sz w:val="21"/>
          <w:szCs w:val="21"/>
        </w:rPr>
        <w:t>比，确定整体</w:t>
      </w:r>
      <w:proofErr w:type="gramStart"/>
      <w:r w:rsidRPr="004F5AD8">
        <w:rPr>
          <w:rFonts w:ascii="宋体" w:eastAsia="宋体" w:hAnsi="宋体" w:hint="eastAsia"/>
          <w:sz w:val="21"/>
          <w:szCs w:val="21"/>
        </w:rPr>
        <w:t>仓位</w:t>
      </w:r>
      <w:proofErr w:type="gramEnd"/>
      <w:r w:rsidRPr="004F5AD8">
        <w:rPr>
          <w:rFonts w:ascii="宋体" w:eastAsia="宋体" w:hAnsi="宋体" w:hint="eastAsia"/>
          <w:sz w:val="21"/>
          <w:szCs w:val="21"/>
        </w:rPr>
        <w:t>水平、</w:t>
      </w:r>
      <w:proofErr w:type="gramStart"/>
      <w:r w:rsidRPr="004F5AD8">
        <w:rPr>
          <w:rFonts w:ascii="宋体" w:eastAsia="宋体" w:hAnsi="宋体" w:hint="eastAsia"/>
          <w:sz w:val="21"/>
          <w:szCs w:val="21"/>
        </w:rPr>
        <w:t>偏股型和偏债型可转债占</w:t>
      </w:r>
      <w:proofErr w:type="gramEnd"/>
      <w:r w:rsidRPr="004F5AD8">
        <w:rPr>
          <w:rFonts w:ascii="宋体" w:eastAsia="宋体" w:hAnsi="宋体" w:hint="eastAsia"/>
          <w:sz w:val="21"/>
          <w:szCs w:val="21"/>
        </w:rPr>
        <w:t>比。</w:t>
      </w:r>
      <w:proofErr w:type="gramStart"/>
      <w:r w:rsidRPr="004F5AD8">
        <w:rPr>
          <w:rFonts w:ascii="宋体" w:eastAsia="宋体" w:hAnsi="宋体" w:hint="eastAsia"/>
          <w:sz w:val="21"/>
          <w:szCs w:val="21"/>
        </w:rPr>
        <w:t>个券</w:t>
      </w:r>
      <w:proofErr w:type="gramEnd"/>
      <w:r w:rsidRPr="004F5AD8">
        <w:rPr>
          <w:rFonts w:ascii="宋体" w:eastAsia="宋体" w:hAnsi="宋体" w:hint="eastAsia"/>
          <w:sz w:val="21"/>
          <w:szCs w:val="21"/>
        </w:rPr>
        <w:t>挖掘策略，从基本面视角来挖掘可转债的机会，选择基本面景气向上、估值不高的</w:t>
      </w:r>
      <w:proofErr w:type="gramStart"/>
      <w:r w:rsidRPr="004F5AD8">
        <w:rPr>
          <w:rFonts w:ascii="宋体" w:eastAsia="宋体" w:hAnsi="宋体" w:hint="eastAsia"/>
          <w:sz w:val="21"/>
          <w:szCs w:val="21"/>
        </w:rPr>
        <w:t>偏股型转</w:t>
      </w:r>
      <w:proofErr w:type="gramEnd"/>
      <w:r w:rsidRPr="004F5AD8">
        <w:rPr>
          <w:rFonts w:ascii="宋体" w:eastAsia="宋体" w:hAnsi="宋体" w:hint="eastAsia"/>
          <w:sz w:val="21"/>
          <w:szCs w:val="21"/>
        </w:rPr>
        <w:t>债作为获取超额收益的品种。条款价值策略，即深入分析修正转股价条款、回售条款和赎回条款等对转</w:t>
      </w:r>
      <w:proofErr w:type="gramStart"/>
      <w:r w:rsidRPr="004F5AD8">
        <w:rPr>
          <w:rFonts w:ascii="宋体" w:eastAsia="宋体" w:hAnsi="宋体" w:hint="eastAsia"/>
          <w:sz w:val="21"/>
          <w:szCs w:val="21"/>
        </w:rPr>
        <w:t>债价值</w:t>
      </w:r>
      <w:proofErr w:type="gramEnd"/>
      <w:r w:rsidRPr="004F5AD8">
        <w:rPr>
          <w:rFonts w:ascii="宋体" w:eastAsia="宋体" w:hAnsi="宋体" w:hint="eastAsia"/>
          <w:sz w:val="21"/>
          <w:szCs w:val="21"/>
        </w:rPr>
        <w:t>的影响，挖掘各条款对应的投资机会。行权套利策略，可转</w:t>
      </w:r>
      <w:proofErr w:type="gramStart"/>
      <w:r w:rsidRPr="004F5AD8">
        <w:rPr>
          <w:rFonts w:ascii="宋体" w:eastAsia="宋体" w:hAnsi="宋体" w:hint="eastAsia"/>
          <w:sz w:val="21"/>
          <w:szCs w:val="21"/>
        </w:rPr>
        <w:t>债具备</w:t>
      </w:r>
      <w:proofErr w:type="gramEnd"/>
      <w:r w:rsidRPr="004F5AD8">
        <w:rPr>
          <w:rFonts w:ascii="宋体" w:eastAsia="宋体" w:hAnsi="宋体" w:hint="eastAsia"/>
          <w:sz w:val="21"/>
          <w:szCs w:val="21"/>
        </w:rPr>
        <w:t>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14:paraId="41A3DF8B"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6、资产支持证券投资策略</w:t>
      </w:r>
    </w:p>
    <w:p w14:paraId="46C3B694"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资产支持证券投资关键在于对基础资产质量及未来现金流的分析，本基金将采用基本面分析和数量化模型相结合，对个</w:t>
      </w:r>
      <w:proofErr w:type="gramStart"/>
      <w:r w:rsidRPr="004F5AD8">
        <w:rPr>
          <w:rFonts w:ascii="宋体" w:eastAsia="宋体" w:hAnsi="宋体" w:hint="eastAsia"/>
          <w:sz w:val="21"/>
          <w:szCs w:val="21"/>
        </w:rPr>
        <w:t>券</w:t>
      </w:r>
      <w:proofErr w:type="gramEnd"/>
      <w:r w:rsidRPr="004F5AD8">
        <w:rPr>
          <w:rFonts w:ascii="宋体" w:eastAsia="宋体" w:hAnsi="宋体" w:hint="eastAsia"/>
          <w:sz w:val="21"/>
          <w:szCs w:val="21"/>
        </w:rPr>
        <w:t>进行风险分析和价值评估后进行投资。本基金将严格控制资产支持证券的总体投资规模并进行分散投资，以降低流动性风险。</w:t>
      </w:r>
    </w:p>
    <w:p w14:paraId="5D4038DC"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lastRenderedPageBreak/>
        <w:t>7、融资及转融通证券出借业务投资策略</w:t>
      </w:r>
    </w:p>
    <w:p w14:paraId="03D23BBF"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为更好地实现投资目标，在加强风险防范并遵守审慎原则的前提下，本基金可根据投资管理的需要参与融资及转融通证券出借业务。本基金将在分析市场情况、投资者类型与结构、基金</w:t>
      </w:r>
      <w:proofErr w:type="gramStart"/>
      <w:r w:rsidRPr="004F5AD8">
        <w:rPr>
          <w:rFonts w:ascii="宋体" w:eastAsia="宋体" w:hAnsi="宋体" w:hint="eastAsia"/>
          <w:sz w:val="21"/>
          <w:szCs w:val="21"/>
        </w:rPr>
        <w:t>历史申赎情况</w:t>
      </w:r>
      <w:proofErr w:type="gramEnd"/>
      <w:r w:rsidRPr="004F5AD8">
        <w:rPr>
          <w:rFonts w:ascii="宋体" w:eastAsia="宋体" w:hAnsi="宋体" w:hint="eastAsia"/>
          <w:sz w:val="21"/>
          <w:szCs w:val="21"/>
        </w:rPr>
        <w:t>、出借证券流动性情况等因素的基础上，合理确定出借证券的范围、期限和比例。</w:t>
      </w:r>
    </w:p>
    <w:p w14:paraId="334AD079"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8、存托凭证投资策略</w:t>
      </w:r>
    </w:p>
    <w:p w14:paraId="582C93BD" w14:textId="77777777" w:rsidR="004F5AD8" w:rsidRPr="004F5AD8"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本基金在综合考虑预期收益、风险、流动性等因素的基础上，根据审慎原则合理参与存托凭证的投资，以更好地跟踪标的指数，追求跟踪偏离度和跟踪误差的最小化。</w:t>
      </w:r>
    </w:p>
    <w:p w14:paraId="412C9513" w14:textId="77777777" w:rsidR="003C78B9" w:rsidRPr="00CB5650" w:rsidRDefault="004F5AD8" w:rsidP="004F5AD8">
      <w:pPr>
        <w:pStyle w:val="2"/>
        <w:snapToGrid w:val="0"/>
        <w:ind w:firstLineChars="201" w:firstLine="422"/>
        <w:rPr>
          <w:rFonts w:ascii="宋体" w:eastAsia="宋体" w:hAnsi="宋体"/>
          <w:sz w:val="21"/>
          <w:szCs w:val="21"/>
        </w:rPr>
      </w:pPr>
      <w:r w:rsidRPr="004F5AD8">
        <w:rPr>
          <w:rFonts w:ascii="宋体" w:eastAsia="宋体" w:hAnsi="宋体" w:hint="eastAsia"/>
          <w:sz w:val="21"/>
          <w:szCs w:val="21"/>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p w14:paraId="665FC474" w14:textId="77777777" w:rsidR="003C78B9" w:rsidRPr="00CB5650" w:rsidRDefault="003C78B9" w:rsidP="005D0A14">
      <w:pPr>
        <w:pStyle w:val="2"/>
        <w:snapToGrid w:val="0"/>
        <w:ind w:firstLineChars="201" w:firstLine="422"/>
        <w:rPr>
          <w:rFonts w:ascii="宋体" w:eastAsia="宋体" w:hAnsi="宋体"/>
          <w:sz w:val="21"/>
          <w:szCs w:val="21"/>
        </w:rPr>
      </w:pPr>
    </w:p>
    <w:p w14:paraId="03008C15" w14:textId="77777777" w:rsidR="003C78B9" w:rsidRPr="00CB5650" w:rsidRDefault="003C78B9" w:rsidP="005D0A14">
      <w:pPr>
        <w:pStyle w:val="2"/>
        <w:snapToGrid w:val="0"/>
        <w:ind w:firstLineChars="201" w:firstLine="422"/>
        <w:rPr>
          <w:rFonts w:ascii="宋体" w:eastAsia="宋体" w:hAnsi="宋体"/>
          <w:sz w:val="21"/>
          <w:szCs w:val="21"/>
        </w:rPr>
      </w:pPr>
      <w:r w:rsidRPr="00CB5650">
        <w:rPr>
          <w:rFonts w:ascii="宋体" w:eastAsia="宋体" w:hAnsi="宋体" w:hint="eastAsia"/>
          <w:sz w:val="21"/>
          <w:szCs w:val="21"/>
        </w:rPr>
        <w:t>四、投资限制</w:t>
      </w:r>
    </w:p>
    <w:p w14:paraId="470AB15C" w14:textId="77777777" w:rsidR="00994686" w:rsidRPr="00994686" w:rsidRDefault="00994686" w:rsidP="00994686">
      <w:pPr>
        <w:pStyle w:val="2"/>
        <w:snapToGrid w:val="0"/>
        <w:ind w:firstLineChars="201" w:firstLine="422"/>
        <w:rPr>
          <w:rFonts w:ascii="宋体" w:eastAsia="宋体" w:hAnsi="宋体"/>
          <w:sz w:val="21"/>
          <w:szCs w:val="21"/>
        </w:rPr>
      </w:pPr>
      <w:r w:rsidRPr="00994686">
        <w:rPr>
          <w:rFonts w:ascii="宋体" w:eastAsia="宋体" w:hAnsi="宋体" w:hint="eastAsia"/>
          <w:sz w:val="21"/>
          <w:szCs w:val="21"/>
        </w:rPr>
        <w:t>1、组合限制</w:t>
      </w:r>
    </w:p>
    <w:p w14:paraId="0042E4F4"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基金的投资组合应遵循以下限制：</w:t>
      </w:r>
    </w:p>
    <w:p w14:paraId="2156168C"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（1）本基金投资于标的指数成份股、备选成份股的资产比例不低于基金资产净值的90%，且不低于非现金基金资产的80%；</w:t>
      </w:r>
    </w:p>
    <w:p w14:paraId="7EABAB49"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（2）本基金投资于同一原始权益人的各类资产支持证券的比例，不得超过基金资产净值的10%；</w:t>
      </w:r>
    </w:p>
    <w:p w14:paraId="1AD7011D"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（3）本基金持有的全部资产支持证券，其市值不得超过基金资产净值的20%；</w:t>
      </w:r>
    </w:p>
    <w:p w14:paraId="45527719"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（4）本基金持有的同一（指同一信用级别）资产支持证券的比例，不得超过该资产支持证券规模的10%；</w:t>
      </w:r>
    </w:p>
    <w:p w14:paraId="07AFD174"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（5）本基金管理人管理的全部基金投资于同一原始权益人的各类资产支持证券，不得超过其各类资产支持证券合计规模的10%；</w:t>
      </w:r>
    </w:p>
    <w:p w14:paraId="7F02FAAC"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（6）本基金应投资于信用级别评级为BBB以上（含BBB）的资产支持证券。基金持有资产支持证券期间，如果其信用等级下降、不再符合投资标准，应在评级报告发布之日起3个月内予以全部卖出；</w:t>
      </w:r>
    </w:p>
    <w:p w14:paraId="305786C8"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（7）基金财产参与股票发行申购，本基金所申报的金额不超过本基金的总资产，本基金所申报的股票数量不超过拟发行股票公司本次发行股票的总量；</w:t>
      </w:r>
    </w:p>
    <w:p w14:paraId="28DA6885"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8）本基金主动投资于流动性受限资产的市值合计不得超过基金资产净值的15%；因证券市场波动、上市公司股票停牌、基金规模变动等基金管理人之外的因素致使基金不符合前款所规定比例限制的，基金管理人不得主动新增流动性受限资产的投资；</w:t>
      </w:r>
    </w:p>
    <w:p w14:paraId="5DE88331"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（9）本基金与私募类</w:t>
      </w:r>
      <w:proofErr w:type="gramStart"/>
      <w:r w:rsidRPr="00AE1B94">
        <w:rPr>
          <w:rFonts w:ascii="宋体" w:eastAsia="宋体" w:hAnsi="宋体" w:hint="eastAsia"/>
          <w:sz w:val="21"/>
          <w:szCs w:val="21"/>
        </w:rPr>
        <w:t>证券资管产品</w:t>
      </w:r>
      <w:proofErr w:type="gramEnd"/>
      <w:r w:rsidRPr="00AE1B94">
        <w:rPr>
          <w:rFonts w:ascii="宋体" w:eastAsia="宋体" w:hAnsi="宋体" w:hint="eastAsia"/>
          <w:sz w:val="21"/>
          <w:szCs w:val="21"/>
        </w:rPr>
        <w:t>及中国证监会认定的其他主体为交易对手开展逆回购交易的，可接受质押品的资质要求应当与基金合同约定的投资范围保持一致；</w:t>
      </w:r>
    </w:p>
    <w:p w14:paraId="3BFDD694"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lastRenderedPageBreak/>
        <w:t>（10）本基金资产总值不得超过基金资产净值的140%；</w:t>
      </w:r>
    </w:p>
    <w:p w14:paraId="141DB533"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（11）本基金参与金融衍生品交易，每个交易日日终，在扣除金融衍生品合约需缴纳的交易保证金后，本基金应当保持不低于交易保证金一倍的现金，其中现金不包括结算备付金、存出保证金、应收申购款等；</w:t>
      </w:r>
    </w:p>
    <w:p w14:paraId="52BD194D"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（12）本基金参与股指期货交易，应当符合下列投资限制：</w:t>
      </w:r>
    </w:p>
    <w:p w14:paraId="3B808C85"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1）本基金在任何交易日日终，持有的买入股指期货合约价值，不得超过基金资产净值的10%；</w:t>
      </w:r>
    </w:p>
    <w:p w14:paraId="4D9B9339"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2）本基金在任何交易日日终，持有的买入股指期货合约价值与有价证券市值之和，不得超过基金资产净值的100%，其中，有价证券指股票、债券（不含到期日在一年以内的政府债券）、资产支持证券、买入返售金融资产（不含质押式回购）等；</w:t>
      </w:r>
    </w:p>
    <w:p w14:paraId="646BC16E"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3）本基金在任何交易日日终，持有的卖出股指期货合约价值不得超过基金持有的股票总市值的20%；</w:t>
      </w:r>
    </w:p>
    <w:p w14:paraId="14E87CFE"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4）本基金所持有的股票市值和买入、卖出股指期货合约价值，合计（轧差计算）应当符合基金合同关于股票投资比例的有关约定；</w:t>
      </w:r>
    </w:p>
    <w:p w14:paraId="360FE28F"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5）本基金在任何交易日内交易（不包括平仓）的股指期货合约的成交金额不得超过上一交易日基金资产净值的20%；</w:t>
      </w:r>
    </w:p>
    <w:p w14:paraId="1A7349F7"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（13）本基金参与股票期权交易，应当符合下列投资限制：</w:t>
      </w:r>
    </w:p>
    <w:p w14:paraId="53E93D2E"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1）基金因未平仓的期权合约支付和收取的权利金总额不得超过基金资产净值的10%；</w:t>
      </w:r>
    </w:p>
    <w:p w14:paraId="35DCED3F"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2）开仓卖出认购期权的，应持有足额标的证券；开仓卖出认沽期权的，应持有合约行权所需的全额现金或交易所规则认可的可冲抵期权保证金的现金等价物；</w:t>
      </w:r>
    </w:p>
    <w:p w14:paraId="77865410"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3）未平仓的期权合约面值不得超过基金资产净值的20%。其中，合约面值按照行权价乘以合约乘数计算；</w:t>
      </w:r>
    </w:p>
    <w:p w14:paraId="7753E345"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（14）本基金参与转融通证券出借业务的，应当符合下列要求：</w:t>
      </w:r>
    </w:p>
    <w:p w14:paraId="6842B8D6"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1）本基金在任何交易日日终，参与转融通证券出借业务的资产不得超过基金资产净值的30%，其中出借期限在10个交易日以上的出借证券应纳入《流动性风险管理规定》所述流动性受限证券的范围；</w:t>
      </w:r>
    </w:p>
    <w:p w14:paraId="62B9E3CC"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2）本基金在任何交易日日终，参与出借业务的单只证券不得超过基金持有该证券总量的30%；</w:t>
      </w:r>
    </w:p>
    <w:p w14:paraId="10650532"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3）证券出借的平均剩余期限不得超过30天，平均剩余期限按市值加权平均计算；</w:t>
      </w:r>
    </w:p>
    <w:p w14:paraId="0E84FADA"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4）最近6个月内日均基金资产净值不得低于2亿元；</w:t>
      </w:r>
    </w:p>
    <w:p w14:paraId="1E982CB4"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（15）本基金投资存托凭证的比例限制依照境内上市交易的股票执行，与境内上市交易的股票合并计算，法律法规或监管部门另有要求的除外；</w:t>
      </w:r>
    </w:p>
    <w:p w14:paraId="4EF7AF03"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（16）法律法规及中国证监会规定的和《基金合同》约定的其他投资比例限制。</w:t>
      </w:r>
    </w:p>
    <w:p w14:paraId="0F01D3B8"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除上述第（6）、（8）、（9）、（14）项另有约定外，因证券/期货市场波动、证券发行人合</w:t>
      </w:r>
      <w:r w:rsidRPr="00AE1B94">
        <w:rPr>
          <w:rFonts w:ascii="宋体" w:eastAsia="宋体" w:hAnsi="宋体" w:hint="eastAsia"/>
          <w:sz w:val="21"/>
          <w:szCs w:val="21"/>
        </w:rPr>
        <w:lastRenderedPageBreak/>
        <w:t>并、基金规模变动、标的指数成份股调整、标的指数成份股流动性限制等基金管理人之外的因素致使基金投资比例不符合上述规定投资比例的，基金管理人应当在10个交易日内进行调整，但中国证监会规定的特殊情形除外。法律法规另有规定的，从其规定。</w:t>
      </w:r>
    </w:p>
    <w:p w14:paraId="5423F436"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本基金参与转融通证券出借业务，因证券市场波动、上市公司合并、基金规模变动等基金管理人之外的因素致使基金投资不符合上述第（14）项规定的，基金管理人不得新增出借业务。</w:t>
      </w:r>
    </w:p>
    <w:p w14:paraId="025CA891"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基金管理人自基金合同生效之日起6个月内使基金的投资组合比例符合基金合同的有关约定。期间，基金的投资范围、投资策略应当符合基金合同的约定。基金托管人对基金的投资的监督与检查自基金合同生效之日起开始。</w:t>
      </w:r>
    </w:p>
    <w:p w14:paraId="37BB7A33"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如法律法规或监管部门对上述投资组合比例限制进行变更的，以变更后的规定为准。法律法规或监管部门取消上述限制，如适用于本基金，基金管理人在履行适当程序后，则本基金投资不再受相关限制。</w:t>
      </w:r>
    </w:p>
    <w:p w14:paraId="2E4BC0DC"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2、禁止行为</w:t>
      </w:r>
    </w:p>
    <w:p w14:paraId="2B328998"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为维护基金份额持有人的合法权益，基金财产不得用于下列投资或者活动：</w:t>
      </w:r>
    </w:p>
    <w:p w14:paraId="4CD5659C"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（1）承销证券；</w:t>
      </w:r>
    </w:p>
    <w:p w14:paraId="31A7DFE6"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（2）违反规定向他人贷款或者提供担保；</w:t>
      </w:r>
    </w:p>
    <w:p w14:paraId="1045464F"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（3）从事承担无限责任的投资；</w:t>
      </w:r>
    </w:p>
    <w:p w14:paraId="4CA710AD"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（4）买卖其他基金份额，但是中国证监会另有规定的除外；</w:t>
      </w:r>
    </w:p>
    <w:p w14:paraId="40379DBB"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（5）向其基金管理人、基金托管人出资；</w:t>
      </w:r>
    </w:p>
    <w:p w14:paraId="30AAE374"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（6）从事内幕交易、操纵证券交易价格及其他不正当的证券交易活动；</w:t>
      </w:r>
    </w:p>
    <w:p w14:paraId="26E4AEC9"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（7）依照法律法规有关规定，由中国证监会规定禁止的其他活动。</w:t>
      </w:r>
    </w:p>
    <w:p w14:paraId="2E122019" w14:textId="77777777" w:rsidR="00AE1B94" w:rsidRPr="00AE1B94"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08663913" w14:textId="77777777" w:rsidR="003C78B9" w:rsidRPr="00CB5650" w:rsidRDefault="00AE1B94" w:rsidP="00AE1B94">
      <w:pPr>
        <w:pStyle w:val="2"/>
        <w:snapToGrid w:val="0"/>
        <w:ind w:firstLineChars="201" w:firstLine="422"/>
        <w:rPr>
          <w:rFonts w:ascii="宋体" w:eastAsia="宋体" w:hAnsi="宋体"/>
          <w:sz w:val="21"/>
          <w:szCs w:val="21"/>
        </w:rPr>
      </w:pPr>
      <w:r w:rsidRPr="00AE1B94">
        <w:rPr>
          <w:rFonts w:ascii="宋体" w:eastAsia="宋体" w:hAnsi="宋体" w:hint="eastAsia"/>
          <w:sz w:val="21"/>
          <w:szCs w:val="21"/>
        </w:rPr>
        <w:t>如法律法规或监管部门对上述限制进行变更的，以变更后的规定为准。法律、行政法规或监管部门取消上述限制，如适用于本基金，基金管理人与基金托管人协商一致，在履行适当程序后，则本基金投资不再受相关限制。</w:t>
      </w:r>
    </w:p>
    <w:p w14:paraId="54A84726" w14:textId="77777777" w:rsidR="003C78B9" w:rsidRPr="00CB5650" w:rsidRDefault="003C78B9" w:rsidP="005D0A14">
      <w:pPr>
        <w:pStyle w:val="2"/>
        <w:snapToGrid w:val="0"/>
        <w:ind w:firstLineChars="201" w:firstLine="422"/>
        <w:rPr>
          <w:rFonts w:ascii="宋体" w:eastAsia="宋体" w:hAnsi="宋体"/>
          <w:sz w:val="21"/>
          <w:szCs w:val="21"/>
        </w:rPr>
      </w:pPr>
    </w:p>
    <w:p w14:paraId="56BE4DF3" w14:textId="77777777" w:rsidR="003C78B9" w:rsidRPr="00CB5650" w:rsidRDefault="003C78B9" w:rsidP="005D0A14">
      <w:pPr>
        <w:pStyle w:val="2"/>
        <w:snapToGrid w:val="0"/>
        <w:ind w:firstLineChars="201" w:firstLine="422"/>
        <w:rPr>
          <w:rFonts w:ascii="宋体" w:eastAsia="宋体" w:hAnsi="宋体"/>
          <w:sz w:val="21"/>
          <w:szCs w:val="21"/>
        </w:rPr>
      </w:pPr>
      <w:r w:rsidRPr="00CB5650">
        <w:rPr>
          <w:rFonts w:ascii="宋体" w:eastAsia="宋体" w:hAnsi="宋体" w:hint="eastAsia"/>
          <w:sz w:val="21"/>
          <w:szCs w:val="21"/>
        </w:rPr>
        <w:t>五、业绩比较基准</w:t>
      </w:r>
    </w:p>
    <w:p w14:paraId="5DC1589D" w14:textId="77777777" w:rsidR="00DB39F3" w:rsidRPr="00DB39F3" w:rsidRDefault="00DB39F3" w:rsidP="00DB39F3">
      <w:pPr>
        <w:pStyle w:val="2"/>
        <w:snapToGrid w:val="0"/>
        <w:ind w:firstLineChars="201" w:firstLine="422"/>
        <w:rPr>
          <w:rFonts w:ascii="宋体" w:eastAsia="宋体" w:hAnsi="宋体"/>
          <w:sz w:val="21"/>
          <w:szCs w:val="21"/>
        </w:rPr>
      </w:pPr>
      <w:r>
        <w:rPr>
          <w:rFonts w:ascii="宋体" w:eastAsia="宋体" w:hAnsi="宋体" w:hint="eastAsia"/>
          <w:sz w:val="21"/>
          <w:szCs w:val="21"/>
        </w:rPr>
        <w:t>本基金的业绩比较基准为标的指数收益率。本基金标的指数为</w:t>
      </w:r>
      <w:r w:rsidR="00FB3C00">
        <w:rPr>
          <w:rFonts w:ascii="宋体" w:eastAsia="宋体" w:hAnsi="宋体" w:hint="eastAsia"/>
          <w:sz w:val="21"/>
          <w:szCs w:val="21"/>
        </w:rPr>
        <w:t>{{指数名称}}</w:t>
      </w:r>
      <w:r>
        <w:rPr>
          <w:rFonts w:ascii="宋体" w:eastAsia="宋体" w:hAnsi="宋体" w:hint="eastAsia"/>
          <w:sz w:val="21"/>
          <w:szCs w:val="21"/>
        </w:rPr>
        <w:t>指数。</w:t>
      </w:r>
    </w:p>
    <w:p w14:paraId="5D716A1B" w14:textId="77777777" w:rsidR="00DB39F3" w:rsidRPr="00DB39F3" w:rsidRDefault="00DB39F3" w:rsidP="00DB39F3">
      <w:pPr>
        <w:pStyle w:val="2"/>
        <w:snapToGrid w:val="0"/>
        <w:ind w:firstLineChars="201" w:firstLine="422"/>
        <w:rPr>
          <w:rFonts w:ascii="宋体" w:eastAsia="宋体" w:hAnsi="宋体"/>
          <w:sz w:val="21"/>
          <w:szCs w:val="21"/>
        </w:rPr>
      </w:pPr>
      <w:r w:rsidRPr="00DB39F3">
        <w:rPr>
          <w:rFonts w:ascii="宋体" w:eastAsia="宋体" w:hAnsi="宋体" w:hint="eastAsia"/>
          <w:sz w:val="21"/>
          <w:szCs w:val="21"/>
        </w:rPr>
        <w:lastRenderedPageBreak/>
        <w:t>未来若出现标的指数不符合要求（因成份股价格波动等指数编制方法变动之外的因素致使标的指数不符合要求的情形除外）、指数编制机构退出等情形，基金管理人应当自该情形发生之日起十个工作日向中国证监会报告并提出解决方案，如更换基金标的指数、转换运作方式、与其他基金合并或者终止基金合同等，并在6个月内召集基金份额持有人大会进行表决，基金份额持有人大会未成功召开或就上述事项表决未通过的，本基金合同终止。</w:t>
      </w:r>
    </w:p>
    <w:p w14:paraId="63007D4D" w14:textId="77777777" w:rsidR="00DB39F3" w:rsidRPr="00DB39F3" w:rsidRDefault="00DB39F3" w:rsidP="00DB39F3">
      <w:pPr>
        <w:pStyle w:val="2"/>
        <w:snapToGrid w:val="0"/>
        <w:ind w:firstLineChars="201" w:firstLine="422"/>
        <w:rPr>
          <w:rFonts w:ascii="宋体" w:eastAsia="宋体" w:hAnsi="宋体"/>
          <w:sz w:val="21"/>
          <w:szCs w:val="21"/>
        </w:rPr>
      </w:pPr>
      <w:proofErr w:type="gramStart"/>
      <w:r w:rsidRPr="00DB39F3">
        <w:rPr>
          <w:rFonts w:ascii="宋体" w:eastAsia="宋体" w:hAnsi="宋体" w:hint="eastAsia"/>
          <w:sz w:val="21"/>
          <w:szCs w:val="21"/>
        </w:rPr>
        <w:t>自指数</w:t>
      </w:r>
      <w:proofErr w:type="gramEnd"/>
      <w:r w:rsidRPr="00DB39F3">
        <w:rPr>
          <w:rFonts w:ascii="宋体" w:eastAsia="宋体" w:hAnsi="宋体" w:hint="eastAsia"/>
          <w:sz w:val="21"/>
          <w:szCs w:val="21"/>
        </w:rPr>
        <w:t>编制机构停止标的指数的编制及发布</w:t>
      </w:r>
      <w:proofErr w:type="gramStart"/>
      <w:r w:rsidRPr="00DB39F3">
        <w:rPr>
          <w:rFonts w:ascii="宋体" w:eastAsia="宋体" w:hAnsi="宋体" w:hint="eastAsia"/>
          <w:sz w:val="21"/>
          <w:szCs w:val="21"/>
        </w:rPr>
        <w:t>至解决</w:t>
      </w:r>
      <w:proofErr w:type="gramEnd"/>
      <w:r w:rsidRPr="00DB39F3">
        <w:rPr>
          <w:rFonts w:ascii="宋体" w:eastAsia="宋体" w:hAnsi="宋体" w:hint="eastAsia"/>
          <w:sz w:val="21"/>
          <w:szCs w:val="21"/>
        </w:rPr>
        <w:t>方案确定期间，基金管理人应按照指数编制机构提供的最近一个交易日的指数信息遵循基金份额持有人利益优先原则维持基金投资运作。</w:t>
      </w:r>
    </w:p>
    <w:p w14:paraId="24D3D79A" w14:textId="77777777" w:rsidR="003C78B9" w:rsidRPr="00CB5650" w:rsidRDefault="00DB39F3" w:rsidP="005D0A14">
      <w:pPr>
        <w:pStyle w:val="2"/>
        <w:snapToGrid w:val="0"/>
        <w:ind w:firstLineChars="201" w:firstLine="422"/>
        <w:rPr>
          <w:rFonts w:ascii="宋体" w:eastAsia="宋体" w:hAnsi="宋体"/>
          <w:sz w:val="21"/>
          <w:szCs w:val="21"/>
        </w:rPr>
      </w:pPr>
      <w:r w:rsidRPr="00DB39F3">
        <w:rPr>
          <w:rFonts w:ascii="宋体" w:eastAsia="宋体" w:hAnsi="宋体" w:hint="eastAsia"/>
          <w:sz w:val="21"/>
          <w:szCs w:val="21"/>
        </w:rPr>
        <w:t>法律法规或监管机构另有规定的，从其规定。</w:t>
      </w:r>
    </w:p>
    <w:p w14:paraId="6E03069C" w14:textId="77777777" w:rsidR="003C78B9" w:rsidRPr="00CB5650" w:rsidRDefault="003C78B9" w:rsidP="005D0A14">
      <w:pPr>
        <w:pStyle w:val="2"/>
        <w:snapToGrid w:val="0"/>
        <w:ind w:firstLineChars="201" w:firstLine="422"/>
        <w:rPr>
          <w:rFonts w:ascii="宋体" w:eastAsia="宋体" w:hAnsi="宋体"/>
          <w:sz w:val="21"/>
          <w:szCs w:val="21"/>
        </w:rPr>
      </w:pPr>
    </w:p>
    <w:p w14:paraId="05217C72" w14:textId="77777777" w:rsidR="003C78B9" w:rsidRPr="00CB5650" w:rsidRDefault="003C78B9" w:rsidP="005D0A14">
      <w:pPr>
        <w:pStyle w:val="2"/>
        <w:snapToGrid w:val="0"/>
        <w:ind w:firstLineChars="201" w:firstLine="422"/>
        <w:rPr>
          <w:rFonts w:ascii="宋体" w:eastAsia="宋体" w:hAnsi="宋体"/>
          <w:sz w:val="21"/>
          <w:szCs w:val="21"/>
        </w:rPr>
      </w:pPr>
      <w:r w:rsidRPr="00CB5650">
        <w:rPr>
          <w:rFonts w:ascii="宋体" w:eastAsia="宋体" w:hAnsi="宋体" w:hint="eastAsia"/>
          <w:sz w:val="21"/>
          <w:szCs w:val="21"/>
        </w:rPr>
        <w:t>六、风险收益特征</w:t>
      </w:r>
    </w:p>
    <w:p w14:paraId="70AFD8EF" w14:textId="77777777" w:rsidR="00051E6E" w:rsidRPr="00CB5650" w:rsidRDefault="00A85038" w:rsidP="005D0A14">
      <w:pPr>
        <w:pStyle w:val="2"/>
        <w:snapToGrid w:val="0"/>
        <w:ind w:firstLineChars="201" w:firstLine="422"/>
        <w:rPr>
          <w:rFonts w:ascii="宋体" w:eastAsia="宋体" w:hAnsi="宋体"/>
          <w:sz w:val="21"/>
          <w:szCs w:val="21"/>
        </w:rPr>
      </w:pPr>
      <w:r w:rsidRPr="00A85038">
        <w:rPr>
          <w:rFonts w:ascii="宋体" w:eastAsia="宋体" w:hAnsi="宋体" w:hint="eastAsia"/>
          <w:sz w:val="21"/>
          <w:szCs w:val="21"/>
        </w:rPr>
        <w:t>本基金</w:t>
      </w:r>
      <w:proofErr w:type="gramStart"/>
      <w:r w:rsidRPr="00A85038">
        <w:rPr>
          <w:rFonts w:ascii="宋体" w:eastAsia="宋体" w:hAnsi="宋体" w:hint="eastAsia"/>
          <w:sz w:val="21"/>
          <w:szCs w:val="21"/>
        </w:rPr>
        <w:t>属股票型</w:t>
      </w:r>
      <w:proofErr w:type="gramEnd"/>
      <w:r w:rsidRPr="00A85038">
        <w:rPr>
          <w:rFonts w:ascii="宋体" w:eastAsia="宋体" w:hAnsi="宋体" w:hint="eastAsia"/>
          <w:sz w:val="21"/>
          <w:szCs w:val="21"/>
        </w:rPr>
        <w:t>基金，一般而言，其长期平均风险和预期收益水平高于混合型基金、债券型基金与货币市场基金。本基金采用完全复制法跟踪标的指数的表现，具有与标的指数、以及标的指数所代表的股票市场相似的风险收益特征。</w:t>
      </w:r>
      <w:r w:rsidR="00FB3C00">
        <w:rPr>
          <w:rFonts w:ascii="宋体" w:eastAsia="宋体" w:hAnsi="宋体" w:hint="eastAsia"/>
          <w:sz w:val="21"/>
          <w:szCs w:val="21"/>
        </w:rPr>
        <w:t>{{</w:t>
      </w:r>
      <w:proofErr w:type="gramStart"/>
      <w:r w:rsidR="00FB3C00">
        <w:rPr>
          <w:rFonts w:ascii="宋体" w:eastAsia="宋体" w:hAnsi="宋体" w:hint="eastAsia"/>
          <w:sz w:val="21"/>
          <w:szCs w:val="21"/>
        </w:rPr>
        <w:t>科创板收益</w:t>
      </w:r>
      <w:proofErr w:type="gramEnd"/>
      <w:r w:rsidR="00FB3C00">
        <w:rPr>
          <w:rFonts w:ascii="宋体" w:eastAsia="宋体" w:hAnsi="宋体" w:hint="eastAsia"/>
          <w:sz w:val="21"/>
          <w:szCs w:val="21"/>
        </w:rPr>
        <w:t>特征}}</w:t>
      </w:r>
    </w:p>
    <w:p w14:paraId="25223985" w14:textId="77777777" w:rsidR="003C78B9" w:rsidRPr="00CB5650" w:rsidRDefault="003C78B9" w:rsidP="005D0A14">
      <w:pPr>
        <w:pStyle w:val="2"/>
        <w:snapToGrid w:val="0"/>
        <w:ind w:firstLineChars="201" w:firstLine="422"/>
        <w:rPr>
          <w:rFonts w:ascii="宋体" w:eastAsia="宋体" w:hAnsi="宋体"/>
          <w:sz w:val="21"/>
          <w:szCs w:val="21"/>
        </w:rPr>
      </w:pPr>
    </w:p>
    <w:p w14:paraId="2D055DFD" w14:textId="77777777" w:rsidR="00EC317A" w:rsidRPr="00EC317A" w:rsidRDefault="00EC317A" w:rsidP="00EC317A">
      <w:pPr>
        <w:pStyle w:val="2"/>
        <w:snapToGrid w:val="0"/>
        <w:ind w:firstLineChars="201" w:firstLine="422"/>
        <w:rPr>
          <w:rFonts w:ascii="宋体" w:eastAsia="宋体" w:hAnsi="宋体"/>
          <w:sz w:val="21"/>
          <w:szCs w:val="21"/>
        </w:rPr>
      </w:pPr>
      <w:r w:rsidRPr="00EC317A">
        <w:rPr>
          <w:rFonts w:ascii="宋体" w:eastAsia="宋体" w:hAnsi="宋体" w:hint="eastAsia"/>
          <w:sz w:val="21"/>
          <w:szCs w:val="21"/>
        </w:rPr>
        <w:t>七、基金管理人代表基金行使股东或债权人权利的处理原则及方法</w:t>
      </w:r>
    </w:p>
    <w:p w14:paraId="41F36F01" w14:textId="77777777" w:rsidR="00EC317A" w:rsidRPr="00EC317A" w:rsidRDefault="00EC317A" w:rsidP="00EC317A">
      <w:pPr>
        <w:pStyle w:val="2"/>
        <w:snapToGrid w:val="0"/>
        <w:ind w:firstLineChars="201" w:firstLine="422"/>
        <w:rPr>
          <w:rFonts w:ascii="宋体" w:eastAsia="宋体" w:hAnsi="宋体"/>
          <w:sz w:val="21"/>
          <w:szCs w:val="21"/>
        </w:rPr>
      </w:pPr>
      <w:r w:rsidRPr="00EC317A">
        <w:rPr>
          <w:rFonts w:ascii="宋体" w:eastAsia="宋体" w:hAnsi="宋体" w:hint="eastAsia"/>
          <w:sz w:val="21"/>
          <w:szCs w:val="21"/>
        </w:rPr>
        <w:t>1、基金管理人按照国家有关规定代表基金独立行使股东或债权人权利，保护基金份额持有人的利益；</w:t>
      </w:r>
    </w:p>
    <w:p w14:paraId="32F646C4" w14:textId="77777777" w:rsidR="00EC317A" w:rsidRPr="00EC317A" w:rsidRDefault="00EC317A" w:rsidP="00EC317A">
      <w:pPr>
        <w:pStyle w:val="2"/>
        <w:snapToGrid w:val="0"/>
        <w:ind w:firstLineChars="201" w:firstLine="422"/>
        <w:rPr>
          <w:rFonts w:ascii="宋体" w:eastAsia="宋体" w:hAnsi="宋体"/>
          <w:sz w:val="21"/>
          <w:szCs w:val="21"/>
        </w:rPr>
      </w:pPr>
      <w:r w:rsidRPr="00EC317A">
        <w:rPr>
          <w:rFonts w:ascii="宋体" w:eastAsia="宋体" w:hAnsi="宋体" w:hint="eastAsia"/>
          <w:sz w:val="21"/>
          <w:szCs w:val="21"/>
        </w:rPr>
        <w:t>2、不谋求对上市公司的控股；</w:t>
      </w:r>
      <w:r w:rsidRPr="00EC317A">
        <w:rPr>
          <w:rFonts w:ascii="宋体" w:eastAsia="宋体" w:hAnsi="宋体" w:hint="eastAsia"/>
          <w:sz w:val="21"/>
          <w:szCs w:val="21"/>
        </w:rPr>
        <w:tab/>
      </w:r>
    </w:p>
    <w:p w14:paraId="2D059908" w14:textId="77777777" w:rsidR="00EC317A" w:rsidRPr="00EC317A" w:rsidRDefault="00EC317A" w:rsidP="00EC317A">
      <w:pPr>
        <w:pStyle w:val="2"/>
        <w:snapToGrid w:val="0"/>
        <w:ind w:firstLineChars="201" w:firstLine="422"/>
        <w:rPr>
          <w:rFonts w:ascii="宋体" w:eastAsia="宋体" w:hAnsi="宋体"/>
          <w:sz w:val="21"/>
          <w:szCs w:val="21"/>
        </w:rPr>
      </w:pPr>
      <w:r w:rsidRPr="00EC317A">
        <w:rPr>
          <w:rFonts w:ascii="宋体" w:eastAsia="宋体" w:hAnsi="宋体" w:hint="eastAsia"/>
          <w:sz w:val="21"/>
          <w:szCs w:val="21"/>
        </w:rPr>
        <w:t>3、有利于基金财产的安全与增值；</w:t>
      </w:r>
    </w:p>
    <w:p w14:paraId="4ACC9ADA" w14:textId="77777777" w:rsidR="00F46445" w:rsidRPr="00F46445" w:rsidRDefault="00EC317A" w:rsidP="00F46445">
      <w:pPr>
        <w:pStyle w:val="2"/>
        <w:snapToGrid w:val="0"/>
        <w:ind w:firstLineChars="201" w:firstLine="422"/>
        <w:rPr>
          <w:rFonts w:ascii="宋体" w:eastAsia="宋体" w:hAnsi="宋体"/>
          <w:sz w:val="21"/>
          <w:szCs w:val="21"/>
        </w:rPr>
      </w:pPr>
      <w:r w:rsidRPr="00EC317A">
        <w:rPr>
          <w:rFonts w:ascii="宋体" w:eastAsia="宋体" w:hAnsi="宋体" w:hint="eastAsia"/>
          <w:sz w:val="21"/>
          <w:szCs w:val="21"/>
        </w:rPr>
        <w:t>4、不通过关联交易为自身、雇员、授权代理人或任何存在利害关系的第三人牟取任何不当利益。</w:t>
      </w:r>
    </w:p>
    <w:p w14:paraId="265D79F5" w14:textId="77777777" w:rsidR="004C3F86" w:rsidRPr="00CB5650" w:rsidRDefault="004C3F86" w:rsidP="00F1216D">
      <w:pPr>
        <w:pStyle w:val="2"/>
        <w:snapToGrid w:val="0"/>
        <w:ind w:firstLine="420"/>
        <w:rPr>
          <w:rFonts w:ascii="宋体" w:eastAsia="宋体" w:hAnsi="宋体"/>
          <w:sz w:val="21"/>
          <w:szCs w:val="21"/>
        </w:rPr>
      </w:pPr>
    </w:p>
    <w:p w14:paraId="6B1C80E5" w14:textId="77777777" w:rsidR="00486CE0" w:rsidRPr="00CB5650" w:rsidRDefault="00486CE0" w:rsidP="006B6F17">
      <w:pPr>
        <w:snapToGrid w:val="0"/>
        <w:spacing w:line="360" w:lineRule="auto"/>
        <w:ind w:firstLineChars="200" w:firstLine="422"/>
        <w:outlineLvl w:val="0"/>
        <w:rPr>
          <w:rFonts w:ascii="宋体" w:hAnsi="宋体"/>
        </w:rPr>
      </w:pPr>
      <w:r w:rsidRPr="00CB5650">
        <w:rPr>
          <w:rFonts w:ascii="宋体" w:hAnsi="宋体" w:hint="eastAsia"/>
          <w:b/>
        </w:rPr>
        <w:t>五、</w:t>
      </w:r>
      <w:r w:rsidRPr="00CB5650">
        <w:rPr>
          <w:rFonts w:ascii="宋体" w:hAnsi="宋体"/>
          <w:b/>
        </w:rPr>
        <w:t>基金经理</w:t>
      </w:r>
    </w:p>
    <w:p w14:paraId="3F89C9AD" w14:textId="77777777" w:rsidR="00486CE0" w:rsidRPr="00CB5650" w:rsidRDefault="00FB3C00" w:rsidP="00F1216D">
      <w:pPr>
        <w:pStyle w:val="2"/>
        <w:snapToGrid w:val="0"/>
        <w:ind w:firstLine="420"/>
        <w:rPr>
          <w:rFonts w:ascii="宋体" w:eastAsia="宋体" w:hAnsi="宋体"/>
          <w:sz w:val="21"/>
          <w:szCs w:val="21"/>
        </w:rPr>
      </w:pPr>
      <w:r>
        <w:rPr>
          <w:rFonts w:ascii="宋体" w:eastAsia="宋体" w:hAnsi="宋体" w:hint="eastAsia"/>
          <w:sz w:val="21"/>
          <w:szCs w:val="21"/>
        </w:rPr>
        <w:t>{{基金经理}}</w:t>
      </w:r>
    </w:p>
    <w:p w14:paraId="240ACEB0" w14:textId="77777777" w:rsidR="00CE6D9F" w:rsidRPr="00CB5650" w:rsidRDefault="00CE6D9F" w:rsidP="00F1216D">
      <w:pPr>
        <w:pStyle w:val="2"/>
        <w:snapToGrid w:val="0"/>
        <w:ind w:firstLine="420"/>
        <w:rPr>
          <w:rFonts w:ascii="宋体" w:eastAsia="宋体" w:hAnsi="宋体"/>
          <w:sz w:val="21"/>
          <w:szCs w:val="21"/>
        </w:rPr>
      </w:pPr>
    </w:p>
    <w:p w14:paraId="4DA7EB70" w14:textId="77777777" w:rsidR="00486CE0" w:rsidRPr="00CB5650" w:rsidRDefault="00486CE0" w:rsidP="00C05A75">
      <w:pPr>
        <w:snapToGrid w:val="0"/>
        <w:spacing w:line="360" w:lineRule="auto"/>
        <w:ind w:firstLineChars="200" w:firstLine="422"/>
        <w:outlineLvl w:val="0"/>
        <w:rPr>
          <w:rFonts w:ascii="宋体" w:hAnsi="宋体"/>
          <w:b/>
        </w:rPr>
      </w:pPr>
      <w:r w:rsidRPr="00CB5650">
        <w:rPr>
          <w:rFonts w:ascii="宋体" w:hAnsi="宋体" w:hint="eastAsia"/>
          <w:b/>
        </w:rPr>
        <w:t>六、</w:t>
      </w:r>
      <w:r w:rsidRPr="00CB5650">
        <w:rPr>
          <w:rFonts w:ascii="宋体" w:hAnsi="宋体"/>
          <w:b/>
        </w:rPr>
        <w:t>指数介绍</w:t>
      </w:r>
    </w:p>
    <w:tbl>
      <w:tblPr>
        <w:tblW w:w="9237" w:type="dxa"/>
        <w:tblCellMar>
          <w:left w:w="0" w:type="dxa"/>
          <w:right w:w="0" w:type="dxa"/>
        </w:tblCellMar>
        <w:tblLook w:val="0420" w:firstRow="1" w:lastRow="0" w:firstColumn="0" w:lastColumn="0" w:noHBand="0" w:noVBand="1"/>
      </w:tblPr>
      <w:tblGrid>
        <w:gridCol w:w="1559"/>
        <w:gridCol w:w="7678"/>
      </w:tblGrid>
      <w:tr w:rsidR="005371FA" w:rsidRPr="009214A7" w14:paraId="3C3A1025" w14:textId="77777777" w:rsidTr="00B40ED9">
        <w:trPr>
          <w:trHeight w:val="16"/>
        </w:trPr>
        <w:tc>
          <w:tcPr>
            <w:tcW w:w="155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3DFFF5B0" w14:textId="77777777" w:rsidR="005371FA" w:rsidRPr="009214A7" w:rsidRDefault="005371FA" w:rsidP="003545D9">
            <w:pPr>
              <w:widowControl/>
              <w:jc w:val="center"/>
              <w:rPr>
                <w:rFonts w:ascii="宋体" w:hAnsi="宋体" w:cs="Arial"/>
                <w:kern w:val="0"/>
                <w:sz w:val="20"/>
                <w:szCs w:val="18"/>
              </w:rPr>
            </w:pPr>
            <w:r w:rsidRPr="009214A7">
              <w:rPr>
                <w:rFonts w:ascii="宋体" w:hAnsi="宋体" w:cstheme="minorBidi" w:hint="eastAsia"/>
                <w:b/>
                <w:bCs/>
                <w:color w:val="FFFFFF" w:themeColor="light1"/>
                <w:kern w:val="24"/>
                <w:sz w:val="20"/>
                <w:szCs w:val="18"/>
              </w:rPr>
              <w:t>编制方法</w:t>
            </w:r>
          </w:p>
        </w:tc>
        <w:tc>
          <w:tcPr>
            <w:tcW w:w="767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1F813E27" w14:textId="77777777" w:rsidR="005371FA" w:rsidRPr="009214A7" w:rsidRDefault="00FB3C00" w:rsidP="003545D9">
            <w:pPr>
              <w:widowControl/>
              <w:jc w:val="center"/>
              <w:rPr>
                <w:rFonts w:ascii="宋体" w:hAnsi="宋体" w:cs="Arial"/>
                <w:kern w:val="0"/>
                <w:sz w:val="20"/>
                <w:szCs w:val="18"/>
              </w:rPr>
            </w:pPr>
            <w:r>
              <w:rPr>
                <w:rFonts w:ascii="宋体" w:hAnsi="宋体" w:cstheme="minorBidi" w:hint="eastAsia"/>
                <w:b/>
                <w:bCs/>
                <w:color w:val="FFFFFF" w:themeColor="light1"/>
                <w:kern w:val="24"/>
                <w:sz w:val="20"/>
                <w:szCs w:val="18"/>
              </w:rPr>
              <w:t>{{指数名称}}</w:t>
            </w:r>
            <w:r w:rsidR="007D00F0">
              <w:rPr>
                <w:rFonts w:ascii="宋体" w:hAnsi="宋体" w:cstheme="minorBidi" w:hint="eastAsia"/>
                <w:b/>
                <w:bCs/>
                <w:color w:val="FFFFFF" w:themeColor="light1"/>
                <w:kern w:val="24"/>
                <w:sz w:val="20"/>
                <w:szCs w:val="18"/>
              </w:rPr>
              <w:t>指数</w:t>
            </w:r>
          </w:p>
        </w:tc>
      </w:tr>
      <w:tr w:rsidR="005371FA" w:rsidRPr="009214A7" w14:paraId="662137C4" w14:textId="77777777" w:rsidTr="00B40ED9">
        <w:trPr>
          <w:trHeight w:val="62"/>
        </w:trPr>
        <w:tc>
          <w:tcPr>
            <w:tcW w:w="155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1A8A3B34" w14:textId="77777777" w:rsidR="005371FA" w:rsidRPr="009214A7" w:rsidRDefault="005371FA" w:rsidP="003545D9">
            <w:pPr>
              <w:widowControl/>
              <w:jc w:val="center"/>
              <w:rPr>
                <w:rFonts w:ascii="宋体" w:hAnsi="宋体" w:cs="Arial"/>
                <w:b/>
                <w:kern w:val="0"/>
                <w:sz w:val="20"/>
                <w:szCs w:val="18"/>
              </w:rPr>
            </w:pPr>
            <w:r w:rsidRPr="009214A7">
              <w:rPr>
                <w:rFonts w:ascii="宋体" w:hAnsi="宋体" w:cs="Arial" w:hint="eastAsia"/>
                <w:b/>
                <w:color w:val="000000"/>
                <w:kern w:val="24"/>
                <w:sz w:val="20"/>
                <w:szCs w:val="18"/>
              </w:rPr>
              <w:t>样本空间</w:t>
            </w:r>
          </w:p>
        </w:tc>
        <w:tc>
          <w:tcPr>
            <w:tcW w:w="767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440DF29D" w14:textId="77777777" w:rsidR="005371FA" w:rsidRPr="009214A7" w:rsidRDefault="00FB3C00" w:rsidP="00121173">
            <w:pPr>
              <w:widowControl/>
              <w:rPr>
                <w:rFonts w:ascii="宋体" w:hAnsi="宋体" w:cs="Arial"/>
                <w:color w:val="000000"/>
                <w:kern w:val="24"/>
                <w:sz w:val="20"/>
                <w:szCs w:val="18"/>
              </w:rPr>
            </w:pPr>
            <w:r>
              <w:rPr>
                <w:rFonts w:ascii="宋体" w:hAnsi="宋体" w:cs="Arial" w:hint="eastAsia"/>
                <w:color w:val="000000"/>
                <w:kern w:val="24"/>
                <w:sz w:val="20"/>
                <w:szCs w:val="18"/>
              </w:rPr>
              <w:t>{{样本空间}}</w:t>
            </w:r>
          </w:p>
        </w:tc>
      </w:tr>
      <w:tr w:rsidR="005371FA" w:rsidRPr="009214A7" w14:paraId="44EECE45" w14:textId="77777777" w:rsidTr="00B40ED9">
        <w:trPr>
          <w:trHeight w:val="62"/>
        </w:trPr>
        <w:tc>
          <w:tcPr>
            <w:tcW w:w="155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23654607" w14:textId="77777777" w:rsidR="005371FA" w:rsidRPr="009214A7" w:rsidRDefault="005371FA" w:rsidP="003545D9">
            <w:pPr>
              <w:widowControl/>
              <w:jc w:val="center"/>
              <w:rPr>
                <w:rFonts w:ascii="宋体" w:hAnsi="宋体" w:cs="Arial"/>
                <w:b/>
                <w:color w:val="000000"/>
                <w:kern w:val="24"/>
                <w:sz w:val="20"/>
                <w:szCs w:val="18"/>
              </w:rPr>
            </w:pPr>
            <w:r>
              <w:rPr>
                <w:rFonts w:ascii="宋体" w:hAnsi="宋体" w:cs="Arial" w:hint="eastAsia"/>
                <w:b/>
                <w:color w:val="000000"/>
                <w:kern w:val="24"/>
                <w:sz w:val="20"/>
                <w:szCs w:val="18"/>
              </w:rPr>
              <w:t>可投资性筛选</w:t>
            </w:r>
          </w:p>
        </w:tc>
        <w:tc>
          <w:tcPr>
            <w:tcW w:w="767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7F3C3CA0" w14:textId="77777777" w:rsidR="005371FA" w:rsidRPr="00E87E9B" w:rsidRDefault="00FB3C00" w:rsidP="00121173">
            <w:pPr>
              <w:widowControl/>
              <w:rPr>
                <w:rFonts w:ascii="宋体" w:hAnsi="宋体" w:cs="Arial"/>
                <w:color w:val="000000"/>
                <w:kern w:val="24"/>
                <w:sz w:val="20"/>
                <w:szCs w:val="18"/>
              </w:rPr>
            </w:pPr>
            <w:r>
              <w:rPr>
                <w:rFonts w:ascii="宋体" w:hAnsi="宋体" w:cs="Arial" w:hint="eastAsia"/>
                <w:color w:val="000000"/>
                <w:kern w:val="24"/>
                <w:sz w:val="20"/>
                <w:szCs w:val="18"/>
              </w:rPr>
              <w:t>{{可投资性筛选}}</w:t>
            </w:r>
          </w:p>
        </w:tc>
      </w:tr>
      <w:tr w:rsidR="005371FA" w:rsidRPr="009214A7" w14:paraId="6CE45A9F" w14:textId="77777777" w:rsidTr="00B40ED9">
        <w:trPr>
          <w:trHeight w:val="907"/>
        </w:trPr>
        <w:tc>
          <w:tcPr>
            <w:tcW w:w="155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186C088E" w14:textId="77777777" w:rsidR="005371FA" w:rsidRPr="009214A7" w:rsidRDefault="005371FA" w:rsidP="003545D9">
            <w:pPr>
              <w:widowControl/>
              <w:jc w:val="center"/>
              <w:rPr>
                <w:rFonts w:ascii="宋体" w:hAnsi="宋体" w:cs="Arial"/>
                <w:b/>
                <w:kern w:val="0"/>
                <w:sz w:val="20"/>
                <w:szCs w:val="18"/>
              </w:rPr>
            </w:pPr>
            <w:r w:rsidRPr="009214A7">
              <w:rPr>
                <w:rFonts w:ascii="宋体" w:hAnsi="宋体" w:cs="Arial" w:hint="eastAsia"/>
                <w:b/>
                <w:color w:val="000000"/>
                <w:kern w:val="24"/>
                <w:sz w:val="20"/>
                <w:szCs w:val="18"/>
              </w:rPr>
              <w:t>选样方法</w:t>
            </w:r>
          </w:p>
        </w:tc>
        <w:tc>
          <w:tcPr>
            <w:tcW w:w="767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0391011D" w14:textId="77777777" w:rsidR="00341C57" w:rsidRPr="009214A7" w:rsidRDefault="00FB3C00" w:rsidP="00C371D9">
            <w:pPr>
              <w:widowControl/>
              <w:rPr>
                <w:rFonts w:ascii="宋体" w:hAnsi="宋体" w:cs="Arial"/>
                <w:color w:val="000000"/>
                <w:kern w:val="24"/>
                <w:sz w:val="20"/>
                <w:szCs w:val="18"/>
              </w:rPr>
            </w:pPr>
            <w:r>
              <w:rPr>
                <w:rFonts w:ascii="宋体" w:hAnsi="宋体" w:cs="Arial" w:hint="eastAsia"/>
                <w:color w:val="000000"/>
                <w:kern w:val="24"/>
                <w:sz w:val="20"/>
                <w:szCs w:val="18"/>
              </w:rPr>
              <w:t>{{选样方法}}</w:t>
            </w:r>
          </w:p>
        </w:tc>
      </w:tr>
      <w:tr w:rsidR="005371FA" w:rsidRPr="009214A7" w14:paraId="20F03979" w14:textId="77777777" w:rsidTr="00B40ED9">
        <w:trPr>
          <w:trHeight w:val="113"/>
        </w:trPr>
        <w:tc>
          <w:tcPr>
            <w:tcW w:w="155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0F758298" w14:textId="77777777" w:rsidR="005371FA" w:rsidRPr="009214A7" w:rsidRDefault="005371FA" w:rsidP="003545D9">
            <w:pPr>
              <w:widowControl/>
              <w:jc w:val="center"/>
              <w:rPr>
                <w:rFonts w:ascii="宋体" w:hAnsi="宋体" w:cs="Arial"/>
                <w:b/>
                <w:kern w:val="0"/>
                <w:sz w:val="20"/>
                <w:szCs w:val="18"/>
              </w:rPr>
            </w:pPr>
            <w:r w:rsidRPr="009214A7">
              <w:rPr>
                <w:rFonts w:ascii="宋体" w:hAnsi="宋体" w:cs="Arial" w:hint="eastAsia"/>
                <w:b/>
                <w:color w:val="000000"/>
                <w:kern w:val="24"/>
                <w:sz w:val="20"/>
                <w:szCs w:val="18"/>
              </w:rPr>
              <w:lastRenderedPageBreak/>
              <w:t>股票个数</w:t>
            </w:r>
          </w:p>
        </w:tc>
        <w:tc>
          <w:tcPr>
            <w:tcW w:w="767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2A1FCC60" w14:textId="77777777" w:rsidR="005371FA" w:rsidRPr="009214A7" w:rsidRDefault="00FB3C00" w:rsidP="003545D9">
            <w:pPr>
              <w:widowControl/>
              <w:jc w:val="center"/>
              <w:rPr>
                <w:rFonts w:ascii="宋体" w:hAnsi="宋体" w:cs="Arial"/>
                <w:color w:val="000000"/>
                <w:kern w:val="24"/>
                <w:sz w:val="20"/>
                <w:szCs w:val="18"/>
              </w:rPr>
            </w:pPr>
            <w:r>
              <w:rPr>
                <w:rFonts w:ascii="宋体" w:hAnsi="宋体" w:cs="Arial" w:hint="eastAsia"/>
                <w:color w:val="000000"/>
                <w:kern w:val="24"/>
                <w:sz w:val="20"/>
                <w:szCs w:val="18"/>
              </w:rPr>
              <w:t>{{成分股数量}}</w:t>
            </w:r>
          </w:p>
        </w:tc>
      </w:tr>
      <w:tr w:rsidR="00793918" w:rsidRPr="009214A7" w14:paraId="13B44AA0" w14:textId="77777777" w:rsidTr="00B40ED9">
        <w:trPr>
          <w:trHeight w:val="16"/>
        </w:trPr>
        <w:tc>
          <w:tcPr>
            <w:tcW w:w="1559"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3AD98C15" w14:textId="77777777" w:rsidR="00793918" w:rsidRPr="009214A7" w:rsidRDefault="00793918" w:rsidP="00793918">
            <w:pPr>
              <w:widowControl/>
              <w:jc w:val="center"/>
              <w:rPr>
                <w:rFonts w:ascii="宋体" w:hAnsi="宋体" w:cs="Arial"/>
                <w:b/>
                <w:kern w:val="0"/>
                <w:sz w:val="20"/>
                <w:szCs w:val="18"/>
              </w:rPr>
            </w:pPr>
            <w:r w:rsidRPr="009214A7">
              <w:rPr>
                <w:rFonts w:ascii="宋体" w:hAnsi="宋体" w:cs="Arial" w:hint="eastAsia"/>
                <w:b/>
                <w:color w:val="000000"/>
                <w:kern w:val="24"/>
                <w:sz w:val="20"/>
                <w:szCs w:val="18"/>
              </w:rPr>
              <w:t>权重限制</w:t>
            </w:r>
          </w:p>
        </w:tc>
        <w:tc>
          <w:tcPr>
            <w:tcW w:w="7678"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46DFD327" w14:textId="77777777" w:rsidR="00793918" w:rsidRPr="009214A7" w:rsidRDefault="00FB3C00" w:rsidP="00C371D9">
            <w:pPr>
              <w:widowControl/>
              <w:rPr>
                <w:rFonts w:ascii="宋体" w:hAnsi="宋体" w:cs="Arial"/>
                <w:color w:val="000000"/>
                <w:kern w:val="24"/>
                <w:sz w:val="20"/>
                <w:szCs w:val="18"/>
              </w:rPr>
            </w:pPr>
            <w:r>
              <w:rPr>
                <w:rFonts w:ascii="宋体" w:hAnsi="宋体" w:cs="Arial" w:hint="eastAsia"/>
                <w:color w:val="000000"/>
                <w:kern w:val="24"/>
                <w:sz w:val="20"/>
                <w:szCs w:val="18"/>
              </w:rPr>
              <w:t>{{权重限制}}</w:t>
            </w:r>
          </w:p>
        </w:tc>
      </w:tr>
      <w:tr w:rsidR="00793918" w:rsidRPr="009214A7" w14:paraId="19A661B6" w14:textId="77777777" w:rsidTr="00121173">
        <w:trPr>
          <w:trHeight w:val="277"/>
        </w:trPr>
        <w:tc>
          <w:tcPr>
            <w:tcW w:w="1559"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069F8C3C" w14:textId="77777777" w:rsidR="00793918" w:rsidRPr="009214A7" w:rsidRDefault="00793918" w:rsidP="00793918">
            <w:pPr>
              <w:widowControl/>
              <w:jc w:val="center"/>
              <w:rPr>
                <w:rFonts w:ascii="宋体" w:hAnsi="宋体" w:cs="Arial"/>
                <w:b/>
                <w:kern w:val="0"/>
                <w:sz w:val="20"/>
                <w:szCs w:val="18"/>
              </w:rPr>
            </w:pPr>
            <w:r w:rsidRPr="009214A7">
              <w:rPr>
                <w:rFonts w:ascii="宋体" w:hAnsi="宋体" w:cs="Arial" w:hint="eastAsia"/>
                <w:b/>
                <w:color w:val="000000"/>
                <w:kern w:val="24"/>
                <w:sz w:val="20"/>
                <w:szCs w:val="18"/>
              </w:rPr>
              <w:t>指数调整</w:t>
            </w:r>
          </w:p>
        </w:tc>
        <w:tc>
          <w:tcPr>
            <w:tcW w:w="767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1D37E70" w14:textId="77777777" w:rsidR="00793918" w:rsidRPr="009214A7" w:rsidRDefault="00FB3C00" w:rsidP="00793918">
            <w:pPr>
              <w:widowControl/>
              <w:rPr>
                <w:rFonts w:ascii="宋体" w:hAnsi="宋体" w:cs="Arial"/>
                <w:color w:val="000000"/>
                <w:kern w:val="24"/>
                <w:sz w:val="20"/>
                <w:szCs w:val="18"/>
              </w:rPr>
            </w:pPr>
            <w:r w:rsidRPr="00FB3C00">
              <w:rPr>
                <w:rFonts w:ascii="宋体" w:hAnsi="宋体" w:cs="Arial" w:hint="eastAsia"/>
                <w:color w:val="000000"/>
                <w:kern w:val="24"/>
                <w:sz w:val="20"/>
                <w:szCs w:val="18"/>
              </w:rPr>
              <w:t>{{</w:t>
            </w:r>
            <w:r>
              <w:rPr>
                <w:rFonts w:ascii="宋体" w:hAnsi="宋体" w:cs="Arial" w:hint="eastAsia"/>
                <w:color w:val="000000"/>
                <w:kern w:val="24"/>
                <w:sz w:val="20"/>
                <w:szCs w:val="18"/>
              </w:rPr>
              <w:t>指数调整</w:t>
            </w:r>
            <w:bookmarkStart w:id="1" w:name="_GoBack"/>
            <w:bookmarkEnd w:id="1"/>
            <w:r w:rsidRPr="00FB3C00">
              <w:rPr>
                <w:rFonts w:ascii="宋体" w:hAnsi="宋体" w:cs="Arial" w:hint="eastAsia"/>
                <w:color w:val="000000"/>
                <w:kern w:val="24"/>
                <w:sz w:val="20"/>
                <w:szCs w:val="18"/>
              </w:rPr>
              <w:t>}}</w:t>
            </w:r>
          </w:p>
        </w:tc>
      </w:tr>
    </w:tbl>
    <w:p w14:paraId="1EFF407C" w14:textId="77777777" w:rsidR="0018302F" w:rsidRPr="003869DB" w:rsidRDefault="0018302F" w:rsidP="00766B00">
      <w:pPr>
        <w:pStyle w:val="2"/>
        <w:snapToGrid w:val="0"/>
        <w:ind w:firstLineChars="0" w:firstLine="0"/>
        <w:rPr>
          <w:rFonts w:ascii="宋体" w:eastAsia="宋体" w:hAnsi="宋体"/>
          <w:sz w:val="21"/>
          <w:szCs w:val="21"/>
        </w:rPr>
      </w:pPr>
    </w:p>
    <w:sectPr w:rsidR="0018302F" w:rsidRPr="003869DB" w:rsidSect="00FC0B31">
      <w:footerReference w:type="default" r:id="rId9"/>
      <w:pgSz w:w="11906" w:h="16838"/>
      <w:pgMar w:top="1440" w:right="1800" w:bottom="1440" w:left="1800" w:header="851" w:footer="992" w:gutter="0"/>
      <w:pgNumType w:fmt="numberInDash"/>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张栩铭" w:date="2025-01-21T10:01:00Z" w:initials="张栩铭">
    <w:p w14:paraId="52A9BA1C" w14:textId="77777777" w:rsidR="00FB3C00" w:rsidRDefault="00FB3C00" w:rsidP="00FB3C00">
      <w:pPr>
        <w:pStyle w:val="ac"/>
      </w:pPr>
      <w:r>
        <w:rPr>
          <w:rStyle w:val="ab"/>
        </w:rPr>
        <w:annotationRef/>
      </w:r>
      <w:proofErr w:type="gramStart"/>
      <w:r>
        <w:rPr>
          <w:rFonts w:hint="eastAsia"/>
        </w:rPr>
        <w:t>请指数部</w:t>
      </w:r>
      <w:proofErr w:type="gramEnd"/>
      <w:r>
        <w:rPr>
          <w:rFonts w:hint="eastAsia"/>
          <w:noProof/>
        </w:rPr>
        <w:t>测算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2A9BA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31793" w16cex:dateUtc="2023-06-13T08:28:00Z"/>
  <w16cex:commentExtensible w16cex:durableId="283317A4" w16cex:dateUtc="2023-06-13T08:28:00Z"/>
  <w16cex:commentExtensible w16cex:durableId="283317B9" w16cex:dateUtc="2023-06-13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803E2A" w16cid:durableId="28331793"/>
  <w16cid:commentId w16cid:paraId="3C549DC4" w16cid:durableId="283317A4"/>
  <w16cid:commentId w16cid:paraId="6AC2D443" w16cid:durableId="283317B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75306" w14:textId="77777777" w:rsidR="00BB2EF8" w:rsidRDefault="00BB2EF8" w:rsidP="003435CF">
      <w:r>
        <w:separator/>
      </w:r>
    </w:p>
  </w:endnote>
  <w:endnote w:type="continuationSeparator" w:id="0">
    <w:p w14:paraId="03AB6590" w14:textId="77777777" w:rsidR="00BB2EF8" w:rsidRDefault="00BB2EF8" w:rsidP="0034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1F00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8198076"/>
      <w:docPartObj>
        <w:docPartGallery w:val="Page Numbers (Bottom of Page)"/>
        <w:docPartUnique/>
      </w:docPartObj>
    </w:sdtPr>
    <w:sdtEndPr/>
    <w:sdtContent>
      <w:p w14:paraId="7C86B16C" w14:textId="77777777" w:rsidR="00FC0B31" w:rsidRDefault="00FC0B31" w:rsidP="004301E2">
        <w:pPr>
          <w:pStyle w:val="a7"/>
          <w:jc w:val="center"/>
        </w:pPr>
        <w:r>
          <w:fldChar w:fldCharType="begin"/>
        </w:r>
        <w:r>
          <w:instrText>PAGE   \* MERGEFORMAT</w:instrText>
        </w:r>
        <w:r>
          <w:fldChar w:fldCharType="separate"/>
        </w:r>
        <w:r w:rsidR="00FB3C00" w:rsidRPr="00FB3C00">
          <w:rPr>
            <w:noProof/>
            <w:lang w:val="zh-CN"/>
          </w:rPr>
          <w:t>-</w:t>
        </w:r>
        <w:r w:rsidR="00FB3C00">
          <w:rPr>
            <w:noProof/>
          </w:rPr>
          <w:t xml:space="preserve"> 8 -</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CAA0A1" w14:textId="77777777" w:rsidR="00BB2EF8" w:rsidRDefault="00BB2EF8" w:rsidP="003435CF">
      <w:r>
        <w:separator/>
      </w:r>
    </w:p>
  </w:footnote>
  <w:footnote w:type="continuationSeparator" w:id="0">
    <w:p w14:paraId="0586209A" w14:textId="77777777" w:rsidR="00BB2EF8" w:rsidRDefault="00BB2EF8" w:rsidP="003435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E2903"/>
    <w:multiLevelType w:val="hybridMultilevel"/>
    <w:tmpl w:val="D3A26722"/>
    <w:lvl w:ilvl="0" w:tplc="39ACDFE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6F6CA2"/>
    <w:multiLevelType w:val="hybridMultilevel"/>
    <w:tmpl w:val="823EF39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52E2DA7"/>
    <w:multiLevelType w:val="multilevel"/>
    <w:tmpl w:val="0000000A"/>
    <w:lvl w:ilvl="0">
      <w:start w:val="1"/>
      <w:numFmt w:val="japaneseCounting"/>
      <w:lvlText w:val="（%1）"/>
      <w:lvlJc w:val="left"/>
      <w:pPr>
        <w:tabs>
          <w:tab w:val="num" w:pos="1620"/>
        </w:tabs>
        <w:ind w:left="1620" w:hanging="108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3" w15:restartNumberingAfterBreak="0">
    <w:nsid w:val="3069788D"/>
    <w:multiLevelType w:val="hybridMultilevel"/>
    <w:tmpl w:val="F8789F2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13D31D3"/>
    <w:multiLevelType w:val="hybridMultilevel"/>
    <w:tmpl w:val="37BA6AF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5297E57"/>
    <w:multiLevelType w:val="hybridMultilevel"/>
    <w:tmpl w:val="E84C3418"/>
    <w:lvl w:ilvl="0" w:tplc="16AAC2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8F11559"/>
    <w:multiLevelType w:val="multilevel"/>
    <w:tmpl w:val="0000000A"/>
    <w:lvl w:ilvl="0">
      <w:start w:val="1"/>
      <w:numFmt w:val="japaneseCounting"/>
      <w:lvlText w:val="（%1）"/>
      <w:lvlJc w:val="left"/>
      <w:pPr>
        <w:tabs>
          <w:tab w:val="num" w:pos="1620"/>
        </w:tabs>
        <w:ind w:left="1620" w:hanging="108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7" w15:restartNumberingAfterBreak="0">
    <w:nsid w:val="65164B80"/>
    <w:multiLevelType w:val="multilevel"/>
    <w:tmpl w:val="82F0BA40"/>
    <w:lvl w:ilvl="0">
      <w:start w:val="1"/>
      <w:numFmt w:val="chineseCountingThousand"/>
      <w:pStyle w:val="1"/>
      <w:isLgl/>
      <w:lvlText w:val="%1、"/>
      <w:lvlJc w:val="left"/>
      <w:pPr>
        <w:tabs>
          <w:tab w:val="num" w:pos="720"/>
        </w:tabs>
        <w:ind w:left="425" w:hanging="425"/>
      </w:pPr>
    </w:lvl>
    <w:lvl w:ilvl="1">
      <w:start w:val="1"/>
      <w:numFmt w:val="decimal"/>
      <w:lvlRestart w:val="0"/>
      <w:isLgl/>
      <w:lvlText w:val="%1.%2"/>
      <w:lvlJc w:val="left"/>
      <w:pPr>
        <w:tabs>
          <w:tab w:val="num" w:pos="992"/>
        </w:tabs>
        <w:ind w:left="992" w:hanging="992"/>
      </w:pPr>
      <w:rPr>
        <w:rFonts w:ascii="黑体" w:eastAsia="黑体" w:hAnsi="Arial Unicode MS" w:cs="Arial Unicode MS" w:hint="eastAsia"/>
        <w:sz w:val="30"/>
        <w:szCs w:val="30"/>
      </w:rPr>
    </w:lvl>
    <w:lvl w:ilvl="2">
      <w:start w:val="1"/>
      <w:numFmt w:val="decimal"/>
      <w:isLgl/>
      <w:lvlText w:val="%1.%2.%3"/>
      <w:lvlJc w:val="left"/>
      <w:pPr>
        <w:tabs>
          <w:tab w:val="num" w:pos="720"/>
        </w:tabs>
        <w:ind w:left="0" w:firstLine="0"/>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num w:numId="1">
    <w:abstractNumId w:val="5"/>
  </w:num>
  <w:num w:numId="2">
    <w:abstractNumId w:val="0"/>
  </w:num>
  <w:num w:numId="3">
    <w:abstractNumId w:val="6"/>
  </w:num>
  <w:num w:numId="4">
    <w:abstractNumId w:val="2"/>
  </w:num>
  <w:num w:numId="5">
    <w:abstractNumId w:val="7"/>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proofState w:spelling="clean" w:grammar="clean"/>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93E"/>
    <w:rsid w:val="000009A5"/>
    <w:rsid w:val="00001BF9"/>
    <w:rsid w:val="00003574"/>
    <w:rsid w:val="00010088"/>
    <w:rsid w:val="000115A9"/>
    <w:rsid w:val="000123D3"/>
    <w:rsid w:val="00014D0E"/>
    <w:rsid w:val="000175A1"/>
    <w:rsid w:val="00017FDA"/>
    <w:rsid w:val="00021477"/>
    <w:rsid w:val="00023091"/>
    <w:rsid w:val="000255F6"/>
    <w:rsid w:val="00025893"/>
    <w:rsid w:val="00026DDA"/>
    <w:rsid w:val="00030B41"/>
    <w:rsid w:val="00034965"/>
    <w:rsid w:val="00034B47"/>
    <w:rsid w:val="00035764"/>
    <w:rsid w:val="00035784"/>
    <w:rsid w:val="0003688F"/>
    <w:rsid w:val="00043262"/>
    <w:rsid w:val="00045B32"/>
    <w:rsid w:val="0004780E"/>
    <w:rsid w:val="00047A83"/>
    <w:rsid w:val="00050AD8"/>
    <w:rsid w:val="00051585"/>
    <w:rsid w:val="00051647"/>
    <w:rsid w:val="00051E6E"/>
    <w:rsid w:val="00052C93"/>
    <w:rsid w:val="00053D07"/>
    <w:rsid w:val="00055E1F"/>
    <w:rsid w:val="00055F8A"/>
    <w:rsid w:val="0005673F"/>
    <w:rsid w:val="00057A6A"/>
    <w:rsid w:val="00063579"/>
    <w:rsid w:val="000638CF"/>
    <w:rsid w:val="00065446"/>
    <w:rsid w:val="000665C9"/>
    <w:rsid w:val="00070998"/>
    <w:rsid w:val="00071204"/>
    <w:rsid w:val="00071C82"/>
    <w:rsid w:val="00072C21"/>
    <w:rsid w:val="0007645D"/>
    <w:rsid w:val="00076499"/>
    <w:rsid w:val="00077AFC"/>
    <w:rsid w:val="00077C35"/>
    <w:rsid w:val="0008045B"/>
    <w:rsid w:val="000815B9"/>
    <w:rsid w:val="000878AC"/>
    <w:rsid w:val="000904A2"/>
    <w:rsid w:val="0009468D"/>
    <w:rsid w:val="00096BA0"/>
    <w:rsid w:val="00097006"/>
    <w:rsid w:val="000A0A68"/>
    <w:rsid w:val="000A1854"/>
    <w:rsid w:val="000A3C89"/>
    <w:rsid w:val="000A4D3C"/>
    <w:rsid w:val="000A4DF5"/>
    <w:rsid w:val="000A6208"/>
    <w:rsid w:val="000A797E"/>
    <w:rsid w:val="000B1FAD"/>
    <w:rsid w:val="000B32DA"/>
    <w:rsid w:val="000B38C5"/>
    <w:rsid w:val="000B6062"/>
    <w:rsid w:val="000B6080"/>
    <w:rsid w:val="000B7658"/>
    <w:rsid w:val="000C1BDE"/>
    <w:rsid w:val="000C1F52"/>
    <w:rsid w:val="000C313F"/>
    <w:rsid w:val="000C5355"/>
    <w:rsid w:val="000C7F20"/>
    <w:rsid w:val="000D000B"/>
    <w:rsid w:val="000D10CB"/>
    <w:rsid w:val="000D1313"/>
    <w:rsid w:val="000D2429"/>
    <w:rsid w:val="000D30CA"/>
    <w:rsid w:val="000D3468"/>
    <w:rsid w:val="000D37E2"/>
    <w:rsid w:val="000D662C"/>
    <w:rsid w:val="000E2C53"/>
    <w:rsid w:val="000E35D3"/>
    <w:rsid w:val="000E42B5"/>
    <w:rsid w:val="000F1496"/>
    <w:rsid w:val="000F2311"/>
    <w:rsid w:val="000F3B5B"/>
    <w:rsid w:val="000F4122"/>
    <w:rsid w:val="000F49B7"/>
    <w:rsid w:val="000F6DDD"/>
    <w:rsid w:val="0010220A"/>
    <w:rsid w:val="00104DDE"/>
    <w:rsid w:val="00106276"/>
    <w:rsid w:val="00111CD7"/>
    <w:rsid w:val="00112342"/>
    <w:rsid w:val="0011248C"/>
    <w:rsid w:val="00113BC7"/>
    <w:rsid w:val="00114371"/>
    <w:rsid w:val="001144FA"/>
    <w:rsid w:val="001165FB"/>
    <w:rsid w:val="00116C60"/>
    <w:rsid w:val="0011724A"/>
    <w:rsid w:val="00120FD9"/>
    <w:rsid w:val="00121173"/>
    <w:rsid w:val="0012221F"/>
    <w:rsid w:val="00122749"/>
    <w:rsid w:val="00122C7F"/>
    <w:rsid w:val="0012522E"/>
    <w:rsid w:val="00125844"/>
    <w:rsid w:val="0012594E"/>
    <w:rsid w:val="00125AFA"/>
    <w:rsid w:val="00127591"/>
    <w:rsid w:val="00127D24"/>
    <w:rsid w:val="00131288"/>
    <w:rsid w:val="00132EC3"/>
    <w:rsid w:val="0013519B"/>
    <w:rsid w:val="001412F8"/>
    <w:rsid w:val="00142B09"/>
    <w:rsid w:val="00142D69"/>
    <w:rsid w:val="001438AF"/>
    <w:rsid w:val="00144FE0"/>
    <w:rsid w:val="00145A79"/>
    <w:rsid w:val="001462CA"/>
    <w:rsid w:val="00146EEB"/>
    <w:rsid w:val="00151087"/>
    <w:rsid w:val="00153566"/>
    <w:rsid w:val="00153DFE"/>
    <w:rsid w:val="00156CDA"/>
    <w:rsid w:val="001577D5"/>
    <w:rsid w:val="00161ACB"/>
    <w:rsid w:val="00162481"/>
    <w:rsid w:val="00163CCE"/>
    <w:rsid w:val="00164DB0"/>
    <w:rsid w:val="00171CE4"/>
    <w:rsid w:val="00172371"/>
    <w:rsid w:val="001750B1"/>
    <w:rsid w:val="0017524E"/>
    <w:rsid w:val="0017621A"/>
    <w:rsid w:val="001806BB"/>
    <w:rsid w:val="00181E03"/>
    <w:rsid w:val="0018302F"/>
    <w:rsid w:val="0018355E"/>
    <w:rsid w:val="0018438A"/>
    <w:rsid w:val="00185E35"/>
    <w:rsid w:val="0019090F"/>
    <w:rsid w:val="00191F5F"/>
    <w:rsid w:val="00192D51"/>
    <w:rsid w:val="00195858"/>
    <w:rsid w:val="00195BCC"/>
    <w:rsid w:val="00195FE4"/>
    <w:rsid w:val="00196830"/>
    <w:rsid w:val="0019713A"/>
    <w:rsid w:val="00197AB8"/>
    <w:rsid w:val="001A1168"/>
    <w:rsid w:val="001A4B0C"/>
    <w:rsid w:val="001A4FC4"/>
    <w:rsid w:val="001A75A6"/>
    <w:rsid w:val="001A79D4"/>
    <w:rsid w:val="001B0238"/>
    <w:rsid w:val="001B0383"/>
    <w:rsid w:val="001B093E"/>
    <w:rsid w:val="001B1270"/>
    <w:rsid w:val="001B142D"/>
    <w:rsid w:val="001B2345"/>
    <w:rsid w:val="001B4532"/>
    <w:rsid w:val="001B5B9C"/>
    <w:rsid w:val="001B643E"/>
    <w:rsid w:val="001B6B4D"/>
    <w:rsid w:val="001B7226"/>
    <w:rsid w:val="001C1CE6"/>
    <w:rsid w:val="001C4372"/>
    <w:rsid w:val="001C4529"/>
    <w:rsid w:val="001D01BD"/>
    <w:rsid w:val="001D12EF"/>
    <w:rsid w:val="001D15E6"/>
    <w:rsid w:val="001D18AB"/>
    <w:rsid w:val="001D4130"/>
    <w:rsid w:val="001D4B6B"/>
    <w:rsid w:val="001D5595"/>
    <w:rsid w:val="001E0151"/>
    <w:rsid w:val="001E01B8"/>
    <w:rsid w:val="001E23F5"/>
    <w:rsid w:val="001E73DE"/>
    <w:rsid w:val="001F086A"/>
    <w:rsid w:val="001F1C53"/>
    <w:rsid w:val="001F336A"/>
    <w:rsid w:val="001F3AB2"/>
    <w:rsid w:val="001F3D20"/>
    <w:rsid w:val="001F6315"/>
    <w:rsid w:val="001F6653"/>
    <w:rsid w:val="001F75A7"/>
    <w:rsid w:val="002019B1"/>
    <w:rsid w:val="002032FA"/>
    <w:rsid w:val="002034DB"/>
    <w:rsid w:val="00204AC4"/>
    <w:rsid w:val="00205DBC"/>
    <w:rsid w:val="002070B4"/>
    <w:rsid w:val="00207AD6"/>
    <w:rsid w:val="002107D3"/>
    <w:rsid w:val="00210F71"/>
    <w:rsid w:val="00211B4D"/>
    <w:rsid w:val="002121A4"/>
    <w:rsid w:val="00212487"/>
    <w:rsid w:val="00212863"/>
    <w:rsid w:val="00213173"/>
    <w:rsid w:val="0021513B"/>
    <w:rsid w:val="002164F8"/>
    <w:rsid w:val="00216CF4"/>
    <w:rsid w:val="002267F1"/>
    <w:rsid w:val="00227FFC"/>
    <w:rsid w:val="002318D0"/>
    <w:rsid w:val="00233294"/>
    <w:rsid w:val="00236C8A"/>
    <w:rsid w:val="00237342"/>
    <w:rsid w:val="00237E50"/>
    <w:rsid w:val="002423F8"/>
    <w:rsid w:val="00242854"/>
    <w:rsid w:val="00243CE4"/>
    <w:rsid w:val="00245156"/>
    <w:rsid w:val="002465C0"/>
    <w:rsid w:val="002478D6"/>
    <w:rsid w:val="00247D04"/>
    <w:rsid w:val="0025120D"/>
    <w:rsid w:val="00254500"/>
    <w:rsid w:val="00254910"/>
    <w:rsid w:val="00255EB6"/>
    <w:rsid w:val="00256109"/>
    <w:rsid w:val="0026084E"/>
    <w:rsid w:val="002617B1"/>
    <w:rsid w:val="00262ADE"/>
    <w:rsid w:val="00262B1B"/>
    <w:rsid w:val="002646E4"/>
    <w:rsid w:val="0026579C"/>
    <w:rsid w:val="00265A94"/>
    <w:rsid w:val="0026788A"/>
    <w:rsid w:val="002734BF"/>
    <w:rsid w:val="00273D1E"/>
    <w:rsid w:val="00275515"/>
    <w:rsid w:val="00280A0F"/>
    <w:rsid w:val="0028164F"/>
    <w:rsid w:val="00282464"/>
    <w:rsid w:val="002838BE"/>
    <w:rsid w:val="00283A9A"/>
    <w:rsid w:val="0028497E"/>
    <w:rsid w:val="002853C2"/>
    <w:rsid w:val="00285415"/>
    <w:rsid w:val="00290C53"/>
    <w:rsid w:val="00291457"/>
    <w:rsid w:val="002931AA"/>
    <w:rsid w:val="00293A04"/>
    <w:rsid w:val="00293A14"/>
    <w:rsid w:val="002942E1"/>
    <w:rsid w:val="00294BE6"/>
    <w:rsid w:val="00294F98"/>
    <w:rsid w:val="00295C92"/>
    <w:rsid w:val="002965F8"/>
    <w:rsid w:val="00296CA9"/>
    <w:rsid w:val="002971B6"/>
    <w:rsid w:val="002A0061"/>
    <w:rsid w:val="002A2A13"/>
    <w:rsid w:val="002A3074"/>
    <w:rsid w:val="002A4EDC"/>
    <w:rsid w:val="002A6DB3"/>
    <w:rsid w:val="002A7995"/>
    <w:rsid w:val="002B1034"/>
    <w:rsid w:val="002B40BA"/>
    <w:rsid w:val="002B4EB4"/>
    <w:rsid w:val="002B6B44"/>
    <w:rsid w:val="002B6C54"/>
    <w:rsid w:val="002B713A"/>
    <w:rsid w:val="002C0869"/>
    <w:rsid w:val="002C11AC"/>
    <w:rsid w:val="002C1699"/>
    <w:rsid w:val="002C1722"/>
    <w:rsid w:val="002C2B85"/>
    <w:rsid w:val="002C33B5"/>
    <w:rsid w:val="002C6FD9"/>
    <w:rsid w:val="002C77A7"/>
    <w:rsid w:val="002D11C7"/>
    <w:rsid w:val="002D1538"/>
    <w:rsid w:val="002D688C"/>
    <w:rsid w:val="002D7A66"/>
    <w:rsid w:val="002D7D51"/>
    <w:rsid w:val="002E154F"/>
    <w:rsid w:val="002E2CA5"/>
    <w:rsid w:val="002E2EAF"/>
    <w:rsid w:val="002E4154"/>
    <w:rsid w:val="002E524E"/>
    <w:rsid w:val="002E67B6"/>
    <w:rsid w:val="002F0B04"/>
    <w:rsid w:val="002F0B52"/>
    <w:rsid w:val="002F0B5A"/>
    <w:rsid w:val="002F0C4A"/>
    <w:rsid w:val="002F1898"/>
    <w:rsid w:val="002F3A48"/>
    <w:rsid w:val="002F4C93"/>
    <w:rsid w:val="002F540D"/>
    <w:rsid w:val="002F562C"/>
    <w:rsid w:val="002F588C"/>
    <w:rsid w:val="00301148"/>
    <w:rsid w:val="00302765"/>
    <w:rsid w:val="00303048"/>
    <w:rsid w:val="003038DE"/>
    <w:rsid w:val="003040F8"/>
    <w:rsid w:val="00304C4E"/>
    <w:rsid w:val="003052C7"/>
    <w:rsid w:val="00310E24"/>
    <w:rsid w:val="0031113A"/>
    <w:rsid w:val="00311515"/>
    <w:rsid w:val="00311E25"/>
    <w:rsid w:val="00314D6A"/>
    <w:rsid w:val="00315172"/>
    <w:rsid w:val="00315FD7"/>
    <w:rsid w:val="00320C24"/>
    <w:rsid w:val="0032107A"/>
    <w:rsid w:val="00321FD8"/>
    <w:rsid w:val="003237E2"/>
    <w:rsid w:val="00324B00"/>
    <w:rsid w:val="00325991"/>
    <w:rsid w:val="0032623D"/>
    <w:rsid w:val="00327910"/>
    <w:rsid w:val="00330656"/>
    <w:rsid w:val="00330F61"/>
    <w:rsid w:val="00331263"/>
    <w:rsid w:val="00331B82"/>
    <w:rsid w:val="00335BB3"/>
    <w:rsid w:val="00337244"/>
    <w:rsid w:val="00340077"/>
    <w:rsid w:val="003405F4"/>
    <w:rsid w:val="00341C57"/>
    <w:rsid w:val="003435CF"/>
    <w:rsid w:val="00345361"/>
    <w:rsid w:val="00345F7C"/>
    <w:rsid w:val="0034618F"/>
    <w:rsid w:val="003467D4"/>
    <w:rsid w:val="00346F52"/>
    <w:rsid w:val="00352DDA"/>
    <w:rsid w:val="00353ACC"/>
    <w:rsid w:val="003541C9"/>
    <w:rsid w:val="00354FD6"/>
    <w:rsid w:val="00355640"/>
    <w:rsid w:val="00356B00"/>
    <w:rsid w:val="0036089C"/>
    <w:rsid w:val="00360BB1"/>
    <w:rsid w:val="0036147D"/>
    <w:rsid w:val="0036485D"/>
    <w:rsid w:val="00365D57"/>
    <w:rsid w:val="00366B7B"/>
    <w:rsid w:val="00367258"/>
    <w:rsid w:val="003675CF"/>
    <w:rsid w:val="00367A3B"/>
    <w:rsid w:val="00373BFA"/>
    <w:rsid w:val="00374D3C"/>
    <w:rsid w:val="00377F3E"/>
    <w:rsid w:val="0038121B"/>
    <w:rsid w:val="00381CB7"/>
    <w:rsid w:val="003824DB"/>
    <w:rsid w:val="00383B81"/>
    <w:rsid w:val="003869DB"/>
    <w:rsid w:val="00387F0E"/>
    <w:rsid w:val="00390388"/>
    <w:rsid w:val="003909B1"/>
    <w:rsid w:val="00391FED"/>
    <w:rsid w:val="00392E26"/>
    <w:rsid w:val="0039494C"/>
    <w:rsid w:val="00395764"/>
    <w:rsid w:val="0039659F"/>
    <w:rsid w:val="0039744C"/>
    <w:rsid w:val="00397C02"/>
    <w:rsid w:val="003A1FF3"/>
    <w:rsid w:val="003A50ED"/>
    <w:rsid w:val="003A6527"/>
    <w:rsid w:val="003A6D84"/>
    <w:rsid w:val="003A793C"/>
    <w:rsid w:val="003B04EE"/>
    <w:rsid w:val="003B085E"/>
    <w:rsid w:val="003B09EF"/>
    <w:rsid w:val="003B3BF8"/>
    <w:rsid w:val="003B4A07"/>
    <w:rsid w:val="003B52E7"/>
    <w:rsid w:val="003B57AE"/>
    <w:rsid w:val="003B67AD"/>
    <w:rsid w:val="003B702E"/>
    <w:rsid w:val="003B7374"/>
    <w:rsid w:val="003C214F"/>
    <w:rsid w:val="003C4488"/>
    <w:rsid w:val="003C6EB9"/>
    <w:rsid w:val="003C78B9"/>
    <w:rsid w:val="003D1208"/>
    <w:rsid w:val="003D1A5C"/>
    <w:rsid w:val="003D1C24"/>
    <w:rsid w:val="003D7D92"/>
    <w:rsid w:val="003E1466"/>
    <w:rsid w:val="003E2379"/>
    <w:rsid w:val="003E23DD"/>
    <w:rsid w:val="003E2C52"/>
    <w:rsid w:val="003E4585"/>
    <w:rsid w:val="003E6768"/>
    <w:rsid w:val="003E6E99"/>
    <w:rsid w:val="003F2638"/>
    <w:rsid w:val="003F4CEC"/>
    <w:rsid w:val="003F5863"/>
    <w:rsid w:val="003F5A6D"/>
    <w:rsid w:val="00401E58"/>
    <w:rsid w:val="00402769"/>
    <w:rsid w:val="00404418"/>
    <w:rsid w:val="0040499B"/>
    <w:rsid w:val="004074CC"/>
    <w:rsid w:val="00407AB5"/>
    <w:rsid w:val="00407CA4"/>
    <w:rsid w:val="0041086B"/>
    <w:rsid w:val="00411715"/>
    <w:rsid w:val="00411C93"/>
    <w:rsid w:val="00411F34"/>
    <w:rsid w:val="0041200D"/>
    <w:rsid w:val="004127D2"/>
    <w:rsid w:val="0041296E"/>
    <w:rsid w:val="00413806"/>
    <w:rsid w:val="0041387C"/>
    <w:rsid w:val="00415BE0"/>
    <w:rsid w:val="00416778"/>
    <w:rsid w:val="00421FE3"/>
    <w:rsid w:val="00422F2D"/>
    <w:rsid w:val="004240B4"/>
    <w:rsid w:val="004254E2"/>
    <w:rsid w:val="004271F2"/>
    <w:rsid w:val="004301E2"/>
    <w:rsid w:val="00432AB5"/>
    <w:rsid w:val="00433FDF"/>
    <w:rsid w:val="00435B58"/>
    <w:rsid w:val="004408BD"/>
    <w:rsid w:val="00441EDB"/>
    <w:rsid w:val="00442791"/>
    <w:rsid w:val="00442BE1"/>
    <w:rsid w:val="004435F1"/>
    <w:rsid w:val="00443F78"/>
    <w:rsid w:val="00444064"/>
    <w:rsid w:val="0044584D"/>
    <w:rsid w:val="00445986"/>
    <w:rsid w:val="00446818"/>
    <w:rsid w:val="00446AB7"/>
    <w:rsid w:val="00446B47"/>
    <w:rsid w:val="0045105B"/>
    <w:rsid w:val="00453CB8"/>
    <w:rsid w:val="0045557B"/>
    <w:rsid w:val="00455955"/>
    <w:rsid w:val="00457FE2"/>
    <w:rsid w:val="00462389"/>
    <w:rsid w:val="004623B8"/>
    <w:rsid w:val="004639FD"/>
    <w:rsid w:val="0046475F"/>
    <w:rsid w:val="00464AB8"/>
    <w:rsid w:val="0046536C"/>
    <w:rsid w:val="00465AAC"/>
    <w:rsid w:val="00466E00"/>
    <w:rsid w:val="004671C9"/>
    <w:rsid w:val="00470B10"/>
    <w:rsid w:val="0047386D"/>
    <w:rsid w:val="00474C11"/>
    <w:rsid w:val="00475408"/>
    <w:rsid w:val="004756C2"/>
    <w:rsid w:val="00475FD7"/>
    <w:rsid w:val="00477D19"/>
    <w:rsid w:val="004828BC"/>
    <w:rsid w:val="0048350F"/>
    <w:rsid w:val="00483935"/>
    <w:rsid w:val="00483994"/>
    <w:rsid w:val="00485964"/>
    <w:rsid w:val="00485AC6"/>
    <w:rsid w:val="00485B64"/>
    <w:rsid w:val="00486CE0"/>
    <w:rsid w:val="00487A50"/>
    <w:rsid w:val="00491761"/>
    <w:rsid w:val="004932C1"/>
    <w:rsid w:val="0049396C"/>
    <w:rsid w:val="004947E6"/>
    <w:rsid w:val="00494ED7"/>
    <w:rsid w:val="00495518"/>
    <w:rsid w:val="00497401"/>
    <w:rsid w:val="00497938"/>
    <w:rsid w:val="004A084F"/>
    <w:rsid w:val="004A1B73"/>
    <w:rsid w:val="004A5F4C"/>
    <w:rsid w:val="004A69E4"/>
    <w:rsid w:val="004A711D"/>
    <w:rsid w:val="004B0CAF"/>
    <w:rsid w:val="004B2892"/>
    <w:rsid w:val="004B3A56"/>
    <w:rsid w:val="004B59B3"/>
    <w:rsid w:val="004B5BEC"/>
    <w:rsid w:val="004B64E9"/>
    <w:rsid w:val="004B66BB"/>
    <w:rsid w:val="004B707A"/>
    <w:rsid w:val="004C0AA2"/>
    <w:rsid w:val="004C0E5F"/>
    <w:rsid w:val="004C1377"/>
    <w:rsid w:val="004C1515"/>
    <w:rsid w:val="004C2503"/>
    <w:rsid w:val="004C3F86"/>
    <w:rsid w:val="004C3F89"/>
    <w:rsid w:val="004C4C01"/>
    <w:rsid w:val="004C4E29"/>
    <w:rsid w:val="004C63E6"/>
    <w:rsid w:val="004D0D1E"/>
    <w:rsid w:val="004D114E"/>
    <w:rsid w:val="004D1220"/>
    <w:rsid w:val="004D3ED6"/>
    <w:rsid w:val="004D503F"/>
    <w:rsid w:val="004D644D"/>
    <w:rsid w:val="004D7263"/>
    <w:rsid w:val="004D77EE"/>
    <w:rsid w:val="004D7843"/>
    <w:rsid w:val="004E01EC"/>
    <w:rsid w:val="004E0FCB"/>
    <w:rsid w:val="004E13EA"/>
    <w:rsid w:val="004E268E"/>
    <w:rsid w:val="004E5507"/>
    <w:rsid w:val="004F1D94"/>
    <w:rsid w:val="004F45C1"/>
    <w:rsid w:val="004F5AD8"/>
    <w:rsid w:val="005038C6"/>
    <w:rsid w:val="00504CD7"/>
    <w:rsid w:val="005051FE"/>
    <w:rsid w:val="005057CD"/>
    <w:rsid w:val="00506647"/>
    <w:rsid w:val="00506C84"/>
    <w:rsid w:val="0051075E"/>
    <w:rsid w:val="00510E8A"/>
    <w:rsid w:val="00511037"/>
    <w:rsid w:val="0051169E"/>
    <w:rsid w:val="005140A3"/>
    <w:rsid w:val="005143AC"/>
    <w:rsid w:val="00516EB1"/>
    <w:rsid w:val="00517644"/>
    <w:rsid w:val="00520B9F"/>
    <w:rsid w:val="005211B5"/>
    <w:rsid w:val="005213B6"/>
    <w:rsid w:val="00521AB3"/>
    <w:rsid w:val="00522B24"/>
    <w:rsid w:val="005235B0"/>
    <w:rsid w:val="00523F9F"/>
    <w:rsid w:val="00526E0E"/>
    <w:rsid w:val="0052756C"/>
    <w:rsid w:val="00532FB5"/>
    <w:rsid w:val="005335AD"/>
    <w:rsid w:val="00533871"/>
    <w:rsid w:val="00535165"/>
    <w:rsid w:val="0053705B"/>
    <w:rsid w:val="005371FA"/>
    <w:rsid w:val="00537C35"/>
    <w:rsid w:val="00540E0B"/>
    <w:rsid w:val="00541A2F"/>
    <w:rsid w:val="005423C7"/>
    <w:rsid w:val="00542FE6"/>
    <w:rsid w:val="00542FF2"/>
    <w:rsid w:val="005430B9"/>
    <w:rsid w:val="005432EE"/>
    <w:rsid w:val="00544F7D"/>
    <w:rsid w:val="00546DBB"/>
    <w:rsid w:val="005473C1"/>
    <w:rsid w:val="00547622"/>
    <w:rsid w:val="00547E72"/>
    <w:rsid w:val="00552ACA"/>
    <w:rsid w:val="00557486"/>
    <w:rsid w:val="0055778F"/>
    <w:rsid w:val="005614F3"/>
    <w:rsid w:val="0056154A"/>
    <w:rsid w:val="00562DF0"/>
    <w:rsid w:val="0056363C"/>
    <w:rsid w:val="005638B3"/>
    <w:rsid w:val="00564068"/>
    <w:rsid w:val="00566FBD"/>
    <w:rsid w:val="00567506"/>
    <w:rsid w:val="00567ECA"/>
    <w:rsid w:val="00570365"/>
    <w:rsid w:val="00571B2C"/>
    <w:rsid w:val="00573015"/>
    <w:rsid w:val="005751E3"/>
    <w:rsid w:val="005754F9"/>
    <w:rsid w:val="00575F62"/>
    <w:rsid w:val="005766DF"/>
    <w:rsid w:val="00577BDF"/>
    <w:rsid w:val="00580356"/>
    <w:rsid w:val="00580E2B"/>
    <w:rsid w:val="00580F52"/>
    <w:rsid w:val="0058191C"/>
    <w:rsid w:val="005836B0"/>
    <w:rsid w:val="00583E08"/>
    <w:rsid w:val="00584A99"/>
    <w:rsid w:val="00584CF5"/>
    <w:rsid w:val="0058536C"/>
    <w:rsid w:val="0058731D"/>
    <w:rsid w:val="00587890"/>
    <w:rsid w:val="00590561"/>
    <w:rsid w:val="0059061C"/>
    <w:rsid w:val="0059312A"/>
    <w:rsid w:val="005951F8"/>
    <w:rsid w:val="005A0025"/>
    <w:rsid w:val="005A06AE"/>
    <w:rsid w:val="005A3EEF"/>
    <w:rsid w:val="005A40AF"/>
    <w:rsid w:val="005A6A30"/>
    <w:rsid w:val="005A7CB8"/>
    <w:rsid w:val="005A7D24"/>
    <w:rsid w:val="005B09AC"/>
    <w:rsid w:val="005B0CF3"/>
    <w:rsid w:val="005B1501"/>
    <w:rsid w:val="005B15E4"/>
    <w:rsid w:val="005B376E"/>
    <w:rsid w:val="005B605A"/>
    <w:rsid w:val="005B65E3"/>
    <w:rsid w:val="005C115B"/>
    <w:rsid w:val="005C2EF0"/>
    <w:rsid w:val="005C3A40"/>
    <w:rsid w:val="005D0618"/>
    <w:rsid w:val="005D0A14"/>
    <w:rsid w:val="005D1B98"/>
    <w:rsid w:val="005D22EF"/>
    <w:rsid w:val="005D32B4"/>
    <w:rsid w:val="005D3E97"/>
    <w:rsid w:val="005D4699"/>
    <w:rsid w:val="005D5911"/>
    <w:rsid w:val="005D7684"/>
    <w:rsid w:val="005E0570"/>
    <w:rsid w:val="005E1175"/>
    <w:rsid w:val="005E27B9"/>
    <w:rsid w:val="005E587D"/>
    <w:rsid w:val="005E70B7"/>
    <w:rsid w:val="005E798E"/>
    <w:rsid w:val="005F13CD"/>
    <w:rsid w:val="005F23D3"/>
    <w:rsid w:val="005F2EA3"/>
    <w:rsid w:val="005F43D9"/>
    <w:rsid w:val="005F4F48"/>
    <w:rsid w:val="005F5CB1"/>
    <w:rsid w:val="006016E7"/>
    <w:rsid w:val="0060338B"/>
    <w:rsid w:val="00603E25"/>
    <w:rsid w:val="00604FC7"/>
    <w:rsid w:val="00606E52"/>
    <w:rsid w:val="006106D5"/>
    <w:rsid w:val="006117D7"/>
    <w:rsid w:val="00611A89"/>
    <w:rsid w:val="00614B37"/>
    <w:rsid w:val="00615B4F"/>
    <w:rsid w:val="00616C2A"/>
    <w:rsid w:val="00616EC2"/>
    <w:rsid w:val="0061784A"/>
    <w:rsid w:val="006178C4"/>
    <w:rsid w:val="00617B21"/>
    <w:rsid w:val="00620CAC"/>
    <w:rsid w:val="00620DD9"/>
    <w:rsid w:val="00620E8C"/>
    <w:rsid w:val="00621B44"/>
    <w:rsid w:val="00621CA2"/>
    <w:rsid w:val="00622928"/>
    <w:rsid w:val="006274D9"/>
    <w:rsid w:val="006276BF"/>
    <w:rsid w:val="00630A12"/>
    <w:rsid w:val="00631A5F"/>
    <w:rsid w:val="00633E30"/>
    <w:rsid w:val="006346F7"/>
    <w:rsid w:val="006362E2"/>
    <w:rsid w:val="00637BB5"/>
    <w:rsid w:val="00641B9E"/>
    <w:rsid w:val="00644C22"/>
    <w:rsid w:val="00645E90"/>
    <w:rsid w:val="006460F3"/>
    <w:rsid w:val="00647C5F"/>
    <w:rsid w:val="006521BE"/>
    <w:rsid w:val="006536AE"/>
    <w:rsid w:val="0065405B"/>
    <w:rsid w:val="0065553E"/>
    <w:rsid w:val="006560F9"/>
    <w:rsid w:val="006563F8"/>
    <w:rsid w:val="00656E9B"/>
    <w:rsid w:val="00661F5E"/>
    <w:rsid w:val="00662397"/>
    <w:rsid w:val="006633B3"/>
    <w:rsid w:val="0066389E"/>
    <w:rsid w:val="00663FC2"/>
    <w:rsid w:val="00664DD6"/>
    <w:rsid w:val="00667235"/>
    <w:rsid w:val="006713F5"/>
    <w:rsid w:val="00671B4E"/>
    <w:rsid w:val="00672370"/>
    <w:rsid w:val="0067327C"/>
    <w:rsid w:val="00674DAC"/>
    <w:rsid w:val="00675615"/>
    <w:rsid w:val="006767E0"/>
    <w:rsid w:val="00683516"/>
    <w:rsid w:val="00683D97"/>
    <w:rsid w:val="00685F83"/>
    <w:rsid w:val="00685FF9"/>
    <w:rsid w:val="00686B20"/>
    <w:rsid w:val="00691798"/>
    <w:rsid w:val="006929FB"/>
    <w:rsid w:val="00693C7A"/>
    <w:rsid w:val="00697A3F"/>
    <w:rsid w:val="00697B4F"/>
    <w:rsid w:val="00697ECB"/>
    <w:rsid w:val="006A0192"/>
    <w:rsid w:val="006A1C0E"/>
    <w:rsid w:val="006A1CA0"/>
    <w:rsid w:val="006A1DCE"/>
    <w:rsid w:val="006A5E0A"/>
    <w:rsid w:val="006B25AC"/>
    <w:rsid w:val="006B3D39"/>
    <w:rsid w:val="006B5BDE"/>
    <w:rsid w:val="006B6622"/>
    <w:rsid w:val="006B6F17"/>
    <w:rsid w:val="006B7ADF"/>
    <w:rsid w:val="006C071B"/>
    <w:rsid w:val="006C2196"/>
    <w:rsid w:val="006C5BCC"/>
    <w:rsid w:val="006C616A"/>
    <w:rsid w:val="006D087D"/>
    <w:rsid w:val="006D1403"/>
    <w:rsid w:val="006D1F2E"/>
    <w:rsid w:val="006D1F38"/>
    <w:rsid w:val="006D2023"/>
    <w:rsid w:val="006D2B6E"/>
    <w:rsid w:val="006D4CC8"/>
    <w:rsid w:val="006D5F5F"/>
    <w:rsid w:val="006D6B47"/>
    <w:rsid w:val="006D7440"/>
    <w:rsid w:val="006D7DD5"/>
    <w:rsid w:val="006E1619"/>
    <w:rsid w:val="006E441D"/>
    <w:rsid w:val="006E465A"/>
    <w:rsid w:val="006E6BB3"/>
    <w:rsid w:val="006E7275"/>
    <w:rsid w:val="006E76DC"/>
    <w:rsid w:val="006E7A28"/>
    <w:rsid w:val="006F1300"/>
    <w:rsid w:val="006F1EA3"/>
    <w:rsid w:val="006F21D4"/>
    <w:rsid w:val="006F31F8"/>
    <w:rsid w:val="006F6F65"/>
    <w:rsid w:val="006F72DD"/>
    <w:rsid w:val="007006D9"/>
    <w:rsid w:val="0070129D"/>
    <w:rsid w:val="007013EA"/>
    <w:rsid w:val="00701AB6"/>
    <w:rsid w:val="00701D5D"/>
    <w:rsid w:val="00702DD7"/>
    <w:rsid w:val="007036AE"/>
    <w:rsid w:val="00703800"/>
    <w:rsid w:val="00704D40"/>
    <w:rsid w:val="00705093"/>
    <w:rsid w:val="00706CB6"/>
    <w:rsid w:val="007124CB"/>
    <w:rsid w:val="00712828"/>
    <w:rsid w:val="00712AF0"/>
    <w:rsid w:val="00712BA1"/>
    <w:rsid w:val="00712D9A"/>
    <w:rsid w:val="00712FD2"/>
    <w:rsid w:val="00714907"/>
    <w:rsid w:val="00717484"/>
    <w:rsid w:val="00722B54"/>
    <w:rsid w:val="00724E5A"/>
    <w:rsid w:val="0072538E"/>
    <w:rsid w:val="007264BD"/>
    <w:rsid w:val="00733632"/>
    <w:rsid w:val="00740709"/>
    <w:rsid w:val="007407D3"/>
    <w:rsid w:val="007407E4"/>
    <w:rsid w:val="00740B50"/>
    <w:rsid w:val="0074102E"/>
    <w:rsid w:val="007413B5"/>
    <w:rsid w:val="0074148B"/>
    <w:rsid w:val="0074194A"/>
    <w:rsid w:val="00741FD1"/>
    <w:rsid w:val="00742EDD"/>
    <w:rsid w:val="007456F5"/>
    <w:rsid w:val="00745F28"/>
    <w:rsid w:val="00750F68"/>
    <w:rsid w:val="00752CD2"/>
    <w:rsid w:val="00753D5A"/>
    <w:rsid w:val="007554B3"/>
    <w:rsid w:val="00757CD6"/>
    <w:rsid w:val="007605E7"/>
    <w:rsid w:val="007608B1"/>
    <w:rsid w:val="00763F2F"/>
    <w:rsid w:val="00766B00"/>
    <w:rsid w:val="00766BBF"/>
    <w:rsid w:val="00767796"/>
    <w:rsid w:val="00767B7D"/>
    <w:rsid w:val="007709E2"/>
    <w:rsid w:val="00775347"/>
    <w:rsid w:val="00775E47"/>
    <w:rsid w:val="00776023"/>
    <w:rsid w:val="0077655D"/>
    <w:rsid w:val="00777047"/>
    <w:rsid w:val="00777EAA"/>
    <w:rsid w:val="00780782"/>
    <w:rsid w:val="007816DB"/>
    <w:rsid w:val="007827D2"/>
    <w:rsid w:val="007862F7"/>
    <w:rsid w:val="00787D5F"/>
    <w:rsid w:val="0079332A"/>
    <w:rsid w:val="0079377F"/>
    <w:rsid w:val="00793918"/>
    <w:rsid w:val="00794ABD"/>
    <w:rsid w:val="00794D41"/>
    <w:rsid w:val="007951F9"/>
    <w:rsid w:val="00795574"/>
    <w:rsid w:val="007963EA"/>
    <w:rsid w:val="0079720D"/>
    <w:rsid w:val="007A143C"/>
    <w:rsid w:val="007A38B8"/>
    <w:rsid w:val="007A4E7F"/>
    <w:rsid w:val="007A5C76"/>
    <w:rsid w:val="007A7FDE"/>
    <w:rsid w:val="007B12A4"/>
    <w:rsid w:val="007B1AB3"/>
    <w:rsid w:val="007B5701"/>
    <w:rsid w:val="007B7DFD"/>
    <w:rsid w:val="007B7E88"/>
    <w:rsid w:val="007C00E7"/>
    <w:rsid w:val="007C4608"/>
    <w:rsid w:val="007C4BCE"/>
    <w:rsid w:val="007C564F"/>
    <w:rsid w:val="007C587D"/>
    <w:rsid w:val="007C691B"/>
    <w:rsid w:val="007C75E4"/>
    <w:rsid w:val="007C7D5A"/>
    <w:rsid w:val="007D00F0"/>
    <w:rsid w:val="007D01F7"/>
    <w:rsid w:val="007D0AF4"/>
    <w:rsid w:val="007D2500"/>
    <w:rsid w:val="007D3E65"/>
    <w:rsid w:val="007D4991"/>
    <w:rsid w:val="007D54AC"/>
    <w:rsid w:val="007D5A9C"/>
    <w:rsid w:val="007D610A"/>
    <w:rsid w:val="007D6B2F"/>
    <w:rsid w:val="007D6F9B"/>
    <w:rsid w:val="007E0AC8"/>
    <w:rsid w:val="007E1E03"/>
    <w:rsid w:val="007E2432"/>
    <w:rsid w:val="007E4332"/>
    <w:rsid w:val="007E4DB4"/>
    <w:rsid w:val="007E5C4D"/>
    <w:rsid w:val="007F1E4F"/>
    <w:rsid w:val="007F1F4A"/>
    <w:rsid w:val="007F25E5"/>
    <w:rsid w:val="007F39C6"/>
    <w:rsid w:val="007F4AE7"/>
    <w:rsid w:val="007F5A26"/>
    <w:rsid w:val="007F5F23"/>
    <w:rsid w:val="007F6CDE"/>
    <w:rsid w:val="007F6DBD"/>
    <w:rsid w:val="007F6E9C"/>
    <w:rsid w:val="00800715"/>
    <w:rsid w:val="008015EC"/>
    <w:rsid w:val="00801727"/>
    <w:rsid w:val="00801EEA"/>
    <w:rsid w:val="00801FD7"/>
    <w:rsid w:val="0080280D"/>
    <w:rsid w:val="00802B02"/>
    <w:rsid w:val="00805721"/>
    <w:rsid w:val="00805BD4"/>
    <w:rsid w:val="00807227"/>
    <w:rsid w:val="00810716"/>
    <w:rsid w:val="0081082F"/>
    <w:rsid w:val="00810CC1"/>
    <w:rsid w:val="0081571A"/>
    <w:rsid w:val="008159C5"/>
    <w:rsid w:val="008164A1"/>
    <w:rsid w:val="0082081D"/>
    <w:rsid w:val="00822C71"/>
    <w:rsid w:val="008239E8"/>
    <w:rsid w:val="008254C2"/>
    <w:rsid w:val="00825E0C"/>
    <w:rsid w:val="00826CE4"/>
    <w:rsid w:val="00830236"/>
    <w:rsid w:val="0083101D"/>
    <w:rsid w:val="00833453"/>
    <w:rsid w:val="008334E9"/>
    <w:rsid w:val="00834656"/>
    <w:rsid w:val="0083474F"/>
    <w:rsid w:val="0083527F"/>
    <w:rsid w:val="008356D7"/>
    <w:rsid w:val="00835C10"/>
    <w:rsid w:val="00836513"/>
    <w:rsid w:val="00842D31"/>
    <w:rsid w:val="008445D8"/>
    <w:rsid w:val="008447A3"/>
    <w:rsid w:val="00844BD4"/>
    <w:rsid w:val="008451C3"/>
    <w:rsid w:val="008465AA"/>
    <w:rsid w:val="0084663A"/>
    <w:rsid w:val="00850374"/>
    <w:rsid w:val="008504E7"/>
    <w:rsid w:val="0085066F"/>
    <w:rsid w:val="008518D7"/>
    <w:rsid w:val="00854F06"/>
    <w:rsid w:val="0086013A"/>
    <w:rsid w:val="00860185"/>
    <w:rsid w:val="00860579"/>
    <w:rsid w:val="00863B48"/>
    <w:rsid w:val="00864FDD"/>
    <w:rsid w:val="00867C0E"/>
    <w:rsid w:val="00872488"/>
    <w:rsid w:val="008750D8"/>
    <w:rsid w:val="0087618D"/>
    <w:rsid w:val="00877319"/>
    <w:rsid w:val="008815E2"/>
    <w:rsid w:val="008819BC"/>
    <w:rsid w:val="00882BFC"/>
    <w:rsid w:val="00882D40"/>
    <w:rsid w:val="00882F0B"/>
    <w:rsid w:val="00883016"/>
    <w:rsid w:val="0088510C"/>
    <w:rsid w:val="008860A8"/>
    <w:rsid w:val="0088680C"/>
    <w:rsid w:val="0088774C"/>
    <w:rsid w:val="00887AFC"/>
    <w:rsid w:val="00887F82"/>
    <w:rsid w:val="0089087F"/>
    <w:rsid w:val="008945D5"/>
    <w:rsid w:val="00895646"/>
    <w:rsid w:val="00897C25"/>
    <w:rsid w:val="008A1A4F"/>
    <w:rsid w:val="008A2133"/>
    <w:rsid w:val="008A2C42"/>
    <w:rsid w:val="008A3145"/>
    <w:rsid w:val="008A4316"/>
    <w:rsid w:val="008A556D"/>
    <w:rsid w:val="008A6D08"/>
    <w:rsid w:val="008A7ED2"/>
    <w:rsid w:val="008B01A7"/>
    <w:rsid w:val="008B4566"/>
    <w:rsid w:val="008B59B0"/>
    <w:rsid w:val="008B7BB8"/>
    <w:rsid w:val="008B7C1D"/>
    <w:rsid w:val="008C10F4"/>
    <w:rsid w:val="008C13C1"/>
    <w:rsid w:val="008C2516"/>
    <w:rsid w:val="008C2BE9"/>
    <w:rsid w:val="008C3643"/>
    <w:rsid w:val="008C37F8"/>
    <w:rsid w:val="008C5A07"/>
    <w:rsid w:val="008C5A2C"/>
    <w:rsid w:val="008C641C"/>
    <w:rsid w:val="008D0FFA"/>
    <w:rsid w:val="008E1E5B"/>
    <w:rsid w:val="008E296E"/>
    <w:rsid w:val="008E32D4"/>
    <w:rsid w:val="008E3455"/>
    <w:rsid w:val="008E36B5"/>
    <w:rsid w:val="008E3753"/>
    <w:rsid w:val="008E40E5"/>
    <w:rsid w:val="008E45A9"/>
    <w:rsid w:val="008E6D74"/>
    <w:rsid w:val="008E7BDD"/>
    <w:rsid w:val="008F29F6"/>
    <w:rsid w:val="008F2ABF"/>
    <w:rsid w:val="008F3FCC"/>
    <w:rsid w:val="008F4CE2"/>
    <w:rsid w:val="008F5B59"/>
    <w:rsid w:val="008F6C40"/>
    <w:rsid w:val="00900AD5"/>
    <w:rsid w:val="00901E9B"/>
    <w:rsid w:val="0090254C"/>
    <w:rsid w:val="009026FA"/>
    <w:rsid w:val="00904A22"/>
    <w:rsid w:val="00905219"/>
    <w:rsid w:val="0090527A"/>
    <w:rsid w:val="0090594A"/>
    <w:rsid w:val="0090737E"/>
    <w:rsid w:val="00907F74"/>
    <w:rsid w:val="009104A9"/>
    <w:rsid w:val="009110B8"/>
    <w:rsid w:val="009111B2"/>
    <w:rsid w:val="009134CE"/>
    <w:rsid w:val="00914349"/>
    <w:rsid w:val="00914A7C"/>
    <w:rsid w:val="009165F3"/>
    <w:rsid w:val="00917F8C"/>
    <w:rsid w:val="00921B0C"/>
    <w:rsid w:val="0092273E"/>
    <w:rsid w:val="00922D64"/>
    <w:rsid w:val="00924943"/>
    <w:rsid w:val="00926496"/>
    <w:rsid w:val="009279DF"/>
    <w:rsid w:val="00930FBC"/>
    <w:rsid w:val="009316A0"/>
    <w:rsid w:val="009316DC"/>
    <w:rsid w:val="00931A75"/>
    <w:rsid w:val="00931F77"/>
    <w:rsid w:val="00940974"/>
    <w:rsid w:val="00940AFF"/>
    <w:rsid w:val="009416D1"/>
    <w:rsid w:val="00941CA5"/>
    <w:rsid w:val="009432CB"/>
    <w:rsid w:val="00944880"/>
    <w:rsid w:val="00944C98"/>
    <w:rsid w:val="0094708F"/>
    <w:rsid w:val="0095192F"/>
    <w:rsid w:val="00952671"/>
    <w:rsid w:val="00954E76"/>
    <w:rsid w:val="00956079"/>
    <w:rsid w:val="009574E1"/>
    <w:rsid w:val="009576FA"/>
    <w:rsid w:val="00961A4C"/>
    <w:rsid w:val="00963CFA"/>
    <w:rsid w:val="009647FD"/>
    <w:rsid w:val="00964AA6"/>
    <w:rsid w:val="009655D1"/>
    <w:rsid w:val="009673AD"/>
    <w:rsid w:val="009674FA"/>
    <w:rsid w:val="0096796D"/>
    <w:rsid w:val="00970364"/>
    <w:rsid w:val="0097038D"/>
    <w:rsid w:val="009708D3"/>
    <w:rsid w:val="00970E88"/>
    <w:rsid w:val="00970E99"/>
    <w:rsid w:val="00972423"/>
    <w:rsid w:val="00972924"/>
    <w:rsid w:val="009753E8"/>
    <w:rsid w:val="0097555A"/>
    <w:rsid w:val="00975975"/>
    <w:rsid w:val="00976562"/>
    <w:rsid w:val="00982BE9"/>
    <w:rsid w:val="009833D7"/>
    <w:rsid w:val="00986D27"/>
    <w:rsid w:val="009910E0"/>
    <w:rsid w:val="00992FB8"/>
    <w:rsid w:val="00993A42"/>
    <w:rsid w:val="009943DA"/>
    <w:rsid w:val="00994686"/>
    <w:rsid w:val="009961F5"/>
    <w:rsid w:val="00997E44"/>
    <w:rsid w:val="009A28C4"/>
    <w:rsid w:val="009A2A62"/>
    <w:rsid w:val="009A3898"/>
    <w:rsid w:val="009A3DE4"/>
    <w:rsid w:val="009A64FD"/>
    <w:rsid w:val="009A7A5A"/>
    <w:rsid w:val="009B1737"/>
    <w:rsid w:val="009B3ABA"/>
    <w:rsid w:val="009B4CCF"/>
    <w:rsid w:val="009B520A"/>
    <w:rsid w:val="009B6CDE"/>
    <w:rsid w:val="009B72B5"/>
    <w:rsid w:val="009C16F1"/>
    <w:rsid w:val="009C3EDE"/>
    <w:rsid w:val="009C4356"/>
    <w:rsid w:val="009C43DC"/>
    <w:rsid w:val="009C586F"/>
    <w:rsid w:val="009C592F"/>
    <w:rsid w:val="009C5B71"/>
    <w:rsid w:val="009C6FED"/>
    <w:rsid w:val="009C756E"/>
    <w:rsid w:val="009C7911"/>
    <w:rsid w:val="009D16B3"/>
    <w:rsid w:val="009D2692"/>
    <w:rsid w:val="009D424D"/>
    <w:rsid w:val="009D4752"/>
    <w:rsid w:val="009E505A"/>
    <w:rsid w:val="009E61D5"/>
    <w:rsid w:val="009E63DC"/>
    <w:rsid w:val="009E64F0"/>
    <w:rsid w:val="009E6DE0"/>
    <w:rsid w:val="009F0EE1"/>
    <w:rsid w:val="009F1AF9"/>
    <w:rsid w:val="009F4118"/>
    <w:rsid w:val="009F5998"/>
    <w:rsid w:val="009F5A35"/>
    <w:rsid w:val="009F6722"/>
    <w:rsid w:val="009F6CB3"/>
    <w:rsid w:val="009F7089"/>
    <w:rsid w:val="009F7577"/>
    <w:rsid w:val="00A00EF3"/>
    <w:rsid w:val="00A01130"/>
    <w:rsid w:val="00A053B8"/>
    <w:rsid w:val="00A07722"/>
    <w:rsid w:val="00A07BCA"/>
    <w:rsid w:val="00A10E0A"/>
    <w:rsid w:val="00A10EBC"/>
    <w:rsid w:val="00A11043"/>
    <w:rsid w:val="00A12757"/>
    <w:rsid w:val="00A13272"/>
    <w:rsid w:val="00A1366C"/>
    <w:rsid w:val="00A13D16"/>
    <w:rsid w:val="00A1438C"/>
    <w:rsid w:val="00A163F5"/>
    <w:rsid w:val="00A17A2D"/>
    <w:rsid w:val="00A20E88"/>
    <w:rsid w:val="00A22387"/>
    <w:rsid w:val="00A22CD0"/>
    <w:rsid w:val="00A24C81"/>
    <w:rsid w:val="00A25148"/>
    <w:rsid w:val="00A267AA"/>
    <w:rsid w:val="00A32088"/>
    <w:rsid w:val="00A339BC"/>
    <w:rsid w:val="00A3431C"/>
    <w:rsid w:val="00A3519A"/>
    <w:rsid w:val="00A45BDF"/>
    <w:rsid w:val="00A508C2"/>
    <w:rsid w:val="00A54054"/>
    <w:rsid w:val="00A571B8"/>
    <w:rsid w:val="00A57FB2"/>
    <w:rsid w:val="00A6470D"/>
    <w:rsid w:val="00A663AE"/>
    <w:rsid w:val="00A66AC6"/>
    <w:rsid w:val="00A67E23"/>
    <w:rsid w:val="00A71B64"/>
    <w:rsid w:val="00A75834"/>
    <w:rsid w:val="00A75EE9"/>
    <w:rsid w:val="00A801B8"/>
    <w:rsid w:val="00A81D4D"/>
    <w:rsid w:val="00A82AC4"/>
    <w:rsid w:val="00A85038"/>
    <w:rsid w:val="00A85423"/>
    <w:rsid w:val="00A85576"/>
    <w:rsid w:val="00A90D95"/>
    <w:rsid w:val="00A9176E"/>
    <w:rsid w:val="00A92090"/>
    <w:rsid w:val="00A925AE"/>
    <w:rsid w:val="00A9517E"/>
    <w:rsid w:val="00A977B6"/>
    <w:rsid w:val="00A97CA5"/>
    <w:rsid w:val="00AA4452"/>
    <w:rsid w:val="00AA5039"/>
    <w:rsid w:val="00AA619A"/>
    <w:rsid w:val="00AA6742"/>
    <w:rsid w:val="00AA700B"/>
    <w:rsid w:val="00AB4265"/>
    <w:rsid w:val="00AB49C8"/>
    <w:rsid w:val="00AB6F1C"/>
    <w:rsid w:val="00AC370C"/>
    <w:rsid w:val="00AC4163"/>
    <w:rsid w:val="00AC41DA"/>
    <w:rsid w:val="00AC752C"/>
    <w:rsid w:val="00AC7E46"/>
    <w:rsid w:val="00AD24E3"/>
    <w:rsid w:val="00AD4845"/>
    <w:rsid w:val="00AD6883"/>
    <w:rsid w:val="00AD6DB7"/>
    <w:rsid w:val="00AD7FBF"/>
    <w:rsid w:val="00AE0DF1"/>
    <w:rsid w:val="00AE0E44"/>
    <w:rsid w:val="00AE0F0F"/>
    <w:rsid w:val="00AE1408"/>
    <w:rsid w:val="00AE1B94"/>
    <w:rsid w:val="00AE352D"/>
    <w:rsid w:val="00AF1042"/>
    <w:rsid w:val="00AF30A0"/>
    <w:rsid w:val="00AF39FE"/>
    <w:rsid w:val="00AF3C4A"/>
    <w:rsid w:val="00AF6433"/>
    <w:rsid w:val="00AF7C9C"/>
    <w:rsid w:val="00B02221"/>
    <w:rsid w:val="00B03492"/>
    <w:rsid w:val="00B046FB"/>
    <w:rsid w:val="00B05FE5"/>
    <w:rsid w:val="00B107DB"/>
    <w:rsid w:val="00B12127"/>
    <w:rsid w:val="00B13053"/>
    <w:rsid w:val="00B16423"/>
    <w:rsid w:val="00B17519"/>
    <w:rsid w:val="00B17E0E"/>
    <w:rsid w:val="00B17F20"/>
    <w:rsid w:val="00B22620"/>
    <w:rsid w:val="00B229AF"/>
    <w:rsid w:val="00B24513"/>
    <w:rsid w:val="00B257B0"/>
    <w:rsid w:val="00B25C68"/>
    <w:rsid w:val="00B25EA5"/>
    <w:rsid w:val="00B27A1D"/>
    <w:rsid w:val="00B27BE5"/>
    <w:rsid w:val="00B40ED9"/>
    <w:rsid w:val="00B42CFE"/>
    <w:rsid w:val="00B470DC"/>
    <w:rsid w:val="00B47D24"/>
    <w:rsid w:val="00B47F5D"/>
    <w:rsid w:val="00B50F61"/>
    <w:rsid w:val="00B5121F"/>
    <w:rsid w:val="00B51412"/>
    <w:rsid w:val="00B51FB8"/>
    <w:rsid w:val="00B54298"/>
    <w:rsid w:val="00B54DFE"/>
    <w:rsid w:val="00B635B1"/>
    <w:rsid w:val="00B6441F"/>
    <w:rsid w:val="00B64B40"/>
    <w:rsid w:val="00B658C9"/>
    <w:rsid w:val="00B65C7A"/>
    <w:rsid w:val="00B66787"/>
    <w:rsid w:val="00B66F8D"/>
    <w:rsid w:val="00B67CA3"/>
    <w:rsid w:val="00B71553"/>
    <w:rsid w:val="00B723E9"/>
    <w:rsid w:val="00B73A33"/>
    <w:rsid w:val="00B74BE0"/>
    <w:rsid w:val="00B74F62"/>
    <w:rsid w:val="00B810B8"/>
    <w:rsid w:val="00B8224B"/>
    <w:rsid w:val="00B82EF3"/>
    <w:rsid w:val="00B83CB6"/>
    <w:rsid w:val="00B85D03"/>
    <w:rsid w:val="00B906DE"/>
    <w:rsid w:val="00B90C34"/>
    <w:rsid w:val="00B91606"/>
    <w:rsid w:val="00B9409E"/>
    <w:rsid w:val="00B94694"/>
    <w:rsid w:val="00B94A94"/>
    <w:rsid w:val="00B94FF5"/>
    <w:rsid w:val="00B95A85"/>
    <w:rsid w:val="00B95E8F"/>
    <w:rsid w:val="00B97C9E"/>
    <w:rsid w:val="00BA3A05"/>
    <w:rsid w:val="00BA3EE0"/>
    <w:rsid w:val="00BA4108"/>
    <w:rsid w:val="00BA6407"/>
    <w:rsid w:val="00BB09BF"/>
    <w:rsid w:val="00BB2191"/>
    <w:rsid w:val="00BB2415"/>
    <w:rsid w:val="00BB2EF8"/>
    <w:rsid w:val="00BB3E26"/>
    <w:rsid w:val="00BB3F9E"/>
    <w:rsid w:val="00BB54AC"/>
    <w:rsid w:val="00BB6513"/>
    <w:rsid w:val="00BC0692"/>
    <w:rsid w:val="00BC0C9D"/>
    <w:rsid w:val="00BC10FC"/>
    <w:rsid w:val="00BC422D"/>
    <w:rsid w:val="00BC639A"/>
    <w:rsid w:val="00BC721E"/>
    <w:rsid w:val="00BC7920"/>
    <w:rsid w:val="00BD0A1F"/>
    <w:rsid w:val="00BD150B"/>
    <w:rsid w:val="00BD1FE5"/>
    <w:rsid w:val="00BD3A8E"/>
    <w:rsid w:val="00BD4A57"/>
    <w:rsid w:val="00BD53B3"/>
    <w:rsid w:val="00BD7C2E"/>
    <w:rsid w:val="00BE3440"/>
    <w:rsid w:val="00BE42F4"/>
    <w:rsid w:val="00BE4346"/>
    <w:rsid w:val="00BF022F"/>
    <w:rsid w:val="00BF278D"/>
    <w:rsid w:val="00BF29E2"/>
    <w:rsid w:val="00BF4E1E"/>
    <w:rsid w:val="00BF5FD3"/>
    <w:rsid w:val="00BF61C8"/>
    <w:rsid w:val="00BF6628"/>
    <w:rsid w:val="00C0218F"/>
    <w:rsid w:val="00C0225D"/>
    <w:rsid w:val="00C05A75"/>
    <w:rsid w:val="00C0737E"/>
    <w:rsid w:val="00C10697"/>
    <w:rsid w:val="00C11A30"/>
    <w:rsid w:val="00C13872"/>
    <w:rsid w:val="00C13ADC"/>
    <w:rsid w:val="00C14AAA"/>
    <w:rsid w:val="00C150CF"/>
    <w:rsid w:val="00C15F35"/>
    <w:rsid w:val="00C16A7D"/>
    <w:rsid w:val="00C17F07"/>
    <w:rsid w:val="00C2066F"/>
    <w:rsid w:val="00C20745"/>
    <w:rsid w:val="00C21495"/>
    <w:rsid w:val="00C22A3B"/>
    <w:rsid w:val="00C231DD"/>
    <w:rsid w:val="00C24647"/>
    <w:rsid w:val="00C25A56"/>
    <w:rsid w:val="00C26BD7"/>
    <w:rsid w:val="00C320D0"/>
    <w:rsid w:val="00C32B5D"/>
    <w:rsid w:val="00C33873"/>
    <w:rsid w:val="00C34CB3"/>
    <w:rsid w:val="00C35CE2"/>
    <w:rsid w:val="00C36D0B"/>
    <w:rsid w:val="00C36EC0"/>
    <w:rsid w:val="00C371D9"/>
    <w:rsid w:val="00C372F5"/>
    <w:rsid w:val="00C41C7B"/>
    <w:rsid w:val="00C42EBD"/>
    <w:rsid w:val="00C43882"/>
    <w:rsid w:val="00C449D0"/>
    <w:rsid w:val="00C4568E"/>
    <w:rsid w:val="00C45D9F"/>
    <w:rsid w:val="00C45FA0"/>
    <w:rsid w:val="00C460CF"/>
    <w:rsid w:val="00C46BDF"/>
    <w:rsid w:val="00C50C65"/>
    <w:rsid w:val="00C5188F"/>
    <w:rsid w:val="00C52A1C"/>
    <w:rsid w:val="00C576FE"/>
    <w:rsid w:val="00C57C31"/>
    <w:rsid w:val="00C6675F"/>
    <w:rsid w:val="00C66C62"/>
    <w:rsid w:val="00C70B64"/>
    <w:rsid w:val="00C73209"/>
    <w:rsid w:val="00C73414"/>
    <w:rsid w:val="00C74181"/>
    <w:rsid w:val="00C7426A"/>
    <w:rsid w:val="00C75593"/>
    <w:rsid w:val="00C77077"/>
    <w:rsid w:val="00C77681"/>
    <w:rsid w:val="00C80292"/>
    <w:rsid w:val="00C8365D"/>
    <w:rsid w:val="00C838DC"/>
    <w:rsid w:val="00C84753"/>
    <w:rsid w:val="00C84892"/>
    <w:rsid w:val="00C85349"/>
    <w:rsid w:val="00C85BBD"/>
    <w:rsid w:val="00C86167"/>
    <w:rsid w:val="00C863B4"/>
    <w:rsid w:val="00C869F4"/>
    <w:rsid w:val="00C9083A"/>
    <w:rsid w:val="00C92319"/>
    <w:rsid w:val="00C9328C"/>
    <w:rsid w:val="00C93746"/>
    <w:rsid w:val="00C9421A"/>
    <w:rsid w:val="00C9478B"/>
    <w:rsid w:val="00C96BF2"/>
    <w:rsid w:val="00C97054"/>
    <w:rsid w:val="00C977E4"/>
    <w:rsid w:val="00C977F1"/>
    <w:rsid w:val="00C97C04"/>
    <w:rsid w:val="00CA1080"/>
    <w:rsid w:val="00CA41BF"/>
    <w:rsid w:val="00CA4D55"/>
    <w:rsid w:val="00CA680A"/>
    <w:rsid w:val="00CB0222"/>
    <w:rsid w:val="00CB103B"/>
    <w:rsid w:val="00CB4184"/>
    <w:rsid w:val="00CB5650"/>
    <w:rsid w:val="00CB58F5"/>
    <w:rsid w:val="00CB6A0C"/>
    <w:rsid w:val="00CB6FB6"/>
    <w:rsid w:val="00CB7260"/>
    <w:rsid w:val="00CC0093"/>
    <w:rsid w:val="00CC1332"/>
    <w:rsid w:val="00CC4C1D"/>
    <w:rsid w:val="00CC5373"/>
    <w:rsid w:val="00CD2FDF"/>
    <w:rsid w:val="00CD4841"/>
    <w:rsid w:val="00CD7B8C"/>
    <w:rsid w:val="00CE0139"/>
    <w:rsid w:val="00CE0248"/>
    <w:rsid w:val="00CE10DB"/>
    <w:rsid w:val="00CE15E5"/>
    <w:rsid w:val="00CE1D01"/>
    <w:rsid w:val="00CE393B"/>
    <w:rsid w:val="00CE3AAF"/>
    <w:rsid w:val="00CE4711"/>
    <w:rsid w:val="00CE5574"/>
    <w:rsid w:val="00CE5DEF"/>
    <w:rsid w:val="00CE6D9F"/>
    <w:rsid w:val="00CF03FD"/>
    <w:rsid w:val="00CF0804"/>
    <w:rsid w:val="00CF0829"/>
    <w:rsid w:val="00CF3479"/>
    <w:rsid w:val="00CF34EF"/>
    <w:rsid w:val="00CF3B8C"/>
    <w:rsid w:val="00CF4B74"/>
    <w:rsid w:val="00CF5AD7"/>
    <w:rsid w:val="00D0402B"/>
    <w:rsid w:val="00D04364"/>
    <w:rsid w:val="00D11355"/>
    <w:rsid w:val="00D11EF1"/>
    <w:rsid w:val="00D11FB9"/>
    <w:rsid w:val="00D210DD"/>
    <w:rsid w:val="00D217CB"/>
    <w:rsid w:val="00D235D1"/>
    <w:rsid w:val="00D23EA2"/>
    <w:rsid w:val="00D257D8"/>
    <w:rsid w:val="00D26761"/>
    <w:rsid w:val="00D26C27"/>
    <w:rsid w:val="00D26E1F"/>
    <w:rsid w:val="00D308EC"/>
    <w:rsid w:val="00D31FCF"/>
    <w:rsid w:val="00D3269A"/>
    <w:rsid w:val="00D34AD4"/>
    <w:rsid w:val="00D34AD9"/>
    <w:rsid w:val="00D34CA3"/>
    <w:rsid w:val="00D36802"/>
    <w:rsid w:val="00D46650"/>
    <w:rsid w:val="00D47002"/>
    <w:rsid w:val="00D509F0"/>
    <w:rsid w:val="00D518DE"/>
    <w:rsid w:val="00D51B92"/>
    <w:rsid w:val="00D528BF"/>
    <w:rsid w:val="00D55EE5"/>
    <w:rsid w:val="00D5615A"/>
    <w:rsid w:val="00D57BD4"/>
    <w:rsid w:val="00D61E97"/>
    <w:rsid w:val="00D66632"/>
    <w:rsid w:val="00D66ECF"/>
    <w:rsid w:val="00D67A2D"/>
    <w:rsid w:val="00D67AC1"/>
    <w:rsid w:val="00D7056B"/>
    <w:rsid w:val="00D72138"/>
    <w:rsid w:val="00D721C2"/>
    <w:rsid w:val="00D74482"/>
    <w:rsid w:val="00D74DE0"/>
    <w:rsid w:val="00D765C3"/>
    <w:rsid w:val="00D819D6"/>
    <w:rsid w:val="00D81F3D"/>
    <w:rsid w:val="00D82676"/>
    <w:rsid w:val="00D83F50"/>
    <w:rsid w:val="00D85072"/>
    <w:rsid w:val="00D853AD"/>
    <w:rsid w:val="00D8684A"/>
    <w:rsid w:val="00D92A6C"/>
    <w:rsid w:val="00D93057"/>
    <w:rsid w:val="00D931EB"/>
    <w:rsid w:val="00D9326F"/>
    <w:rsid w:val="00D93BA8"/>
    <w:rsid w:val="00D94A59"/>
    <w:rsid w:val="00D953A3"/>
    <w:rsid w:val="00D95AFA"/>
    <w:rsid w:val="00D9776E"/>
    <w:rsid w:val="00DA0953"/>
    <w:rsid w:val="00DA0F43"/>
    <w:rsid w:val="00DA19F7"/>
    <w:rsid w:val="00DA1F58"/>
    <w:rsid w:val="00DA250C"/>
    <w:rsid w:val="00DA33B9"/>
    <w:rsid w:val="00DA3BC0"/>
    <w:rsid w:val="00DA76B3"/>
    <w:rsid w:val="00DA7D72"/>
    <w:rsid w:val="00DB105C"/>
    <w:rsid w:val="00DB1801"/>
    <w:rsid w:val="00DB1F27"/>
    <w:rsid w:val="00DB2B63"/>
    <w:rsid w:val="00DB39F3"/>
    <w:rsid w:val="00DB3FBC"/>
    <w:rsid w:val="00DB4D6C"/>
    <w:rsid w:val="00DB5132"/>
    <w:rsid w:val="00DB55B8"/>
    <w:rsid w:val="00DB7012"/>
    <w:rsid w:val="00DB7A15"/>
    <w:rsid w:val="00DC078F"/>
    <w:rsid w:val="00DC21DA"/>
    <w:rsid w:val="00DC27E1"/>
    <w:rsid w:val="00DC40C9"/>
    <w:rsid w:val="00DC6429"/>
    <w:rsid w:val="00DD030C"/>
    <w:rsid w:val="00DD05DE"/>
    <w:rsid w:val="00DD0E42"/>
    <w:rsid w:val="00DD1A5F"/>
    <w:rsid w:val="00DD2E6D"/>
    <w:rsid w:val="00DD3F70"/>
    <w:rsid w:val="00DD42AF"/>
    <w:rsid w:val="00DD4CCB"/>
    <w:rsid w:val="00DD6081"/>
    <w:rsid w:val="00DE0C7D"/>
    <w:rsid w:val="00DE0D6E"/>
    <w:rsid w:val="00DE15D9"/>
    <w:rsid w:val="00DE4C22"/>
    <w:rsid w:val="00DE57D9"/>
    <w:rsid w:val="00DE717E"/>
    <w:rsid w:val="00DF0DC2"/>
    <w:rsid w:val="00DF153D"/>
    <w:rsid w:val="00DF3119"/>
    <w:rsid w:val="00DF3CE7"/>
    <w:rsid w:val="00DF44F0"/>
    <w:rsid w:val="00DF4EA7"/>
    <w:rsid w:val="00E01B46"/>
    <w:rsid w:val="00E01BAD"/>
    <w:rsid w:val="00E02D21"/>
    <w:rsid w:val="00E03465"/>
    <w:rsid w:val="00E066C2"/>
    <w:rsid w:val="00E06AC9"/>
    <w:rsid w:val="00E07727"/>
    <w:rsid w:val="00E07780"/>
    <w:rsid w:val="00E126B2"/>
    <w:rsid w:val="00E13C04"/>
    <w:rsid w:val="00E14902"/>
    <w:rsid w:val="00E155FA"/>
    <w:rsid w:val="00E160A6"/>
    <w:rsid w:val="00E1719A"/>
    <w:rsid w:val="00E22A5B"/>
    <w:rsid w:val="00E23A0C"/>
    <w:rsid w:val="00E241E3"/>
    <w:rsid w:val="00E26798"/>
    <w:rsid w:val="00E27AA0"/>
    <w:rsid w:val="00E30D93"/>
    <w:rsid w:val="00E326E6"/>
    <w:rsid w:val="00E32EE4"/>
    <w:rsid w:val="00E33865"/>
    <w:rsid w:val="00E35112"/>
    <w:rsid w:val="00E353A6"/>
    <w:rsid w:val="00E367CC"/>
    <w:rsid w:val="00E36E27"/>
    <w:rsid w:val="00E37C03"/>
    <w:rsid w:val="00E37F92"/>
    <w:rsid w:val="00E40F78"/>
    <w:rsid w:val="00E4241F"/>
    <w:rsid w:val="00E4326F"/>
    <w:rsid w:val="00E43F4B"/>
    <w:rsid w:val="00E4562C"/>
    <w:rsid w:val="00E47B55"/>
    <w:rsid w:val="00E504EB"/>
    <w:rsid w:val="00E527F7"/>
    <w:rsid w:val="00E528A6"/>
    <w:rsid w:val="00E52C5F"/>
    <w:rsid w:val="00E5461E"/>
    <w:rsid w:val="00E55994"/>
    <w:rsid w:val="00E5654D"/>
    <w:rsid w:val="00E56B61"/>
    <w:rsid w:val="00E57F6E"/>
    <w:rsid w:val="00E60D5E"/>
    <w:rsid w:val="00E63B96"/>
    <w:rsid w:val="00E6425A"/>
    <w:rsid w:val="00E672A3"/>
    <w:rsid w:val="00E6789F"/>
    <w:rsid w:val="00E71BC4"/>
    <w:rsid w:val="00E76C08"/>
    <w:rsid w:val="00E76DDB"/>
    <w:rsid w:val="00E76F8E"/>
    <w:rsid w:val="00E7765F"/>
    <w:rsid w:val="00E8094E"/>
    <w:rsid w:val="00E83448"/>
    <w:rsid w:val="00E851DB"/>
    <w:rsid w:val="00E86973"/>
    <w:rsid w:val="00E90798"/>
    <w:rsid w:val="00E91403"/>
    <w:rsid w:val="00E92775"/>
    <w:rsid w:val="00E937E5"/>
    <w:rsid w:val="00E97B18"/>
    <w:rsid w:val="00EA0550"/>
    <w:rsid w:val="00EA27B6"/>
    <w:rsid w:val="00EA3441"/>
    <w:rsid w:val="00EA5704"/>
    <w:rsid w:val="00EA66BA"/>
    <w:rsid w:val="00EA7D36"/>
    <w:rsid w:val="00EB18BE"/>
    <w:rsid w:val="00EB1CD7"/>
    <w:rsid w:val="00EB1EFC"/>
    <w:rsid w:val="00EB40A0"/>
    <w:rsid w:val="00EB4C11"/>
    <w:rsid w:val="00EB4F1E"/>
    <w:rsid w:val="00EB5011"/>
    <w:rsid w:val="00EB62BA"/>
    <w:rsid w:val="00EB6FC5"/>
    <w:rsid w:val="00EC051A"/>
    <w:rsid w:val="00EC0FAA"/>
    <w:rsid w:val="00EC15DC"/>
    <w:rsid w:val="00EC1820"/>
    <w:rsid w:val="00EC1D27"/>
    <w:rsid w:val="00EC26C3"/>
    <w:rsid w:val="00EC2DDC"/>
    <w:rsid w:val="00EC2E02"/>
    <w:rsid w:val="00EC317A"/>
    <w:rsid w:val="00EC40B7"/>
    <w:rsid w:val="00ED0FF5"/>
    <w:rsid w:val="00ED1EF9"/>
    <w:rsid w:val="00ED2D96"/>
    <w:rsid w:val="00ED40FE"/>
    <w:rsid w:val="00EE0A79"/>
    <w:rsid w:val="00EE40D2"/>
    <w:rsid w:val="00EE4117"/>
    <w:rsid w:val="00EF04C3"/>
    <w:rsid w:val="00EF34EA"/>
    <w:rsid w:val="00F01616"/>
    <w:rsid w:val="00F03B52"/>
    <w:rsid w:val="00F061A2"/>
    <w:rsid w:val="00F11C73"/>
    <w:rsid w:val="00F1216D"/>
    <w:rsid w:val="00F124A3"/>
    <w:rsid w:val="00F13AAA"/>
    <w:rsid w:val="00F14DC8"/>
    <w:rsid w:val="00F14FC4"/>
    <w:rsid w:val="00F16546"/>
    <w:rsid w:val="00F20521"/>
    <w:rsid w:val="00F2118F"/>
    <w:rsid w:val="00F228DB"/>
    <w:rsid w:val="00F22A41"/>
    <w:rsid w:val="00F24D25"/>
    <w:rsid w:val="00F305FC"/>
    <w:rsid w:val="00F30BAA"/>
    <w:rsid w:val="00F3167B"/>
    <w:rsid w:val="00F32E7C"/>
    <w:rsid w:val="00F3386B"/>
    <w:rsid w:val="00F33F28"/>
    <w:rsid w:val="00F35B21"/>
    <w:rsid w:val="00F36068"/>
    <w:rsid w:val="00F36236"/>
    <w:rsid w:val="00F366F1"/>
    <w:rsid w:val="00F41B61"/>
    <w:rsid w:val="00F43E2E"/>
    <w:rsid w:val="00F46445"/>
    <w:rsid w:val="00F46E29"/>
    <w:rsid w:val="00F47FE9"/>
    <w:rsid w:val="00F52766"/>
    <w:rsid w:val="00F5446F"/>
    <w:rsid w:val="00F549F4"/>
    <w:rsid w:val="00F54B34"/>
    <w:rsid w:val="00F56312"/>
    <w:rsid w:val="00F57692"/>
    <w:rsid w:val="00F5794A"/>
    <w:rsid w:val="00F608B5"/>
    <w:rsid w:val="00F612C3"/>
    <w:rsid w:val="00F61836"/>
    <w:rsid w:val="00F633B3"/>
    <w:rsid w:val="00F67E7E"/>
    <w:rsid w:val="00F70914"/>
    <w:rsid w:val="00F7092A"/>
    <w:rsid w:val="00F72509"/>
    <w:rsid w:val="00F730A5"/>
    <w:rsid w:val="00F73872"/>
    <w:rsid w:val="00F74E43"/>
    <w:rsid w:val="00F75DB2"/>
    <w:rsid w:val="00F80F19"/>
    <w:rsid w:val="00F839DA"/>
    <w:rsid w:val="00F8429A"/>
    <w:rsid w:val="00F852D3"/>
    <w:rsid w:val="00F853D4"/>
    <w:rsid w:val="00F8581E"/>
    <w:rsid w:val="00F860F5"/>
    <w:rsid w:val="00F87647"/>
    <w:rsid w:val="00F9371A"/>
    <w:rsid w:val="00F93876"/>
    <w:rsid w:val="00F93E43"/>
    <w:rsid w:val="00F9554D"/>
    <w:rsid w:val="00F960B3"/>
    <w:rsid w:val="00F97FB5"/>
    <w:rsid w:val="00FA0F47"/>
    <w:rsid w:val="00FA2F29"/>
    <w:rsid w:val="00FA4F5A"/>
    <w:rsid w:val="00FA5B90"/>
    <w:rsid w:val="00FA6529"/>
    <w:rsid w:val="00FB2A99"/>
    <w:rsid w:val="00FB2F66"/>
    <w:rsid w:val="00FB34A7"/>
    <w:rsid w:val="00FB3C00"/>
    <w:rsid w:val="00FB4221"/>
    <w:rsid w:val="00FB46B0"/>
    <w:rsid w:val="00FB4D16"/>
    <w:rsid w:val="00FB5093"/>
    <w:rsid w:val="00FC0B31"/>
    <w:rsid w:val="00FC10F8"/>
    <w:rsid w:val="00FC3570"/>
    <w:rsid w:val="00FC4143"/>
    <w:rsid w:val="00FC5035"/>
    <w:rsid w:val="00FC74F2"/>
    <w:rsid w:val="00FC7CF5"/>
    <w:rsid w:val="00FD00EC"/>
    <w:rsid w:val="00FD1146"/>
    <w:rsid w:val="00FD18EB"/>
    <w:rsid w:val="00FD1A0F"/>
    <w:rsid w:val="00FD22F1"/>
    <w:rsid w:val="00FD3029"/>
    <w:rsid w:val="00FD36A3"/>
    <w:rsid w:val="00FD497E"/>
    <w:rsid w:val="00FD5C2B"/>
    <w:rsid w:val="00FE0432"/>
    <w:rsid w:val="00FE04A4"/>
    <w:rsid w:val="00FE1082"/>
    <w:rsid w:val="00FE1BF8"/>
    <w:rsid w:val="00FE1C4B"/>
    <w:rsid w:val="00FE22BD"/>
    <w:rsid w:val="00FE40DD"/>
    <w:rsid w:val="00FE48BA"/>
    <w:rsid w:val="00FE4FBE"/>
    <w:rsid w:val="00FE58A6"/>
    <w:rsid w:val="00FE6217"/>
    <w:rsid w:val="00FE6450"/>
    <w:rsid w:val="00FE6BDC"/>
    <w:rsid w:val="00FE7F02"/>
    <w:rsid w:val="00FF01F7"/>
    <w:rsid w:val="00FF025D"/>
    <w:rsid w:val="00FF2636"/>
    <w:rsid w:val="00FF3F76"/>
    <w:rsid w:val="00FF4FB3"/>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1574F"/>
  <w15:docId w15:val="{0EA80D89-CC95-4A02-9550-E0401FFCB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7ADF"/>
    <w:pPr>
      <w:widowControl w:val="0"/>
      <w:jc w:val="both"/>
    </w:pPr>
    <w:rPr>
      <w:kern w:val="2"/>
      <w:sz w:val="21"/>
      <w:szCs w:val="22"/>
    </w:rPr>
  </w:style>
  <w:style w:type="paragraph" w:styleId="1">
    <w:name w:val="heading 1"/>
    <w:aliases w:val="H1,Heading 0"/>
    <w:basedOn w:val="a"/>
    <w:next w:val="a"/>
    <w:link w:val="10"/>
    <w:qFormat/>
    <w:rsid w:val="00E5654D"/>
    <w:pPr>
      <w:keepNext/>
      <w:keepLines/>
      <w:numPr>
        <w:numId w:val="5"/>
      </w:numPr>
      <w:spacing w:before="340" w:after="330" w:line="576" w:lineRule="auto"/>
      <w:outlineLvl w:val="0"/>
    </w:pPr>
    <w:rPr>
      <w:rFonts w:ascii="Times New Roman" w:hAnsi="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unhideWhenUsed/>
    <w:rsid w:val="0089087F"/>
    <w:pPr>
      <w:spacing w:line="360" w:lineRule="auto"/>
      <w:ind w:firstLineChars="200" w:firstLine="560"/>
    </w:pPr>
    <w:rPr>
      <w:rFonts w:ascii="Times New Roman" w:eastAsia="仿宋_GB2312" w:hAnsi="Times New Roman"/>
      <w:sz w:val="28"/>
      <w:szCs w:val="24"/>
    </w:rPr>
  </w:style>
  <w:style w:type="character" w:customStyle="1" w:styleId="20">
    <w:name w:val="正文文本缩进 2 字符"/>
    <w:basedOn w:val="a0"/>
    <w:link w:val="2"/>
    <w:rsid w:val="0089087F"/>
    <w:rPr>
      <w:rFonts w:ascii="Times New Roman" w:eastAsia="仿宋_GB2312" w:hAnsi="Times New Roman"/>
      <w:kern w:val="2"/>
      <w:sz w:val="28"/>
      <w:szCs w:val="24"/>
    </w:rPr>
  </w:style>
  <w:style w:type="table" w:styleId="a3">
    <w:name w:val="Table Grid"/>
    <w:basedOn w:val="a1"/>
    <w:uiPriority w:val="59"/>
    <w:rsid w:val="00D34C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1">
    <w:name w:val="Body Text 2"/>
    <w:basedOn w:val="a"/>
    <w:link w:val="22"/>
    <w:rsid w:val="00D34CA3"/>
    <w:rPr>
      <w:rFonts w:ascii="Times New Roman" w:hAnsi="Times New Roman"/>
      <w:sz w:val="28"/>
      <w:szCs w:val="20"/>
    </w:rPr>
  </w:style>
  <w:style w:type="character" w:customStyle="1" w:styleId="22">
    <w:name w:val="正文文本 2 字符"/>
    <w:basedOn w:val="a0"/>
    <w:link w:val="21"/>
    <w:rsid w:val="00D34CA3"/>
    <w:rPr>
      <w:rFonts w:ascii="Times New Roman" w:hAnsi="Times New Roman"/>
      <w:kern w:val="2"/>
      <w:sz w:val="28"/>
    </w:rPr>
  </w:style>
  <w:style w:type="paragraph" w:styleId="a4">
    <w:name w:val="List Paragraph"/>
    <w:basedOn w:val="a"/>
    <w:uiPriority w:val="34"/>
    <w:qFormat/>
    <w:rsid w:val="00CE3AAF"/>
    <w:pPr>
      <w:ind w:firstLineChars="200" w:firstLine="420"/>
    </w:pPr>
  </w:style>
  <w:style w:type="paragraph" w:styleId="a5">
    <w:name w:val="header"/>
    <w:basedOn w:val="a"/>
    <w:link w:val="a6"/>
    <w:uiPriority w:val="99"/>
    <w:unhideWhenUsed/>
    <w:rsid w:val="003435C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435CF"/>
    <w:rPr>
      <w:kern w:val="2"/>
      <w:sz w:val="18"/>
      <w:szCs w:val="18"/>
    </w:rPr>
  </w:style>
  <w:style w:type="paragraph" w:styleId="a7">
    <w:name w:val="footer"/>
    <w:basedOn w:val="a"/>
    <w:link w:val="a8"/>
    <w:uiPriority w:val="99"/>
    <w:unhideWhenUsed/>
    <w:rsid w:val="003435CF"/>
    <w:pPr>
      <w:tabs>
        <w:tab w:val="center" w:pos="4153"/>
        <w:tab w:val="right" w:pos="8306"/>
      </w:tabs>
      <w:snapToGrid w:val="0"/>
      <w:jc w:val="left"/>
    </w:pPr>
    <w:rPr>
      <w:sz w:val="18"/>
      <w:szCs w:val="18"/>
    </w:rPr>
  </w:style>
  <w:style w:type="character" w:customStyle="1" w:styleId="a8">
    <w:name w:val="页脚 字符"/>
    <w:basedOn w:val="a0"/>
    <w:link w:val="a7"/>
    <w:uiPriority w:val="99"/>
    <w:rsid w:val="003435CF"/>
    <w:rPr>
      <w:kern w:val="2"/>
      <w:sz w:val="18"/>
      <w:szCs w:val="18"/>
    </w:rPr>
  </w:style>
  <w:style w:type="paragraph" w:styleId="a9">
    <w:name w:val="Document Map"/>
    <w:basedOn w:val="a"/>
    <w:link w:val="aa"/>
    <w:uiPriority w:val="99"/>
    <w:semiHidden/>
    <w:unhideWhenUsed/>
    <w:rsid w:val="0040499B"/>
    <w:rPr>
      <w:rFonts w:ascii="宋体"/>
      <w:sz w:val="18"/>
      <w:szCs w:val="18"/>
    </w:rPr>
  </w:style>
  <w:style w:type="character" w:customStyle="1" w:styleId="aa">
    <w:name w:val="文档结构图 字符"/>
    <w:basedOn w:val="a0"/>
    <w:link w:val="a9"/>
    <w:uiPriority w:val="99"/>
    <w:semiHidden/>
    <w:rsid w:val="0040499B"/>
    <w:rPr>
      <w:rFonts w:ascii="宋体"/>
      <w:kern w:val="2"/>
      <w:sz w:val="18"/>
      <w:szCs w:val="18"/>
    </w:rPr>
  </w:style>
  <w:style w:type="character" w:styleId="ab">
    <w:name w:val="annotation reference"/>
    <w:basedOn w:val="a0"/>
    <w:unhideWhenUsed/>
    <w:rsid w:val="003B67AD"/>
    <w:rPr>
      <w:sz w:val="21"/>
      <w:szCs w:val="21"/>
    </w:rPr>
  </w:style>
  <w:style w:type="paragraph" w:styleId="ac">
    <w:name w:val="annotation text"/>
    <w:basedOn w:val="a"/>
    <w:link w:val="ad"/>
    <w:unhideWhenUsed/>
    <w:rsid w:val="003B67AD"/>
    <w:pPr>
      <w:jc w:val="left"/>
    </w:pPr>
  </w:style>
  <w:style w:type="character" w:customStyle="1" w:styleId="ad">
    <w:name w:val="批注文字 字符"/>
    <w:basedOn w:val="a0"/>
    <w:link w:val="ac"/>
    <w:rsid w:val="003B67AD"/>
    <w:rPr>
      <w:kern w:val="2"/>
      <w:sz w:val="21"/>
      <w:szCs w:val="22"/>
    </w:rPr>
  </w:style>
  <w:style w:type="paragraph" w:styleId="ae">
    <w:name w:val="annotation subject"/>
    <w:basedOn w:val="ac"/>
    <w:next w:val="ac"/>
    <w:link w:val="af"/>
    <w:uiPriority w:val="99"/>
    <w:semiHidden/>
    <w:unhideWhenUsed/>
    <w:rsid w:val="003B67AD"/>
    <w:rPr>
      <w:b/>
      <w:bCs/>
    </w:rPr>
  </w:style>
  <w:style w:type="character" w:customStyle="1" w:styleId="af">
    <w:name w:val="批注主题 字符"/>
    <w:basedOn w:val="ad"/>
    <w:link w:val="ae"/>
    <w:uiPriority w:val="99"/>
    <w:semiHidden/>
    <w:rsid w:val="003B67AD"/>
    <w:rPr>
      <w:b/>
      <w:bCs/>
      <w:kern w:val="2"/>
      <w:sz w:val="21"/>
      <w:szCs w:val="22"/>
    </w:rPr>
  </w:style>
  <w:style w:type="paragraph" w:styleId="af0">
    <w:name w:val="Balloon Text"/>
    <w:basedOn w:val="a"/>
    <w:link w:val="af1"/>
    <w:uiPriority w:val="99"/>
    <w:semiHidden/>
    <w:unhideWhenUsed/>
    <w:rsid w:val="003B67AD"/>
    <w:rPr>
      <w:sz w:val="18"/>
      <w:szCs w:val="18"/>
    </w:rPr>
  </w:style>
  <w:style w:type="character" w:customStyle="1" w:styleId="af1">
    <w:name w:val="批注框文本 字符"/>
    <w:basedOn w:val="a0"/>
    <w:link w:val="af0"/>
    <w:uiPriority w:val="99"/>
    <w:semiHidden/>
    <w:rsid w:val="003B67AD"/>
    <w:rPr>
      <w:kern w:val="2"/>
      <w:sz w:val="18"/>
      <w:szCs w:val="18"/>
    </w:rPr>
  </w:style>
  <w:style w:type="paragraph" w:styleId="af2">
    <w:name w:val="Revision"/>
    <w:hidden/>
    <w:uiPriority w:val="99"/>
    <w:semiHidden/>
    <w:rsid w:val="00BB09BF"/>
    <w:rPr>
      <w:kern w:val="2"/>
      <w:sz w:val="21"/>
      <w:szCs w:val="22"/>
    </w:rPr>
  </w:style>
  <w:style w:type="character" w:customStyle="1" w:styleId="10">
    <w:name w:val="标题 1 字符"/>
    <w:aliases w:val="H1 字符,Heading 0 字符"/>
    <w:basedOn w:val="a0"/>
    <w:link w:val="1"/>
    <w:rsid w:val="00E5654D"/>
    <w:rPr>
      <w:rFonts w:ascii="Times New Roman" w:hAnsi="Times New Roman"/>
      <w:b/>
      <w:bCs/>
      <w:kern w:val="44"/>
      <w:sz w:val="44"/>
      <w:szCs w:val="44"/>
    </w:rPr>
  </w:style>
  <w:style w:type="paragraph" w:styleId="af3">
    <w:name w:val="Normal Indent"/>
    <w:aliases w:val="特点,表正文,正文非缩进,段1,正文缩进1,ALT+Z,no-step,缩进"/>
    <w:basedOn w:val="a"/>
    <w:rsid w:val="00E5654D"/>
    <w:pPr>
      <w:ind w:firstLine="420"/>
    </w:pPr>
    <w:rPr>
      <w:rFonts w:ascii="Times New Roman" w:hAnsi="Times New Roman"/>
      <w:szCs w:val="20"/>
    </w:rPr>
  </w:style>
  <w:style w:type="character" w:styleId="af4">
    <w:name w:val="Strong"/>
    <w:basedOn w:val="a0"/>
    <w:qFormat/>
    <w:rsid w:val="0039659F"/>
    <w:rPr>
      <w:b/>
      <w:bCs/>
    </w:rPr>
  </w:style>
  <w:style w:type="paragraph" w:customStyle="1" w:styleId="Default">
    <w:name w:val="Default"/>
    <w:rsid w:val="00C10697"/>
    <w:pPr>
      <w:widowControl w:val="0"/>
      <w:autoSpaceDE w:val="0"/>
      <w:autoSpaceDN w:val="0"/>
      <w:adjustRightInd w:val="0"/>
    </w:pPr>
    <w:rPr>
      <w:rFonts w:ascii="宋体" w:cs="宋体"/>
      <w:color w:val="000000"/>
      <w:sz w:val="24"/>
      <w:szCs w:val="24"/>
    </w:rPr>
  </w:style>
  <w:style w:type="paragraph" w:styleId="af5">
    <w:name w:val="Normal (Web)"/>
    <w:basedOn w:val="a"/>
    <w:uiPriority w:val="99"/>
    <w:semiHidden/>
    <w:unhideWhenUsed/>
    <w:rsid w:val="0018302F"/>
    <w:pPr>
      <w:widowControl/>
      <w:spacing w:before="100" w:beforeAutospacing="1" w:after="100" w:afterAutospacing="1"/>
      <w:jc w:val="left"/>
    </w:pPr>
    <w:rPr>
      <w:rFonts w:ascii="宋体" w:hAnsi="宋体" w:cs="宋体"/>
      <w:kern w:val="0"/>
      <w:sz w:val="24"/>
      <w:szCs w:val="24"/>
    </w:rPr>
  </w:style>
  <w:style w:type="character" w:styleId="af6">
    <w:name w:val="Placeholder Text"/>
    <w:basedOn w:val="a0"/>
    <w:uiPriority w:val="99"/>
    <w:semiHidden/>
    <w:rsid w:val="004E5507"/>
    <w:rPr>
      <w:color w:val="808080"/>
    </w:rPr>
  </w:style>
  <w:style w:type="table" w:styleId="af7">
    <w:name w:val="Grid Table Light"/>
    <w:basedOn w:val="a1"/>
    <w:uiPriority w:val="40"/>
    <w:rsid w:val="00CB56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04805">
      <w:bodyDiv w:val="1"/>
      <w:marLeft w:val="0"/>
      <w:marRight w:val="0"/>
      <w:marTop w:val="0"/>
      <w:marBottom w:val="0"/>
      <w:divBdr>
        <w:top w:val="none" w:sz="0" w:space="0" w:color="auto"/>
        <w:left w:val="none" w:sz="0" w:space="0" w:color="auto"/>
        <w:bottom w:val="none" w:sz="0" w:space="0" w:color="auto"/>
        <w:right w:val="none" w:sz="0" w:space="0" w:color="auto"/>
      </w:divBdr>
    </w:div>
    <w:div w:id="87040562">
      <w:bodyDiv w:val="1"/>
      <w:marLeft w:val="0"/>
      <w:marRight w:val="0"/>
      <w:marTop w:val="0"/>
      <w:marBottom w:val="0"/>
      <w:divBdr>
        <w:top w:val="none" w:sz="0" w:space="0" w:color="auto"/>
        <w:left w:val="none" w:sz="0" w:space="0" w:color="auto"/>
        <w:bottom w:val="none" w:sz="0" w:space="0" w:color="auto"/>
        <w:right w:val="none" w:sz="0" w:space="0" w:color="auto"/>
      </w:divBdr>
    </w:div>
    <w:div w:id="131096457">
      <w:bodyDiv w:val="1"/>
      <w:marLeft w:val="0"/>
      <w:marRight w:val="0"/>
      <w:marTop w:val="0"/>
      <w:marBottom w:val="0"/>
      <w:divBdr>
        <w:top w:val="none" w:sz="0" w:space="0" w:color="auto"/>
        <w:left w:val="none" w:sz="0" w:space="0" w:color="auto"/>
        <w:bottom w:val="none" w:sz="0" w:space="0" w:color="auto"/>
        <w:right w:val="none" w:sz="0" w:space="0" w:color="auto"/>
      </w:divBdr>
    </w:div>
    <w:div w:id="399523164">
      <w:bodyDiv w:val="1"/>
      <w:marLeft w:val="0"/>
      <w:marRight w:val="0"/>
      <w:marTop w:val="0"/>
      <w:marBottom w:val="0"/>
      <w:divBdr>
        <w:top w:val="none" w:sz="0" w:space="0" w:color="auto"/>
        <w:left w:val="none" w:sz="0" w:space="0" w:color="auto"/>
        <w:bottom w:val="none" w:sz="0" w:space="0" w:color="auto"/>
        <w:right w:val="none" w:sz="0" w:space="0" w:color="auto"/>
      </w:divBdr>
    </w:div>
    <w:div w:id="544374660">
      <w:bodyDiv w:val="1"/>
      <w:marLeft w:val="0"/>
      <w:marRight w:val="0"/>
      <w:marTop w:val="0"/>
      <w:marBottom w:val="0"/>
      <w:divBdr>
        <w:top w:val="none" w:sz="0" w:space="0" w:color="auto"/>
        <w:left w:val="none" w:sz="0" w:space="0" w:color="auto"/>
        <w:bottom w:val="none" w:sz="0" w:space="0" w:color="auto"/>
        <w:right w:val="none" w:sz="0" w:space="0" w:color="auto"/>
      </w:divBdr>
    </w:div>
    <w:div w:id="641623112">
      <w:bodyDiv w:val="1"/>
      <w:marLeft w:val="0"/>
      <w:marRight w:val="0"/>
      <w:marTop w:val="0"/>
      <w:marBottom w:val="0"/>
      <w:divBdr>
        <w:top w:val="none" w:sz="0" w:space="0" w:color="auto"/>
        <w:left w:val="none" w:sz="0" w:space="0" w:color="auto"/>
        <w:bottom w:val="none" w:sz="0" w:space="0" w:color="auto"/>
        <w:right w:val="none" w:sz="0" w:space="0" w:color="auto"/>
      </w:divBdr>
    </w:div>
    <w:div w:id="661741808">
      <w:bodyDiv w:val="1"/>
      <w:marLeft w:val="0"/>
      <w:marRight w:val="0"/>
      <w:marTop w:val="0"/>
      <w:marBottom w:val="0"/>
      <w:divBdr>
        <w:top w:val="none" w:sz="0" w:space="0" w:color="auto"/>
        <w:left w:val="none" w:sz="0" w:space="0" w:color="auto"/>
        <w:bottom w:val="none" w:sz="0" w:space="0" w:color="auto"/>
        <w:right w:val="none" w:sz="0" w:space="0" w:color="auto"/>
      </w:divBdr>
      <w:divsChild>
        <w:div w:id="1513105070">
          <w:marLeft w:val="0"/>
          <w:marRight w:val="0"/>
          <w:marTop w:val="0"/>
          <w:marBottom w:val="0"/>
          <w:divBdr>
            <w:top w:val="none" w:sz="0" w:space="0" w:color="auto"/>
            <w:left w:val="none" w:sz="0" w:space="0" w:color="auto"/>
            <w:bottom w:val="none" w:sz="0" w:space="0" w:color="auto"/>
            <w:right w:val="none" w:sz="0" w:space="0" w:color="auto"/>
          </w:divBdr>
        </w:div>
        <w:div w:id="1682975832">
          <w:marLeft w:val="0"/>
          <w:marRight w:val="0"/>
          <w:marTop w:val="0"/>
          <w:marBottom w:val="0"/>
          <w:divBdr>
            <w:top w:val="none" w:sz="0" w:space="0" w:color="auto"/>
            <w:left w:val="none" w:sz="0" w:space="0" w:color="auto"/>
            <w:bottom w:val="none" w:sz="0" w:space="0" w:color="auto"/>
            <w:right w:val="none" w:sz="0" w:space="0" w:color="auto"/>
          </w:divBdr>
        </w:div>
      </w:divsChild>
    </w:div>
    <w:div w:id="1059326821">
      <w:bodyDiv w:val="1"/>
      <w:marLeft w:val="0"/>
      <w:marRight w:val="0"/>
      <w:marTop w:val="0"/>
      <w:marBottom w:val="0"/>
      <w:divBdr>
        <w:top w:val="none" w:sz="0" w:space="0" w:color="auto"/>
        <w:left w:val="none" w:sz="0" w:space="0" w:color="auto"/>
        <w:bottom w:val="none" w:sz="0" w:space="0" w:color="auto"/>
        <w:right w:val="none" w:sz="0" w:space="0" w:color="auto"/>
      </w:divBdr>
    </w:div>
    <w:div w:id="1090590560">
      <w:bodyDiv w:val="1"/>
      <w:marLeft w:val="0"/>
      <w:marRight w:val="0"/>
      <w:marTop w:val="0"/>
      <w:marBottom w:val="0"/>
      <w:divBdr>
        <w:top w:val="none" w:sz="0" w:space="0" w:color="auto"/>
        <w:left w:val="none" w:sz="0" w:space="0" w:color="auto"/>
        <w:bottom w:val="none" w:sz="0" w:space="0" w:color="auto"/>
        <w:right w:val="none" w:sz="0" w:space="0" w:color="auto"/>
      </w:divBdr>
    </w:div>
    <w:div w:id="1217816701">
      <w:bodyDiv w:val="1"/>
      <w:marLeft w:val="0"/>
      <w:marRight w:val="0"/>
      <w:marTop w:val="0"/>
      <w:marBottom w:val="0"/>
      <w:divBdr>
        <w:top w:val="none" w:sz="0" w:space="0" w:color="auto"/>
        <w:left w:val="none" w:sz="0" w:space="0" w:color="auto"/>
        <w:bottom w:val="none" w:sz="0" w:space="0" w:color="auto"/>
        <w:right w:val="none" w:sz="0" w:space="0" w:color="auto"/>
      </w:divBdr>
    </w:div>
    <w:div w:id="1319118627">
      <w:bodyDiv w:val="1"/>
      <w:marLeft w:val="0"/>
      <w:marRight w:val="0"/>
      <w:marTop w:val="0"/>
      <w:marBottom w:val="0"/>
      <w:divBdr>
        <w:top w:val="none" w:sz="0" w:space="0" w:color="auto"/>
        <w:left w:val="none" w:sz="0" w:space="0" w:color="auto"/>
        <w:bottom w:val="none" w:sz="0" w:space="0" w:color="auto"/>
        <w:right w:val="none" w:sz="0" w:space="0" w:color="auto"/>
      </w:divBdr>
    </w:div>
    <w:div w:id="1461260750">
      <w:bodyDiv w:val="1"/>
      <w:marLeft w:val="0"/>
      <w:marRight w:val="0"/>
      <w:marTop w:val="0"/>
      <w:marBottom w:val="0"/>
      <w:divBdr>
        <w:top w:val="none" w:sz="0" w:space="0" w:color="auto"/>
        <w:left w:val="none" w:sz="0" w:space="0" w:color="auto"/>
        <w:bottom w:val="none" w:sz="0" w:space="0" w:color="auto"/>
        <w:right w:val="none" w:sz="0" w:space="0" w:color="auto"/>
      </w:divBdr>
    </w:div>
    <w:div w:id="1577470485">
      <w:bodyDiv w:val="1"/>
      <w:marLeft w:val="0"/>
      <w:marRight w:val="0"/>
      <w:marTop w:val="0"/>
      <w:marBottom w:val="0"/>
      <w:divBdr>
        <w:top w:val="none" w:sz="0" w:space="0" w:color="auto"/>
        <w:left w:val="none" w:sz="0" w:space="0" w:color="auto"/>
        <w:bottom w:val="none" w:sz="0" w:space="0" w:color="auto"/>
        <w:right w:val="none" w:sz="0" w:space="0" w:color="auto"/>
      </w:divBdr>
    </w:div>
    <w:div w:id="1701007089">
      <w:bodyDiv w:val="1"/>
      <w:marLeft w:val="0"/>
      <w:marRight w:val="0"/>
      <w:marTop w:val="0"/>
      <w:marBottom w:val="0"/>
      <w:divBdr>
        <w:top w:val="none" w:sz="0" w:space="0" w:color="auto"/>
        <w:left w:val="none" w:sz="0" w:space="0" w:color="auto"/>
        <w:bottom w:val="none" w:sz="0" w:space="0" w:color="auto"/>
        <w:right w:val="none" w:sz="0" w:space="0" w:color="auto"/>
      </w:divBdr>
    </w:div>
    <w:div w:id="1864434262">
      <w:bodyDiv w:val="1"/>
      <w:marLeft w:val="0"/>
      <w:marRight w:val="0"/>
      <w:marTop w:val="0"/>
      <w:marBottom w:val="0"/>
      <w:divBdr>
        <w:top w:val="none" w:sz="0" w:space="0" w:color="auto"/>
        <w:left w:val="none" w:sz="0" w:space="0" w:color="auto"/>
        <w:bottom w:val="none" w:sz="0" w:space="0" w:color="auto"/>
        <w:right w:val="none" w:sz="0" w:space="0" w:color="auto"/>
      </w:divBdr>
    </w:div>
    <w:div w:id="1891186895">
      <w:bodyDiv w:val="1"/>
      <w:marLeft w:val="0"/>
      <w:marRight w:val="0"/>
      <w:marTop w:val="0"/>
      <w:marBottom w:val="0"/>
      <w:divBdr>
        <w:top w:val="none" w:sz="0" w:space="0" w:color="auto"/>
        <w:left w:val="none" w:sz="0" w:space="0" w:color="auto"/>
        <w:bottom w:val="none" w:sz="0" w:space="0" w:color="auto"/>
        <w:right w:val="none" w:sz="0" w:space="0" w:color="auto"/>
      </w:divBdr>
    </w:div>
    <w:div w:id="1963458807">
      <w:bodyDiv w:val="1"/>
      <w:marLeft w:val="0"/>
      <w:marRight w:val="0"/>
      <w:marTop w:val="0"/>
      <w:marBottom w:val="0"/>
      <w:divBdr>
        <w:top w:val="none" w:sz="0" w:space="0" w:color="auto"/>
        <w:left w:val="none" w:sz="0" w:space="0" w:color="auto"/>
        <w:bottom w:val="none" w:sz="0" w:space="0" w:color="auto"/>
        <w:right w:val="none" w:sz="0" w:space="0" w:color="auto"/>
      </w:divBdr>
    </w:div>
    <w:div w:id="2042123750">
      <w:bodyDiv w:val="1"/>
      <w:marLeft w:val="0"/>
      <w:marRight w:val="0"/>
      <w:marTop w:val="0"/>
      <w:marBottom w:val="0"/>
      <w:divBdr>
        <w:top w:val="none" w:sz="0" w:space="0" w:color="auto"/>
        <w:left w:val="none" w:sz="0" w:space="0" w:color="auto"/>
        <w:bottom w:val="none" w:sz="0" w:space="0" w:color="auto"/>
        <w:right w:val="none" w:sz="0" w:space="0" w:color="auto"/>
      </w:divBdr>
    </w:div>
    <w:div w:id="206178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1637</TotalTime>
  <Pages>8</Pages>
  <Words>951</Words>
  <Characters>5424</Characters>
  <Application>Microsoft Office Word</Application>
  <DocSecurity>0</DocSecurity>
  <Lines>45</Lines>
  <Paragraphs>12</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luoyiling_ai</dc:creator>
  <cp:keywords/>
  <dc:description/>
  <cp:lastModifiedBy>罗依灵</cp:lastModifiedBy>
  <cp:revision>442</cp:revision>
  <dcterms:created xsi:type="dcterms:W3CDTF">2023-06-13T07:18:00Z</dcterms:created>
  <dcterms:modified xsi:type="dcterms:W3CDTF">2026-02-03T06:17:00Z</dcterms:modified>
</cp:coreProperties>
</file>