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F537" w14:textId="77777777" w:rsidR="008B15A4" w:rsidRPr="001C46F3" w:rsidRDefault="00FD4741" w:rsidP="00EA5DE4">
      <w:pPr>
        <w:spacing w:line="420" w:lineRule="exact"/>
        <w:jc w:val="center"/>
        <w:rPr>
          <w:rFonts w:ascii="宋体" w:hAnsi="方正黑体简体" w:cs="方正黑体简体" w:hint="eastAsia"/>
          <w:b/>
          <w:bCs/>
          <w:iCs/>
          <w:sz w:val="31"/>
          <w:szCs w:val="36"/>
        </w:rPr>
      </w:pPr>
      <w:r>
        <w:rPr>
          <w:rFonts w:ascii="宋体" w:hAnsi="方正黑体简体" w:cs="方正黑体简体" w:hint="eastAsia"/>
          <w:b/>
          <w:bCs/>
          <w:iCs/>
          <w:sz w:val="31"/>
          <w:szCs w:val="36"/>
        </w:rPr>
        <w:t>南方国证石油天然气交易型开放式指数证券投资基金基金产品资料概要</w:t>
      </w:r>
    </w:p>
    <w:p w14:paraId="4835EA10" w14:textId="77777777" w:rsidR="00544E9D" w:rsidRDefault="00544E9D" w:rsidP="008B15A4">
      <w:pPr>
        <w:spacing w:line="420" w:lineRule="exact"/>
        <w:jc w:val="center"/>
        <w:rPr>
          <w:rFonts w:ascii="方正黑体简体" w:eastAsia="方正黑体简体" w:hAnsi="方正黑体简体" w:cs="方正黑体简体" w:hint="eastAsia"/>
          <w:bCs/>
          <w:iCs/>
          <w:sz w:val="36"/>
          <w:szCs w:val="36"/>
        </w:rPr>
      </w:pPr>
    </w:p>
    <w:p w14:paraId="576152A9" w14:textId="49C3D234" w:rsidR="009B4E06" w:rsidRPr="009B4E06" w:rsidRDefault="009B4E06" w:rsidP="009B4E06">
      <w:pPr>
        <w:pStyle w:val="-"/>
        <w:spacing w:before="62"/>
        <w:ind w:firstLine="480"/>
        <w:jc w:val="right"/>
        <w:rPr>
          <w:rFonts w:ascii="仿宋" w:hAnsi="仿宋" w:hint="eastAsia"/>
          <w:color w:val="000000" w:themeColor="text1"/>
          <w:sz w:val="24"/>
          <w:szCs w:val="24"/>
        </w:rPr>
      </w:pPr>
      <w:r w:rsidRPr="009B4E06">
        <w:rPr>
          <w:rFonts w:ascii="仿宋" w:hAnsi="仿宋" w:hint="eastAsia"/>
          <w:color w:val="000000" w:themeColor="text1"/>
          <w:sz w:val="24"/>
          <w:szCs w:val="24"/>
        </w:rPr>
        <w:t>编制日期：</w:t>
      </w:r>
      <w:r w:rsidR="00FD4741">
        <w:rPr>
          <w:rFonts w:ascii="仿宋" w:hAnsi="仿宋"/>
          <w:color w:val="000000" w:themeColor="text1"/>
          <w:sz w:val="24"/>
          <w:szCs w:val="24"/>
        </w:rPr>
        <w:t>2026年</w:t>
      </w:r>
      <w:r w:rsidR="004B44FD">
        <w:rPr>
          <w:rFonts w:ascii="仿宋" w:hAnsi="仿宋" w:hint="eastAsia"/>
          <w:color w:val="000000" w:themeColor="text1"/>
          <w:sz w:val="24"/>
          <w:szCs w:val="24"/>
          <w:lang w:eastAsia="zh-CN"/>
        </w:rPr>
        <w:t>X</w:t>
      </w:r>
      <w:r w:rsidR="00FD4741">
        <w:rPr>
          <w:rFonts w:ascii="仿宋" w:hAnsi="仿宋"/>
          <w:color w:val="000000" w:themeColor="text1"/>
          <w:sz w:val="24"/>
          <w:szCs w:val="24"/>
        </w:rPr>
        <w:t>月</w:t>
      </w:r>
      <w:r w:rsidR="004B44FD">
        <w:rPr>
          <w:rFonts w:ascii="仿宋" w:hAnsi="仿宋" w:hint="eastAsia"/>
          <w:color w:val="000000" w:themeColor="text1"/>
          <w:sz w:val="24"/>
          <w:szCs w:val="24"/>
          <w:lang w:eastAsia="zh-CN"/>
        </w:rPr>
        <w:t>X</w:t>
      </w:r>
      <w:r w:rsidR="00FD4741">
        <w:rPr>
          <w:rFonts w:ascii="仿宋" w:hAnsi="仿宋"/>
          <w:color w:val="000000" w:themeColor="text1"/>
          <w:sz w:val="24"/>
          <w:szCs w:val="24"/>
        </w:rPr>
        <w:t>日</w:t>
      </w:r>
    </w:p>
    <w:p w14:paraId="4BACF7FC" w14:textId="7F0BAB32" w:rsidR="009B4E06" w:rsidRPr="009B4E06" w:rsidRDefault="009B4E06" w:rsidP="00FE775E">
      <w:pPr>
        <w:pStyle w:val="-"/>
        <w:spacing w:before="62"/>
        <w:ind w:firstLine="480"/>
        <w:jc w:val="right"/>
        <w:rPr>
          <w:rFonts w:ascii="仿宋" w:hAnsi="仿宋" w:hint="eastAsia"/>
          <w:color w:val="000000" w:themeColor="text1"/>
          <w:sz w:val="24"/>
          <w:szCs w:val="24"/>
        </w:rPr>
      </w:pPr>
      <w:r w:rsidRPr="009B4E06">
        <w:rPr>
          <w:rFonts w:ascii="仿宋" w:hAnsi="仿宋"/>
          <w:color w:val="000000" w:themeColor="text1"/>
          <w:sz w:val="24"/>
          <w:szCs w:val="24"/>
        </w:rPr>
        <w:t>送出日期：</w:t>
      </w:r>
      <w:r w:rsidR="004B44FD">
        <w:rPr>
          <w:rFonts w:ascii="仿宋" w:hAnsi="仿宋"/>
          <w:color w:val="000000" w:themeColor="text1"/>
          <w:sz w:val="24"/>
          <w:szCs w:val="24"/>
        </w:rPr>
        <w:t>2026年</w:t>
      </w:r>
      <w:r w:rsidR="004B44FD">
        <w:rPr>
          <w:rFonts w:ascii="仿宋" w:hAnsi="仿宋" w:hint="eastAsia"/>
          <w:color w:val="000000" w:themeColor="text1"/>
          <w:sz w:val="24"/>
          <w:szCs w:val="24"/>
          <w:lang w:eastAsia="zh-CN"/>
        </w:rPr>
        <w:t>X</w:t>
      </w:r>
      <w:r w:rsidR="004B44FD">
        <w:rPr>
          <w:rFonts w:ascii="仿宋" w:hAnsi="仿宋"/>
          <w:color w:val="000000" w:themeColor="text1"/>
          <w:sz w:val="24"/>
          <w:szCs w:val="24"/>
        </w:rPr>
        <w:t>月</w:t>
      </w:r>
      <w:r w:rsidR="004B44FD">
        <w:rPr>
          <w:rFonts w:ascii="仿宋" w:hAnsi="仿宋" w:hint="eastAsia"/>
          <w:color w:val="000000" w:themeColor="text1"/>
          <w:sz w:val="24"/>
          <w:szCs w:val="24"/>
          <w:lang w:eastAsia="zh-CN"/>
        </w:rPr>
        <w:t>X</w:t>
      </w:r>
      <w:r w:rsidR="004B44FD">
        <w:rPr>
          <w:rFonts w:ascii="仿宋" w:hAnsi="仿宋"/>
          <w:color w:val="000000" w:themeColor="text1"/>
          <w:sz w:val="24"/>
          <w:szCs w:val="24"/>
        </w:rPr>
        <w:t>日</w:t>
      </w:r>
    </w:p>
    <w:p w14:paraId="45B2492D" w14:textId="77777777" w:rsidR="008B15A4" w:rsidRPr="009B4E06" w:rsidRDefault="008B15A4" w:rsidP="00EA5DE4">
      <w:pPr>
        <w:tabs>
          <w:tab w:val="left" w:pos="7770"/>
        </w:tabs>
        <w:spacing w:line="500" w:lineRule="exact"/>
        <w:jc w:val="center"/>
        <w:rPr>
          <w:rFonts w:ascii="宋体" w:hAnsi="方正黑体简体" w:cs="方正黑体简体" w:hint="eastAsia"/>
          <w:b/>
          <w:bCs/>
          <w:iCs/>
          <w:color w:val="000000" w:themeColor="text1"/>
          <w:sz w:val="31"/>
          <w:szCs w:val="30"/>
        </w:rPr>
      </w:pPr>
      <w:r w:rsidRPr="009B4E06">
        <w:rPr>
          <w:rFonts w:ascii="宋体" w:hAnsi="方正黑体简体" w:cs="方正黑体简体" w:hint="eastAsia"/>
          <w:b/>
          <w:bCs/>
          <w:iCs/>
          <w:color w:val="000000" w:themeColor="text1"/>
          <w:sz w:val="31"/>
          <w:szCs w:val="30"/>
        </w:rPr>
        <w:t>本概要提供本基金的重要信息，是招募说明书的一部分。</w:t>
      </w:r>
    </w:p>
    <w:p w14:paraId="63AE19E3" w14:textId="77777777" w:rsidR="008B15A4" w:rsidRPr="009B4E06" w:rsidRDefault="008B15A4" w:rsidP="00EA5DE4">
      <w:pPr>
        <w:jc w:val="center"/>
        <w:rPr>
          <w:rFonts w:ascii="宋体"/>
          <w:b/>
          <w:color w:val="000000" w:themeColor="text1"/>
          <w:sz w:val="31"/>
          <w:szCs w:val="30"/>
        </w:rPr>
      </w:pPr>
      <w:r w:rsidRPr="009B4E06">
        <w:rPr>
          <w:rFonts w:ascii="宋体" w:hint="eastAsia"/>
          <w:b/>
          <w:color w:val="000000" w:themeColor="text1"/>
          <w:sz w:val="31"/>
          <w:szCs w:val="30"/>
        </w:rPr>
        <w:t>作出投资决定前，请阅读完整的招募说明书等销售文件。</w:t>
      </w:r>
    </w:p>
    <w:p w14:paraId="292411CD" w14:textId="77777777" w:rsidR="00FD4741" w:rsidRDefault="00FD4741" w:rsidP="00FD4741">
      <w:pPr>
        <w:pStyle w:val="-1"/>
        <w:spacing w:before="156" w:after="156"/>
        <w:rPr>
          <w:rFonts w:hint="eastAsia"/>
        </w:rPr>
      </w:pPr>
      <w:r>
        <w:rPr>
          <w:rFonts w:hint="eastAsia"/>
        </w:rPr>
        <w:t>一、产品概况</w:t>
      </w:r>
    </w:p>
    <w:tbl>
      <w:tblPr>
        <w:tblStyle w:val="-noheader"/>
        <w:tblW w:w="8506" w:type="dxa"/>
        <w:tblLayout w:type="fixed"/>
        <w:tblLook w:val="04A0" w:firstRow="1" w:lastRow="0" w:firstColumn="1" w:lastColumn="0" w:noHBand="0" w:noVBand="1"/>
      </w:tblPr>
      <w:tblGrid>
        <w:gridCol w:w="1843"/>
        <w:gridCol w:w="2410"/>
        <w:gridCol w:w="1843"/>
        <w:gridCol w:w="2410"/>
      </w:tblGrid>
      <w:tr w:rsidR="00FD4741" w14:paraId="21E9DB24" w14:textId="77777777" w:rsidTr="00FD4741">
        <w:tc>
          <w:tcPr>
            <w:tcW w:w="1843" w:type="dxa"/>
          </w:tcPr>
          <w:p w14:paraId="67CBB45F" w14:textId="77777777" w:rsidR="00FD4741" w:rsidRDefault="00FD4741" w:rsidP="00FD4741">
            <w:pPr>
              <w:jc w:val="left"/>
            </w:pPr>
            <w:r>
              <w:rPr>
                <w:rFonts w:hint="eastAsia"/>
              </w:rPr>
              <w:t>基金简称</w:t>
            </w:r>
          </w:p>
        </w:tc>
        <w:tc>
          <w:tcPr>
            <w:tcW w:w="2410" w:type="dxa"/>
          </w:tcPr>
          <w:p w14:paraId="0CD3849F" w14:textId="77777777" w:rsidR="00FD4741" w:rsidRDefault="00FD4741" w:rsidP="00FD4741">
            <w:pPr>
              <w:jc w:val="left"/>
            </w:pPr>
            <w:r>
              <w:rPr>
                <w:rFonts w:hint="eastAsia"/>
              </w:rPr>
              <w:t>南方国证石油天然气</w:t>
            </w:r>
            <w:r>
              <w:rPr>
                <w:rFonts w:hint="eastAsia"/>
              </w:rPr>
              <w:t>ETF</w:t>
            </w:r>
          </w:p>
        </w:tc>
        <w:tc>
          <w:tcPr>
            <w:tcW w:w="1843" w:type="dxa"/>
          </w:tcPr>
          <w:p w14:paraId="29936EA7" w14:textId="77777777" w:rsidR="00FD4741" w:rsidRDefault="00FD4741" w:rsidP="00FD4741">
            <w:pPr>
              <w:jc w:val="left"/>
            </w:pPr>
            <w:r>
              <w:rPr>
                <w:rFonts w:hint="eastAsia"/>
              </w:rPr>
              <w:t>基金代码</w:t>
            </w:r>
          </w:p>
        </w:tc>
        <w:tc>
          <w:tcPr>
            <w:tcW w:w="2410" w:type="dxa"/>
          </w:tcPr>
          <w:p w14:paraId="1808BA90" w14:textId="77777777" w:rsidR="00FD4741" w:rsidRDefault="00FD4741" w:rsidP="00FD4741">
            <w:pPr>
              <w:jc w:val="left"/>
            </w:pPr>
            <w:r>
              <w:t>159026</w:t>
            </w:r>
          </w:p>
        </w:tc>
      </w:tr>
      <w:tr w:rsidR="00FD4741" w14:paraId="6747A154" w14:textId="77777777" w:rsidTr="00FD4741">
        <w:tc>
          <w:tcPr>
            <w:tcW w:w="1843" w:type="dxa"/>
          </w:tcPr>
          <w:p w14:paraId="2388A9BB" w14:textId="77777777" w:rsidR="00FD4741" w:rsidRDefault="00FD4741" w:rsidP="00FD4741">
            <w:pPr>
              <w:jc w:val="left"/>
            </w:pPr>
            <w:r>
              <w:rPr>
                <w:rFonts w:hint="eastAsia"/>
              </w:rPr>
              <w:t>基金管理人</w:t>
            </w:r>
          </w:p>
        </w:tc>
        <w:tc>
          <w:tcPr>
            <w:tcW w:w="2410" w:type="dxa"/>
          </w:tcPr>
          <w:p w14:paraId="4CE42082" w14:textId="77777777" w:rsidR="00FD4741" w:rsidRDefault="00FD4741" w:rsidP="00FD4741">
            <w:pPr>
              <w:jc w:val="left"/>
            </w:pPr>
            <w:r>
              <w:rPr>
                <w:rFonts w:hint="eastAsia"/>
              </w:rPr>
              <w:t>南方基金管理股份有限公司</w:t>
            </w:r>
          </w:p>
        </w:tc>
        <w:tc>
          <w:tcPr>
            <w:tcW w:w="1843" w:type="dxa"/>
          </w:tcPr>
          <w:p w14:paraId="66BFF031" w14:textId="77777777" w:rsidR="00FD4741" w:rsidRDefault="00FD4741" w:rsidP="00FD4741">
            <w:pPr>
              <w:jc w:val="left"/>
            </w:pPr>
            <w:r>
              <w:rPr>
                <w:rFonts w:hint="eastAsia"/>
              </w:rPr>
              <w:t>基金托管人</w:t>
            </w:r>
          </w:p>
        </w:tc>
        <w:tc>
          <w:tcPr>
            <w:tcW w:w="2410" w:type="dxa"/>
          </w:tcPr>
          <w:p w14:paraId="6C6E8740" w14:textId="77777777" w:rsidR="00FD4741" w:rsidRDefault="00FD4741" w:rsidP="00FD4741">
            <w:pPr>
              <w:jc w:val="left"/>
            </w:pPr>
            <w:r>
              <w:rPr>
                <w:rFonts w:hint="eastAsia"/>
              </w:rPr>
              <w:t>招商银行股份有限公司</w:t>
            </w:r>
          </w:p>
        </w:tc>
      </w:tr>
      <w:tr w:rsidR="00FD4741" w14:paraId="36D49ECD" w14:textId="77777777" w:rsidTr="00FD4741">
        <w:tc>
          <w:tcPr>
            <w:tcW w:w="1843" w:type="dxa"/>
            <w:vMerge w:val="restart"/>
          </w:tcPr>
          <w:p w14:paraId="4204EFC1" w14:textId="77777777" w:rsidR="00FD4741" w:rsidRDefault="00FD4741" w:rsidP="00FD4741">
            <w:pPr>
              <w:jc w:val="left"/>
            </w:pPr>
            <w:r>
              <w:rPr>
                <w:rFonts w:hint="eastAsia"/>
              </w:rPr>
              <w:t>基金合同生效日</w:t>
            </w:r>
          </w:p>
        </w:tc>
        <w:tc>
          <w:tcPr>
            <w:tcW w:w="2410" w:type="dxa"/>
            <w:vMerge w:val="restart"/>
          </w:tcPr>
          <w:p w14:paraId="526E8997" w14:textId="77777777" w:rsidR="00FD4741" w:rsidRDefault="00FD4741" w:rsidP="00FD4741">
            <w:pPr>
              <w:jc w:val="left"/>
            </w:pPr>
          </w:p>
        </w:tc>
        <w:tc>
          <w:tcPr>
            <w:tcW w:w="1843" w:type="dxa"/>
          </w:tcPr>
          <w:p w14:paraId="75A154D2" w14:textId="77777777" w:rsidR="00FD4741" w:rsidRDefault="00FD4741" w:rsidP="00FD4741">
            <w:pPr>
              <w:jc w:val="left"/>
            </w:pPr>
            <w:r>
              <w:rPr>
                <w:rFonts w:hint="eastAsia"/>
              </w:rPr>
              <w:t>上市交易所</w:t>
            </w:r>
          </w:p>
        </w:tc>
        <w:tc>
          <w:tcPr>
            <w:tcW w:w="2410" w:type="dxa"/>
          </w:tcPr>
          <w:p w14:paraId="493FFCDE" w14:textId="77777777" w:rsidR="00FD4741" w:rsidRDefault="00FD4741" w:rsidP="00FD4741">
            <w:pPr>
              <w:jc w:val="left"/>
            </w:pPr>
            <w:r>
              <w:rPr>
                <w:rFonts w:hint="eastAsia"/>
              </w:rPr>
              <w:t>深圳证券交易所</w:t>
            </w:r>
          </w:p>
        </w:tc>
      </w:tr>
      <w:tr w:rsidR="00FD4741" w14:paraId="4D16D166" w14:textId="77777777" w:rsidTr="00FD4741">
        <w:tc>
          <w:tcPr>
            <w:tcW w:w="1843" w:type="dxa"/>
            <w:vMerge/>
          </w:tcPr>
          <w:p w14:paraId="15DCE342" w14:textId="77777777" w:rsidR="00FD4741" w:rsidRDefault="00FD4741" w:rsidP="00FD4741">
            <w:pPr>
              <w:jc w:val="left"/>
            </w:pPr>
          </w:p>
        </w:tc>
        <w:tc>
          <w:tcPr>
            <w:tcW w:w="2410" w:type="dxa"/>
            <w:vMerge/>
          </w:tcPr>
          <w:p w14:paraId="56072B13" w14:textId="77777777" w:rsidR="00FD4741" w:rsidRDefault="00FD4741" w:rsidP="00FD4741">
            <w:pPr>
              <w:jc w:val="left"/>
            </w:pPr>
          </w:p>
        </w:tc>
        <w:tc>
          <w:tcPr>
            <w:tcW w:w="1843" w:type="dxa"/>
          </w:tcPr>
          <w:p w14:paraId="6C0C5868" w14:textId="77777777" w:rsidR="00FD4741" w:rsidRDefault="00FD4741" w:rsidP="00FD4741">
            <w:pPr>
              <w:jc w:val="left"/>
            </w:pPr>
            <w:r>
              <w:rPr>
                <w:rFonts w:hint="eastAsia"/>
              </w:rPr>
              <w:t>上市日期</w:t>
            </w:r>
          </w:p>
        </w:tc>
        <w:tc>
          <w:tcPr>
            <w:tcW w:w="2410" w:type="dxa"/>
          </w:tcPr>
          <w:p w14:paraId="30A88C30" w14:textId="77777777" w:rsidR="00FD4741" w:rsidRDefault="00FD4741" w:rsidP="00FD4741">
            <w:pPr>
              <w:jc w:val="right"/>
            </w:pPr>
            <w:r>
              <w:t>-</w:t>
            </w:r>
          </w:p>
        </w:tc>
      </w:tr>
      <w:tr w:rsidR="00FD4741" w14:paraId="204F2EE5" w14:textId="77777777" w:rsidTr="00FD4741">
        <w:tc>
          <w:tcPr>
            <w:tcW w:w="1843" w:type="dxa"/>
          </w:tcPr>
          <w:p w14:paraId="7F6C0639" w14:textId="77777777" w:rsidR="00FD4741" w:rsidRDefault="00FD4741" w:rsidP="00FD4741">
            <w:pPr>
              <w:jc w:val="left"/>
            </w:pPr>
            <w:r>
              <w:rPr>
                <w:rFonts w:hint="eastAsia"/>
              </w:rPr>
              <w:t>基金类型</w:t>
            </w:r>
          </w:p>
        </w:tc>
        <w:tc>
          <w:tcPr>
            <w:tcW w:w="2410" w:type="dxa"/>
          </w:tcPr>
          <w:p w14:paraId="6E37C68B" w14:textId="77777777" w:rsidR="00FD4741" w:rsidRDefault="00FD4741" w:rsidP="00FD4741">
            <w:pPr>
              <w:jc w:val="left"/>
            </w:pPr>
            <w:r>
              <w:rPr>
                <w:rFonts w:hint="eastAsia"/>
              </w:rPr>
              <w:t>股票型</w:t>
            </w:r>
          </w:p>
        </w:tc>
        <w:tc>
          <w:tcPr>
            <w:tcW w:w="1843" w:type="dxa"/>
          </w:tcPr>
          <w:p w14:paraId="6CC8BCDA" w14:textId="77777777" w:rsidR="00FD4741" w:rsidRDefault="00FD4741" w:rsidP="00FD4741">
            <w:pPr>
              <w:jc w:val="left"/>
            </w:pPr>
            <w:r>
              <w:rPr>
                <w:rFonts w:hint="eastAsia"/>
              </w:rPr>
              <w:t>交易币种</w:t>
            </w:r>
          </w:p>
        </w:tc>
        <w:tc>
          <w:tcPr>
            <w:tcW w:w="2410" w:type="dxa"/>
          </w:tcPr>
          <w:p w14:paraId="6C01E8DC" w14:textId="77777777" w:rsidR="00FD4741" w:rsidRDefault="00FD4741" w:rsidP="00FD4741">
            <w:pPr>
              <w:jc w:val="left"/>
            </w:pPr>
            <w:r>
              <w:rPr>
                <w:rFonts w:hint="eastAsia"/>
              </w:rPr>
              <w:t>人民币</w:t>
            </w:r>
          </w:p>
        </w:tc>
      </w:tr>
      <w:tr w:rsidR="00FD4741" w14:paraId="33E8D77B" w14:textId="77777777" w:rsidTr="00423C01">
        <w:tc>
          <w:tcPr>
            <w:tcW w:w="1843" w:type="dxa"/>
          </w:tcPr>
          <w:p w14:paraId="18C6BB1F" w14:textId="77777777" w:rsidR="00FD4741" w:rsidRDefault="00FD4741" w:rsidP="00FD4741">
            <w:pPr>
              <w:jc w:val="left"/>
            </w:pPr>
            <w:r>
              <w:rPr>
                <w:rFonts w:hint="eastAsia"/>
              </w:rPr>
              <w:t>运作方式</w:t>
            </w:r>
          </w:p>
        </w:tc>
        <w:tc>
          <w:tcPr>
            <w:tcW w:w="6663" w:type="dxa"/>
            <w:gridSpan w:val="3"/>
          </w:tcPr>
          <w:p w14:paraId="1B054305" w14:textId="77777777" w:rsidR="00FD4741" w:rsidRDefault="00FD4741" w:rsidP="00FD4741">
            <w:pPr>
              <w:jc w:val="left"/>
            </w:pPr>
            <w:r>
              <w:rPr>
                <w:rFonts w:hint="eastAsia"/>
              </w:rPr>
              <w:t>普通开放式</w:t>
            </w:r>
          </w:p>
        </w:tc>
      </w:tr>
      <w:tr w:rsidR="00FD4741" w14:paraId="3C0BEAC1" w14:textId="77777777" w:rsidTr="00680238">
        <w:tc>
          <w:tcPr>
            <w:tcW w:w="1843" w:type="dxa"/>
          </w:tcPr>
          <w:p w14:paraId="069F5A29" w14:textId="77777777" w:rsidR="00FD4741" w:rsidRDefault="00FD4741" w:rsidP="00FD4741">
            <w:pPr>
              <w:jc w:val="left"/>
            </w:pPr>
            <w:r>
              <w:rPr>
                <w:rFonts w:hint="eastAsia"/>
              </w:rPr>
              <w:t>开放频率</w:t>
            </w:r>
          </w:p>
        </w:tc>
        <w:tc>
          <w:tcPr>
            <w:tcW w:w="6663" w:type="dxa"/>
            <w:gridSpan w:val="3"/>
          </w:tcPr>
          <w:p w14:paraId="2A528D85" w14:textId="77777777" w:rsidR="00FD4741" w:rsidRDefault="00FD4741" w:rsidP="00FD4741">
            <w:pPr>
              <w:jc w:val="left"/>
            </w:pPr>
            <w:r>
              <w:rPr>
                <w:rFonts w:hint="eastAsia"/>
              </w:rPr>
              <w:t>每个开放日</w:t>
            </w:r>
          </w:p>
        </w:tc>
      </w:tr>
      <w:tr w:rsidR="00FD4741" w14:paraId="27124203" w14:textId="77777777" w:rsidTr="00FD4741">
        <w:tc>
          <w:tcPr>
            <w:tcW w:w="1843" w:type="dxa"/>
            <w:vMerge w:val="restart"/>
          </w:tcPr>
          <w:p w14:paraId="3039B3DF" w14:textId="77777777" w:rsidR="00FD4741" w:rsidRDefault="00FD4741" w:rsidP="00FD4741">
            <w:pPr>
              <w:jc w:val="left"/>
            </w:pPr>
            <w:r>
              <w:rPr>
                <w:rFonts w:hint="eastAsia"/>
              </w:rPr>
              <w:t>基金经理</w:t>
            </w:r>
          </w:p>
        </w:tc>
        <w:tc>
          <w:tcPr>
            <w:tcW w:w="2410" w:type="dxa"/>
            <w:vMerge w:val="restart"/>
          </w:tcPr>
          <w:p w14:paraId="30B64FF9" w14:textId="77777777" w:rsidR="00FD4741" w:rsidRDefault="00FD4741" w:rsidP="00FD4741">
            <w:pPr>
              <w:jc w:val="left"/>
            </w:pPr>
            <w:r>
              <w:rPr>
                <w:rFonts w:hint="eastAsia"/>
              </w:rPr>
              <w:t>杨恺宁</w:t>
            </w:r>
          </w:p>
        </w:tc>
        <w:tc>
          <w:tcPr>
            <w:tcW w:w="1843" w:type="dxa"/>
          </w:tcPr>
          <w:p w14:paraId="5D26D4C1" w14:textId="77777777" w:rsidR="00FD4741" w:rsidRDefault="00FD4741" w:rsidP="00FD4741">
            <w:pPr>
              <w:jc w:val="left"/>
            </w:pPr>
            <w:r>
              <w:rPr>
                <w:rFonts w:hint="eastAsia"/>
              </w:rPr>
              <w:t>开始担任本基金基金经理的日期</w:t>
            </w:r>
          </w:p>
        </w:tc>
        <w:tc>
          <w:tcPr>
            <w:tcW w:w="2410" w:type="dxa"/>
          </w:tcPr>
          <w:p w14:paraId="35BCCD06" w14:textId="77777777" w:rsidR="00FD4741" w:rsidRDefault="00FD4741" w:rsidP="00FD4741">
            <w:pPr>
              <w:jc w:val="left"/>
            </w:pPr>
          </w:p>
        </w:tc>
      </w:tr>
      <w:tr w:rsidR="00FD4741" w14:paraId="64E23FB4" w14:textId="77777777" w:rsidTr="00FD4741">
        <w:tc>
          <w:tcPr>
            <w:tcW w:w="1843" w:type="dxa"/>
            <w:vMerge/>
          </w:tcPr>
          <w:p w14:paraId="027B36F9" w14:textId="77777777" w:rsidR="00FD4741" w:rsidRDefault="00FD4741" w:rsidP="00FD4741">
            <w:pPr>
              <w:jc w:val="left"/>
            </w:pPr>
          </w:p>
        </w:tc>
        <w:tc>
          <w:tcPr>
            <w:tcW w:w="2410" w:type="dxa"/>
            <w:vMerge/>
          </w:tcPr>
          <w:p w14:paraId="4BF8A5AE" w14:textId="77777777" w:rsidR="00FD4741" w:rsidRDefault="00FD4741" w:rsidP="00FD4741">
            <w:pPr>
              <w:jc w:val="left"/>
            </w:pPr>
          </w:p>
        </w:tc>
        <w:tc>
          <w:tcPr>
            <w:tcW w:w="1843" w:type="dxa"/>
          </w:tcPr>
          <w:p w14:paraId="1CF8D909" w14:textId="77777777" w:rsidR="00FD4741" w:rsidRDefault="00FD4741" w:rsidP="00FD4741">
            <w:pPr>
              <w:jc w:val="left"/>
            </w:pPr>
            <w:r>
              <w:rPr>
                <w:rFonts w:hint="eastAsia"/>
              </w:rPr>
              <w:t>证券从业日期</w:t>
            </w:r>
          </w:p>
        </w:tc>
        <w:tc>
          <w:tcPr>
            <w:tcW w:w="2410" w:type="dxa"/>
          </w:tcPr>
          <w:p w14:paraId="11AAEA11" w14:textId="42F858E9" w:rsidR="00FD4741" w:rsidRDefault="004B44FD" w:rsidP="00FD4741">
            <w:pPr>
              <w:jc w:val="left"/>
            </w:pPr>
            <w:r>
              <w:rPr>
                <w:rFonts w:hint="eastAsia"/>
              </w:rPr>
              <w:t>XXXX</w:t>
            </w:r>
            <w:r w:rsidR="00FD4741">
              <w:rPr>
                <w:rFonts w:hint="eastAsia"/>
              </w:rPr>
              <w:t>年</w:t>
            </w:r>
            <w:r>
              <w:rPr>
                <w:rFonts w:hint="eastAsia"/>
              </w:rPr>
              <w:t>X</w:t>
            </w:r>
            <w:r w:rsidR="00FD4741">
              <w:rPr>
                <w:rFonts w:hint="eastAsia"/>
              </w:rPr>
              <w:t>月</w:t>
            </w:r>
            <w:r>
              <w:rPr>
                <w:rFonts w:hint="eastAsia"/>
              </w:rPr>
              <w:t>X</w:t>
            </w:r>
            <w:r w:rsidR="00FD4741">
              <w:rPr>
                <w:rFonts w:hint="eastAsia"/>
              </w:rPr>
              <w:t>日</w:t>
            </w:r>
          </w:p>
        </w:tc>
      </w:tr>
      <w:tr w:rsidR="00FD4741" w14:paraId="2CC7D697" w14:textId="77777777" w:rsidTr="00F54392">
        <w:tc>
          <w:tcPr>
            <w:tcW w:w="1843" w:type="dxa"/>
          </w:tcPr>
          <w:p w14:paraId="56B2B8B4" w14:textId="77777777" w:rsidR="00FD4741" w:rsidRDefault="00FD4741" w:rsidP="00FD4741">
            <w:pPr>
              <w:jc w:val="left"/>
            </w:pPr>
            <w:r>
              <w:rPr>
                <w:rFonts w:hint="eastAsia"/>
              </w:rPr>
              <w:t>其他</w:t>
            </w:r>
          </w:p>
        </w:tc>
        <w:tc>
          <w:tcPr>
            <w:tcW w:w="6663" w:type="dxa"/>
            <w:gridSpan w:val="3"/>
          </w:tcPr>
          <w:p w14:paraId="2164A2D7" w14:textId="3504EFFB" w:rsidR="00FD4741" w:rsidRDefault="00FD4741" w:rsidP="00FD4741">
            <w:pPr>
              <w:jc w:val="left"/>
            </w:pPr>
            <w:r>
              <w:rPr>
                <w:rFonts w:hint="eastAsia"/>
              </w:rPr>
              <w:t>场内简称：</w:t>
            </w:r>
            <w:r w:rsidR="004B44FD">
              <w:rPr>
                <w:rFonts w:hint="eastAsia"/>
              </w:rPr>
              <w:t>XXX</w:t>
            </w:r>
            <w:r>
              <w:rPr>
                <w:rFonts w:hint="eastAsia"/>
              </w:rPr>
              <w:t>ETF</w:t>
            </w:r>
            <w:r>
              <w:rPr>
                <w:rFonts w:hint="eastAsia"/>
              </w:rPr>
              <w:t>南方</w:t>
            </w:r>
          </w:p>
        </w:tc>
      </w:tr>
    </w:tbl>
    <w:p w14:paraId="09803973" w14:textId="77777777" w:rsidR="00FD4741" w:rsidRDefault="00FD4741" w:rsidP="00FD4741">
      <w:pPr>
        <w:pStyle w:val="-1"/>
        <w:spacing w:before="156" w:after="156"/>
        <w:rPr>
          <w:rFonts w:hint="eastAsia"/>
        </w:rPr>
      </w:pPr>
      <w:r>
        <w:rPr>
          <w:rFonts w:hint="eastAsia"/>
        </w:rPr>
        <w:t>二、基金投资与净值表现</w:t>
      </w:r>
    </w:p>
    <w:p w14:paraId="1728950C" w14:textId="77777777" w:rsidR="00FD4741" w:rsidRDefault="00FD4741" w:rsidP="00FD4741">
      <w:pPr>
        <w:pStyle w:val="-2"/>
        <w:spacing w:before="156" w:after="156"/>
        <w:rPr>
          <w:rFonts w:hint="eastAsia"/>
        </w:rPr>
      </w:pPr>
      <w:r>
        <w:rPr>
          <w:rFonts w:hint="eastAsia"/>
        </w:rPr>
        <w:t>（一）</w:t>
      </w:r>
      <w:r>
        <w:rPr>
          <w:rFonts w:hint="eastAsia"/>
        </w:rPr>
        <w:t xml:space="preserve"> </w:t>
      </w:r>
      <w:r>
        <w:rPr>
          <w:rFonts w:hint="eastAsia"/>
        </w:rPr>
        <w:t>投资目标与投资策略</w:t>
      </w:r>
    </w:p>
    <w:p w14:paraId="0AEA9D8B" w14:textId="38CA1D9B" w:rsidR="00FD4741" w:rsidRDefault="00FD4741" w:rsidP="00FD4741">
      <w:pPr>
        <w:pStyle w:val="-7"/>
        <w:ind w:firstLine="420"/>
        <w:rPr>
          <w:rFonts w:hint="eastAsia"/>
        </w:rPr>
      </w:pPr>
      <w:r>
        <w:rPr>
          <w:rFonts w:hint="eastAsia"/>
        </w:rPr>
        <w:t>注</w:t>
      </w:r>
      <w:r>
        <w:rPr>
          <w:rFonts w:hint="eastAsia"/>
        </w:rPr>
        <w:t>:</w:t>
      </w:r>
      <w:r>
        <w:rPr>
          <w:rFonts w:hint="eastAsia"/>
        </w:rPr>
        <w:t>详见《南方国证石油天然气交易型开放式指数证券投资基金招募说明书》“基金的投资”</w:t>
      </w:r>
      <w:r w:rsidR="004B44FD">
        <w:rPr>
          <w:rFonts w:hint="eastAsia"/>
          <w:lang w:eastAsia="zh-CN"/>
        </w:rPr>
        <w:t>部分</w:t>
      </w:r>
      <w:r>
        <w:rPr>
          <w:rFonts w:hint="eastAsia"/>
        </w:rPr>
        <w:t>。</w:t>
      </w:r>
    </w:p>
    <w:tbl>
      <w:tblPr>
        <w:tblStyle w:val="-noheader"/>
        <w:tblW w:w="8505" w:type="dxa"/>
        <w:tblLayout w:type="fixed"/>
        <w:tblLook w:val="04A0" w:firstRow="1" w:lastRow="0" w:firstColumn="1" w:lastColumn="0" w:noHBand="0" w:noVBand="1"/>
      </w:tblPr>
      <w:tblGrid>
        <w:gridCol w:w="1701"/>
        <w:gridCol w:w="6804"/>
      </w:tblGrid>
      <w:tr w:rsidR="00FD4741" w14:paraId="61ADC6DB" w14:textId="77777777" w:rsidTr="00FD4741">
        <w:tc>
          <w:tcPr>
            <w:tcW w:w="1701" w:type="dxa"/>
          </w:tcPr>
          <w:p w14:paraId="65AA891A" w14:textId="77777777" w:rsidR="00FD4741" w:rsidRDefault="00FD4741" w:rsidP="00FD4741">
            <w:pPr>
              <w:jc w:val="left"/>
            </w:pPr>
            <w:r>
              <w:rPr>
                <w:rFonts w:hint="eastAsia"/>
              </w:rPr>
              <w:t>投资目标</w:t>
            </w:r>
          </w:p>
        </w:tc>
        <w:tc>
          <w:tcPr>
            <w:tcW w:w="6804" w:type="dxa"/>
          </w:tcPr>
          <w:p w14:paraId="5A5A9FB5" w14:textId="77777777" w:rsidR="00FD4741" w:rsidRDefault="00FD4741" w:rsidP="00FD4741">
            <w:pPr>
              <w:jc w:val="left"/>
            </w:pPr>
            <w:r>
              <w:rPr>
                <w:rFonts w:hint="eastAsia"/>
              </w:rPr>
              <w:t>紧密跟踪标的指数，追求跟踪偏离度和跟踪误差最小化。</w:t>
            </w:r>
          </w:p>
        </w:tc>
      </w:tr>
      <w:tr w:rsidR="00FD4741" w14:paraId="7C9E71B0" w14:textId="77777777" w:rsidTr="00FD4741">
        <w:tc>
          <w:tcPr>
            <w:tcW w:w="1701" w:type="dxa"/>
          </w:tcPr>
          <w:p w14:paraId="62B2B32C" w14:textId="77777777" w:rsidR="00FD4741" w:rsidRDefault="00FD4741" w:rsidP="00FD4741">
            <w:pPr>
              <w:jc w:val="left"/>
            </w:pPr>
            <w:r>
              <w:rPr>
                <w:rFonts w:hint="eastAsia"/>
              </w:rPr>
              <w:t>投资范围</w:t>
            </w:r>
          </w:p>
        </w:tc>
        <w:tc>
          <w:tcPr>
            <w:tcW w:w="6804" w:type="dxa"/>
          </w:tcPr>
          <w:p w14:paraId="7C90833C" w14:textId="77777777" w:rsidR="00FD4741" w:rsidRDefault="00FD4741" w:rsidP="00FD4741">
            <w:r>
              <w:rPr>
                <w:rFonts w:hint="eastAsia"/>
              </w:rPr>
              <w:t>本基金主要投资于标的指数成份股、备选成份股（含存托凭证）。为更好地实现投资目标，本基金可少量投资于非成份股（包含主板、创业板、科创板及其他经中国证监会核准或注册发行的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4F079659" w14:textId="77777777" w:rsidR="00FD4741" w:rsidRDefault="00FD4741" w:rsidP="00FD4741">
            <w:r>
              <w:rPr>
                <w:rFonts w:hint="eastAsia"/>
              </w:rPr>
              <w:t>本基金根据相关规定可参与融资、转融通证券出借业务。</w:t>
            </w:r>
          </w:p>
          <w:p w14:paraId="711FB06B" w14:textId="77777777" w:rsidR="00FD4741" w:rsidRDefault="00FD4741" w:rsidP="00FD4741">
            <w:r>
              <w:rPr>
                <w:rFonts w:hint="eastAsia"/>
              </w:rPr>
              <w:t>如法律法规或监管机构以后允许基金投资其他品种，基金管理人在履行适当程序后，可以将其纳入投资范围。</w:t>
            </w:r>
          </w:p>
          <w:p w14:paraId="67BFDBC6" w14:textId="77777777" w:rsidR="00FD4741" w:rsidRDefault="00FD4741" w:rsidP="00FD4741">
            <w:r>
              <w:rPr>
                <w:rFonts w:hint="eastAsia"/>
              </w:rPr>
              <w:lastRenderedPageBreak/>
              <w:t>在建仓完成后，本基金投资于标的指数成份股、备选成份股的资产比例不低于基金资产净值的</w:t>
            </w:r>
            <w:r>
              <w:rPr>
                <w:rFonts w:hint="eastAsia"/>
              </w:rPr>
              <w:t>90%</w:t>
            </w:r>
            <w:r>
              <w:rPr>
                <w:rFonts w:hint="eastAsia"/>
              </w:rPr>
              <w:t>，且不低于非现金基金资产的</w:t>
            </w:r>
            <w:r>
              <w:rPr>
                <w:rFonts w:hint="eastAsia"/>
              </w:rPr>
              <w:t>80%</w:t>
            </w:r>
            <w:r>
              <w:rPr>
                <w:rFonts w:hint="eastAsia"/>
              </w:rPr>
              <w:t>，因法律法规的规定而受限制的情形除外。</w:t>
            </w:r>
          </w:p>
          <w:p w14:paraId="465F3224" w14:textId="77777777" w:rsidR="00FD4741" w:rsidRDefault="00FD4741" w:rsidP="00FD4741">
            <w:r>
              <w:rPr>
                <w:rFonts w:hint="eastAsia"/>
              </w:rPr>
              <w:t>如法律法规或监管机构变更投资品种的投资比例限制，基金管理人在履行适当程序后，可以调整上述投资品种的投资比例。</w:t>
            </w:r>
          </w:p>
          <w:p w14:paraId="4D13688B" w14:textId="77777777" w:rsidR="00FD4741" w:rsidRDefault="00FD4741" w:rsidP="00FD4741">
            <w:r>
              <w:rPr>
                <w:rFonts w:hint="eastAsia"/>
              </w:rPr>
              <w:t>本基金标的指数为国证石油天然气指数。</w:t>
            </w:r>
          </w:p>
        </w:tc>
      </w:tr>
      <w:tr w:rsidR="00FD4741" w14:paraId="561F4EB5" w14:textId="77777777" w:rsidTr="00FD4741">
        <w:tc>
          <w:tcPr>
            <w:tcW w:w="1701" w:type="dxa"/>
          </w:tcPr>
          <w:p w14:paraId="657C5AEE" w14:textId="77777777" w:rsidR="00FD4741" w:rsidRDefault="00FD4741" w:rsidP="00FD4741">
            <w:pPr>
              <w:jc w:val="left"/>
            </w:pPr>
            <w:r>
              <w:rPr>
                <w:rFonts w:hint="eastAsia"/>
              </w:rPr>
              <w:lastRenderedPageBreak/>
              <w:t>主要投资策略</w:t>
            </w:r>
          </w:p>
        </w:tc>
        <w:tc>
          <w:tcPr>
            <w:tcW w:w="6804" w:type="dxa"/>
          </w:tcPr>
          <w:p w14:paraId="6EB94F2C" w14:textId="77777777" w:rsidR="00FD4741" w:rsidRDefault="00FD4741" w:rsidP="00FD4741">
            <w:r>
              <w:rPr>
                <w:rFonts w:hint="eastAsia"/>
              </w:rPr>
              <w:t>本基金主要采用完全复制策略、替代策略及其他适当的策略以更好地跟踪标的指数，实现基金投资目标。本基金力争日均跟踪偏离度的绝对值不超过</w:t>
            </w:r>
            <w:r>
              <w:rPr>
                <w:rFonts w:hint="eastAsia"/>
              </w:rPr>
              <w:t>0.2%</w:t>
            </w:r>
            <w:r>
              <w:rPr>
                <w:rFonts w:hint="eastAsia"/>
              </w:rPr>
              <w:t>，年跟踪误差不超过</w:t>
            </w:r>
            <w:r>
              <w:rPr>
                <w:rFonts w:hint="eastAsia"/>
              </w:rPr>
              <w:t>2%</w:t>
            </w:r>
            <w:r>
              <w:rPr>
                <w:rFonts w:hint="eastAsia"/>
              </w:rPr>
              <w:t>。主要投资策略包括：完全复制策略、替代策略、金融衍生品投资策略、债券投资策略、可转换债券及可交换债券投资策略、资产支持证券投资策略、融资及转融通证券出借业务投资策略、存托凭证投资策略等。</w:t>
            </w:r>
          </w:p>
        </w:tc>
      </w:tr>
      <w:tr w:rsidR="00FD4741" w14:paraId="27A6C0DA" w14:textId="77777777" w:rsidTr="00FD4741">
        <w:tc>
          <w:tcPr>
            <w:tcW w:w="1701" w:type="dxa"/>
          </w:tcPr>
          <w:p w14:paraId="0A1B5C2F" w14:textId="77777777" w:rsidR="00FD4741" w:rsidRDefault="00FD4741" w:rsidP="00FD4741">
            <w:pPr>
              <w:jc w:val="left"/>
            </w:pPr>
            <w:r>
              <w:rPr>
                <w:rFonts w:hint="eastAsia"/>
              </w:rPr>
              <w:t>业绩比较基准</w:t>
            </w:r>
          </w:p>
        </w:tc>
        <w:tc>
          <w:tcPr>
            <w:tcW w:w="6804" w:type="dxa"/>
          </w:tcPr>
          <w:p w14:paraId="56AC362A" w14:textId="77777777" w:rsidR="00FD4741" w:rsidRDefault="00FD4741" w:rsidP="00FD4741">
            <w:pPr>
              <w:jc w:val="left"/>
            </w:pPr>
            <w:r>
              <w:rPr>
                <w:rFonts w:hint="eastAsia"/>
              </w:rPr>
              <w:t>本基金的业绩比较基准为标的指数收益率。本基金标的指数为国证石油天然气指数。</w:t>
            </w:r>
          </w:p>
        </w:tc>
      </w:tr>
      <w:tr w:rsidR="00FD4741" w14:paraId="7B842D01" w14:textId="77777777" w:rsidTr="00FD4741">
        <w:tc>
          <w:tcPr>
            <w:tcW w:w="1701" w:type="dxa"/>
          </w:tcPr>
          <w:p w14:paraId="43412BA2" w14:textId="77777777" w:rsidR="00FD4741" w:rsidRDefault="00FD4741" w:rsidP="00FD4741">
            <w:pPr>
              <w:jc w:val="left"/>
            </w:pPr>
            <w:r>
              <w:rPr>
                <w:rFonts w:hint="eastAsia"/>
              </w:rPr>
              <w:t>风险收益特征</w:t>
            </w:r>
          </w:p>
        </w:tc>
        <w:tc>
          <w:tcPr>
            <w:tcW w:w="6804" w:type="dxa"/>
          </w:tcPr>
          <w:p w14:paraId="3633C7C9" w14:textId="77777777" w:rsidR="00FD4741" w:rsidRDefault="00FD4741" w:rsidP="00FD4741">
            <w:r>
              <w:rPr>
                <w:rFonts w:hint="eastAsia"/>
              </w:rPr>
              <w:t>本基金属于股票型基金，一般而言，其长期平均风险和预期收益水平高于混合型基金、债券型基金与货币市场基金。本基金采用完全复制法跟踪标的指数的表现，具有与标的指数以及标的指数所代表的股票市场相似的风险收益特征。</w:t>
            </w:r>
          </w:p>
        </w:tc>
      </w:tr>
    </w:tbl>
    <w:p w14:paraId="18BF680A" w14:textId="77777777" w:rsidR="00FD4741" w:rsidRDefault="00FD4741" w:rsidP="00FD4741">
      <w:pPr>
        <w:pStyle w:val="-2"/>
        <w:spacing w:before="156" w:after="156"/>
        <w:rPr>
          <w:rFonts w:hint="eastAsia"/>
        </w:rPr>
      </w:pPr>
      <w:r>
        <w:rPr>
          <w:rFonts w:hint="eastAsia"/>
        </w:rPr>
        <w:t>（二）</w:t>
      </w:r>
      <w:r>
        <w:rPr>
          <w:rFonts w:hint="eastAsia"/>
        </w:rPr>
        <w:t xml:space="preserve"> </w:t>
      </w:r>
      <w:r>
        <w:rPr>
          <w:rFonts w:hint="eastAsia"/>
        </w:rPr>
        <w:t>投资组合资产配置图表</w:t>
      </w:r>
      <w:r>
        <w:rPr>
          <w:rFonts w:hint="eastAsia"/>
        </w:rPr>
        <w:t>/</w:t>
      </w:r>
      <w:r>
        <w:rPr>
          <w:rFonts w:hint="eastAsia"/>
        </w:rPr>
        <w:t>区域配置图表</w:t>
      </w:r>
    </w:p>
    <w:p w14:paraId="02071809" w14:textId="77777777" w:rsidR="00FD4741" w:rsidRDefault="00FD4741" w:rsidP="00FD4741">
      <w:pPr>
        <w:pStyle w:val="-"/>
        <w:ind w:firstLine="420"/>
        <w:rPr>
          <w:rFonts w:hint="eastAsia"/>
        </w:rPr>
      </w:pPr>
      <w:r>
        <w:rPr>
          <w:rFonts w:hint="eastAsia"/>
        </w:rPr>
        <w:t>无。</w:t>
      </w:r>
    </w:p>
    <w:p w14:paraId="6531C0EC" w14:textId="77777777" w:rsidR="00FD4741" w:rsidRDefault="00FD4741" w:rsidP="00FD4741">
      <w:pPr>
        <w:pStyle w:val="-2"/>
        <w:spacing w:before="156" w:after="156"/>
        <w:rPr>
          <w:rFonts w:hint="eastAsia"/>
        </w:rPr>
      </w:pPr>
      <w:r>
        <w:rPr>
          <w:rFonts w:hint="eastAsia"/>
        </w:rPr>
        <w:t>（三）</w:t>
      </w:r>
      <w:r>
        <w:rPr>
          <w:rFonts w:hint="eastAsia"/>
        </w:rPr>
        <w:t xml:space="preserve"> </w:t>
      </w:r>
      <w:r>
        <w:rPr>
          <w:rFonts w:hint="eastAsia"/>
        </w:rPr>
        <w:t>自基金合同生效以来基金每年的净值增长率及与同期业绩比较基准的比较图</w:t>
      </w:r>
    </w:p>
    <w:p w14:paraId="40C30BA8" w14:textId="77777777" w:rsidR="00FD4741" w:rsidRDefault="00FD4741" w:rsidP="00FD4741">
      <w:pPr>
        <w:pStyle w:val="-"/>
        <w:ind w:firstLine="420"/>
        <w:rPr>
          <w:rFonts w:hint="eastAsia"/>
        </w:rPr>
      </w:pPr>
      <w:r>
        <w:rPr>
          <w:rFonts w:hint="eastAsia"/>
        </w:rPr>
        <w:t>无。</w:t>
      </w:r>
    </w:p>
    <w:p w14:paraId="15A3086C" w14:textId="77777777" w:rsidR="00FD4741" w:rsidRDefault="00FD4741" w:rsidP="00FD4741">
      <w:pPr>
        <w:pStyle w:val="-1"/>
        <w:spacing w:before="156" w:after="156"/>
        <w:rPr>
          <w:rFonts w:hint="eastAsia"/>
        </w:rPr>
      </w:pPr>
      <w:r>
        <w:rPr>
          <w:rFonts w:hint="eastAsia"/>
        </w:rPr>
        <w:t>三、投资本基金涉及的费用</w:t>
      </w:r>
    </w:p>
    <w:p w14:paraId="2A86C94A" w14:textId="77777777" w:rsidR="00FD4741" w:rsidRDefault="00FD4741" w:rsidP="00FD4741">
      <w:pPr>
        <w:pStyle w:val="-2"/>
        <w:spacing w:before="156" w:after="156"/>
        <w:rPr>
          <w:rFonts w:hint="eastAsia"/>
        </w:rPr>
      </w:pPr>
      <w:r>
        <w:rPr>
          <w:rFonts w:hint="eastAsia"/>
        </w:rPr>
        <w:t>（一）</w:t>
      </w:r>
      <w:r>
        <w:rPr>
          <w:rFonts w:hint="eastAsia"/>
        </w:rPr>
        <w:t xml:space="preserve"> </w:t>
      </w:r>
      <w:r>
        <w:rPr>
          <w:rFonts w:hint="eastAsia"/>
        </w:rPr>
        <w:t>基金销售相关费用</w:t>
      </w:r>
    </w:p>
    <w:tbl>
      <w:tblPr>
        <w:tblStyle w:val="-noheader"/>
        <w:tblW w:w="8506" w:type="dxa"/>
        <w:tblLayout w:type="fixed"/>
        <w:tblLook w:val="04A0" w:firstRow="1" w:lastRow="0" w:firstColumn="1" w:lastColumn="0" w:noHBand="0" w:noVBand="1"/>
      </w:tblPr>
      <w:tblGrid>
        <w:gridCol w:w="1985"/>
        <w:gridCol w:w="2835"/>
        <w:gridCol w:w="1843"/>
        <w:gridCol w:w="1843"/>
      </w:tblGrid>
      <w:tr w:rsidR="00FD4741" w14:paraId="57205046" w14:textId="77777777" w:rsidTr="00FD4741">
        <w:tc>
          <w:tcPr>
            <w:tcW w:w="1985" w:type="dxa"/>
          </w:tcPr>
          <w:p w14:paraId="0FE4DC40" w14:textId="77777777" w:rsidR="00FD4741" w:rsidRDefault="00FD4741" w:rsidP="00FD4741">
            <w:pPr>
              <w:jc w:val="center"/>
            </w:pPr>
            <w:r>
              <w:rPr>
                <w:rFonts w:hint="eastAsia"/>
              </w:rPr>
              <w:t>费用类型</w:t>
            </w:r>
          </w:p>
        </w:tc>
        <w:tc>
          <w:tcPr>
            <w:tcW w:w="2835" w:type="dxa"/>
          </w:tcPr>
          <w:p w14:paraId="59E237D9" w14:textId="77777777" w:rsidR="00FD4741" w:rsidRDefault="00FD4741" w:rsidP="00FD4741">
            <w:pPr>
              <w:jc w:val="center"/>
            </w:pPr>
            <w:r>
              <w:rPr>
                <w:rFonts w:hint="eastAsia"/>
              </w:rPr>
              <w:t>份额（</w:t>
            </w:r>
            <w:r>
              <w:rPr>
                <w:rFonts w:hint="eastAsia"/>
              </w:rPr>
              <w:t>S</w:t>
            </w:r>
            <w:r>
              <w:rPr>
                <w:rFonts w:hint="eastAsia"/>
              </w:rPr>
              <w:t>）或金额（</w:t>
            </w:r>
            <w:r>
              <w:rPr>
                <w:rFonts w:hint="eastAsia"/>
              </w:rPr>
              <w:t>M</w:t>
            </w:r>
            <w:r>
              <w:rPr>
                <w:rFonts w:hint="eastAsia"/>
              </w:rPr>
              <w:t>）</w:t>
            </w:r>
            <w:r>
              <w:rPr>
                <w:rFonts w:hint="eastAsia"/>
              </w:rPr>
              <w:t>/</w:t>
            </w:r>
            <w:r>
              <w:rPr>
                <w:rFonts w:hint="eastAsia"/>
              </w:rPr>
              <w:t>持有期限（</w:t>
            </w:r>
            <w:r>
              <w:rPr>
                <w:rFonts w:hint="eastAsia"/>
              </w:rPr>
              <w:t>N</w:t>
            </w:r>
            <w:r>
              <w:rPr>
                <w:rFonts w:hint="eastAsia"/>
              </w:rPr>
              <w:t>）</w:t>
            </w:r>
          </w:p>
        </w:tc>
        <w:tc>
          <w:tcPr>
            <w:tcW w:w="1843" w:type="dxa"/>
          </w:tcPr>
          <w:p w14:paraId="56856D4D" w14:textId="77777777" w:rsidR="00FD4741" w:rsidRDefault="00FD4741" w:rsidP="00FD4741">
            <w:pPr>
              <w:jc w:val="center"/>
            </w:pPr>
            <w:r>
              <w:rPr>
                <w:rFonts w:hint="eastAsia"/>
              </w:rPr>
              <w:t>收费方式</w:t>
            </w:r>
            <w:r>
              <w:rPr>
                <w:rFonts w:hint="eastAsia"/>
              </w:rPr>
              <w:t>/</w:t>
            </w:r>
            <w:r>
              <w:rPr>
                <w:rFonts w:hint="eastAsia"/>
              </w:rPr>
              <w:t>费率</w:t>
            </w:r>
          </w:p>
        </w:tc>
        <w:tc>
          <w:tcPr>
            <w:tcW w:w="1843" w:type="dxa"/>
          </w:tcPr>
          <w:p w14:paraId="57BF0B46" w14:textId="77777777" w:rsidR="00FD4741" w:rsidRDefault="00FD4741" w:rsidP="00FD4741">
            <w:pPr>
              <w:jc w:val="center"/>
            </w:pPr>
            <w:r>
              <w:rPr>
                <w:rFonts w:hint="eastAsia"/>
              </w:rPr>
              <w:t>备注</w:t>
            </w:r>
          </w:p>
        </w:tc>
      </w:tr>
      <w:tr w:rsidR="00FD4741" w14:paraId="4D97965E" w14:textId="77777777" w:rsidTr="00FD4741">
        <w:tc>
          <w:tcPr>
            <w:tcW w:w="1985" w:type="dxa"/>
            <w:vMerge w:val="restart"/>
          </w:tcPr>
          <w:p w14:paraId="0DB47116" w14:textId="77777777" w:rsidR="00FD4741" w:rsidRDefault="00FD4741" w:rsidP="00FD4741">
            <w:pPr>
              <w:jc w:val="center"/>
            </w:pPr>
            <w:r>
              <w:rPr>
                <w:rFonts w:hint="eastAsia"/>
              </w:rPr>
              <w:t>认购费</w:t>
            </w:r>
          </w:p>
        </w:tc>
        <w:tc>
          <w:tcPr>
            <w:tcW w:w="2835" w:type="dxa"/>
          </w:tcPr>
          <w:p w14:paraId="5E6322CC" w14:textId="77777777" w:rsidR="00FD4741" w:rsidRDefault="00FD4741" w:rsidP="00FD4741">
            <w:pPr>
              <w:jc w:val="left"/>
            </w:pPr>
            <w:r>
              <w:rPr>
                <w:rFonts w:hint="eastAsia"/>
              </w:rPr>
              <w:t>S&lt; 100</w:t>
            </w:r>
            <w:r>
              <w:rPr>
                <w:rFonts w:hint="eastAsia"/>
              </w:rPr>
              <w:t>万份</w:t>
            </w:r>
          </w:p>
        </w:tc>
        <w:tc>
          <w:tcPr>
            <w:tcW w:w="1843" w:type="dxa"/>
          </w:tcPr>
          <w:p w14:paraId="1C3AC2BB" w14:textId="77777777" w:rsidR="00FD4741" w:rsidRDefault="00FD4741" w:rsidP="00FD4741">
            <w:pPr>
              <w:jc w:val="right"/>
            </w:pPr>
            <w:r>
              <w:t>0.3%</w:t>
            </w:r>
          </w:p>
        </w:tc>
        <w:tc>
          <w:tcPr>
            <w:tcW w:w="1843" w:type="dxa"/>
          </w:tcPr>
          <w:p w14:paraId="154D3283" w14:textId="77777777" w:rsidR="00FD4741" w:rsidRDefault="00FD4741" w:rsidP="00FD4741">
            <w:pPr>
              <w:jc w:val="right"/>
            </w:pPr>
            <w:r>
              <w:t>-</w:t>
            </w:r>
          </w:p>
        </w:tc>
      </w:tr>
      <w:tr w:rsidR="00FD4741" w14:paraId="16B65BA6" w14:textId="77777777" w:rsidTr="00FD4741">
        <w:tc>
          <w:tcPr>
            <w:tcW w:w="1985" w:type="dxa"/>
            <w:vMerge/>
          </w:tcPr>
          <w:p w14:paraId="4B7078A0" w14:textId="77777777" w:rsidR="00FD4741" w:rsidRDefault="00FD4741" w:rsidP="00FD4741">
            <w:pPr>
              <w:jc w:val="left"/>
            </w:pPr>
          </w:p>
        </w:tc>
        <w:tc>
          <w:tcPr>
            <w:tcW w:w="2835" w:type="dxa"/>
          </w:tcPr>
          <w:p w14:paraId="34D08238" w14:textId="77777777" w:rsidR="00FD4741" w:rsidRDefault="00FD4741" w:rsidP="00FD4741">
            <w:pPr>
              <w:jc w:val="left"/>
            </w:pPr>
            <w:r>
              <w:rPr>
                <w:rFonts w:hint="eastAsia"/>
              </w:rPr>
              <w:t>100</w:t>
            </w:r>
            <w:r>
              <w:rPr>
                <w:rFonts w:hint="eastAsia"/>
              </w:rPr>
              <w:t>万份≤</w:t>
            </w:r>
            <w:r>
              <w:rPr>
                <w:rFonts w:hint="eastAsia"/>
              </w:rPr>
              <w:t>S</w:t>
            </w:r>
          </w:p>
        </w:tc>
        <w:tc>
          <w:tcPr>
            <w:tcW w:w="1843" w:type="dxa"/>
          </w:tcPr>
          <w:p w14:paraId="3E206DFE" w14:textId="77777777" w:rsidR="00FD4741" w:rsidRDefault="00FD4741" w:rsidP="00FD4741">
            <w:pPr>
              <w:jc w:val="left"/>
            </w:pPr>
            <w:r>
              <w:rPr>
                <w:rFonts w:hint="eastAsia"/>
              </w:rPr>
              <w:t>每笔</w:t>
            </w:r>
            <w:r>
              <w:rPr>
                <w:rFonts w:hint="eastAsia"/>
              </w:rPr>
              <w:t>500</w:t>
            </w:r>
            <w:r>
              <w:rPr>
                <w:rFonts w:hint="eastAsia"/>
              </w:rPr>
              <w:t>元</w:t>
            </w:r>
          </w:p>
        </w:tc>
        <w:tc>
          <w:tcPr>
            <w:tcW w:w="1843" w:type="dxa"/>
          </w:tcPr>
          <w:p w14:paraId="7D288655" w14:textId="77777777" w:rsidR="00FD4741" w:rsidRDefault="00FD4741" w:rsidP="00FD4741">
            <w:pPr>
              <w:jc w:val="right"/>
            </w:pPr>
            <w:r>
              <w:t>-</w:t>
            </w:r>
          </w:p>
        </w:tc>
      </w:tr>
    </w:tbl>
    <w:p w14:paraId="6CE6B104" w14:textId="77777777" w:rsidR="00FD4741" w:rsidRDefault="00FD4741" w:rsidP="00FD4741">
      <w:pPr>
        <w:pStyle w:val="-"/>
        <w:ind w:firstLine="420"/>
        <w:rPr>
          <w:rFonts w:hint="eastAsia"/>
        </w:rPr>
      </w:pPr>
      <w:r>
        <w:rPr>
          <w:rFonts w:hint="eastAsia"/>
        </w:rPr>
        <w:t>基金管理人办理网下现金认购和网下股票认购不收取认购费。发售代理机构办理网上现金认购、网下现金认购、网下股票认购时可参照上述费率结构，按照不高于</w:t>
      </w:r>
      <w:r>
        <w:rPr>
          <w:rFonts w:hint="eastAsia"/>
        </w:rPr>
        <w:t>0.3%</w:t>
      </w:r>
      <w:r>
        <w:rPr>
          <w:rFonts w:hint="eastAsia"/>
        </w:rPr>
        <w:t>的标准收取一定的佣金。</w:t>
      </w:r>
    </w:p>
    <w:p w14:paraId="6921CBC1" w14:textId="77777777" w:rsidR="00FD4741" w:rsidRDefault="00FD4741" w:rsidP="00FD4741">
      <w:pPr>
        <w:pStyle w:val="-"/>
        <w:ind w:firstLine="420"/>
        <w:rPr>
          <w:rFonts w:hint="eastAsia"/>
        </w:rPr>
      </w:pPr>
      <w:r>
        <w:rPr>
          <w:rFonts w:hint="eastAsia"/>
        </w:rPr>
        <w:t>投资人申请重复现金认购的，须按每次认购所对应的费率档次分别计费。</w:t>
      </w:r>
    </w:p>
    <w:p w14:paraId="50929B21" w14:textId="77777777" w:rsidR="00FD4741" w:rsidRDefault="00FD4741" w:rsidP="00FD4741">
      <w:pPr>
        <w:pStyle w:val="-"/>
        <w:ind w:firstLine="420"/>
        <w:rPr>
          <w:rFonts w:hint="eastAsia"/>
        </w:rPr>
      </w:pPr>
      <w:r>
        <w:rPr>
          <w:rFonts w:hint="eastAsia"/>
        </w:rPr>
        <w:t>场内交易费用以证券公司实际收取为准。</w:t>
      </w:r>
    </w:p>
    <w:p w14:paraId="23563009" w14:textId="77777777" w:rsidR="00FD4741" w:rsidRDefault="00FD4741" w:rsidP="00FD4741">
      <w:pPr>
        <w:pStyle w:val="-"/>
        <w:ind w:firstLine="420"/>
        <w:rPr>
          <w:rFonts w:hint="eastAsia"/>
        </w:rPr>
      </w:pPr>
      <w:r>
        <w:rPr>
          <w:rFonts w:hint="eastAsia"/>
        </w:rPr>
        <w:t>投资人在申购基金份额时，申购代理券商可按照不超过</w:t>
      </w:r>
      <w:r>
        <w:rPr>
          <w:rFonts w:hint="eastAsia"/>
        </w:rPr>
        <w:t>0.2%</w:t>
      </w:r>
      <w:r>
        <w:rPr>
          <w:rFonts w:hint="eastAsia"/>
        </w:rPr>
        <w:t>的标准收取佣金。</w:t>
      </w:r>
    </w:p>
    <w:p w14:paraId="3C7D8417" w14:textId="77777777" w:rsidR="00FD4741" w:rsidRDefault="00FD4741" w:rsidP="00FD4741">
      <w:pPr>
        <w:pStyle w:val="-"/>
        <w:ind w:firstLine="420"/>
        <w:rPr>
          <w:rFonts w:hint="eastAsia"/>
        </w:rPr>
      </w:pPr>
      <w:r>
        <w:rPr>
          <w:rFonts w:hint="eastAsia"/>
        </w:rPr>
        <w:t>投资人在赎回基金份额时，赎回代理券商可按照不超过</w:t>
      </w:r>
      <w:r>
        <w:rPr>
          <w:rFonts w:hint="eastAsia"/>
        </w:rPr>
        <w:t>0.2%</w:t>
      </w:r>
      <w:r>
        <w:rPr>
          <w:rFonts w:hint="eastAsia"/>
        </w:rPr>
        <w:t>的标准收取佣金。</w:t>
      </w:r>
    </w:p>
    <w:p w14:paraId="36413063" w14:textId="77777777" w:rsidR="00FD4741" w:rsidRDefault="00FD4741" w:rsidP="00FD4741">
      <w:pPr>
        <w:pStyle w:val="-2"/>
        <w:spacing w:before="156" w:after="156"/>
        <w:rPr>
          <w:rFonts w:hint="eastAsia"/>
        </w:rPr>
      </w:pPr>
      <w:r>
        <w:rPr>
          <w:rFonts w:hint="eastAsia"/>
        </w:rPr>
        <w:t>（二）</w:t>
      </w:r>
      <w:r>
        <w:rPr>
          <w:rFonts w:hint="eastAsia"/>
        </w:rPr>
        <w:t xml:space="preserve"> </w:t>
      </w:r>
      <w:r>
        <w:rPr>
          <w:rFonts w:hint="eastAsia"/>
        </w:rPr>
        <w:t>基金运作相关费用</w:t>
      </w:r>
    </w:p>
    <w:p w14:paraId="7DEA0B1F" w14:textId="77777777" w:rsidR="00FD4741" w:rsidRDefault="00FD4741" w:rsidP="00FD4741">
      <w:pPr>
        <w:pStyle w:val="-"/>
        <w:ind w:firstLine="420"/>
        <w:rPr>
          <w:rFonts w:hint="eastAsia"/>
        </w:rPr>
      </w:pPr>
      <w:r>
        <w:rPr>
          <w:rFonts w:hint="eastAsia"/>
        </w:rPr>
        <w:t>以下费用将从基金资产中扣除：</w:t>
      </w:r>
    </w:p>
    <w:tbl>
      <w:tblPr>
        <w:tblStyle w:val="-noheader"/>
        <w:tblW w:w="0" w:type="auto"/>
        <w:tblLayout w:type="fixed"/>
        <w:tblLook w:val="04A0" w:firstRow="1" w:lastRow="0" w:firstColumn="1" w:lastColumn="0" w:noHBand="0" w:noVBand="1"/>
      </w:tblPr>
      <w:tblGrid>
        <w:gridCol w:w="2768"/>
        <w:gridCol w:w="2769"/>
        <w:gridCol w:w="2769"/>
      </w:tblGrid>
      <w:tr w:rsidR="00FD4741" w14:paraId="0728C9D2" w14:textId="77777777" w:rsidTr="00FD4741">
        <w:tc>
          <w:tcPr>
            <w:tcW w:w="2768" w:type="dxa"/>
          </w:tcPr>
          <w:p w14:paraId="16B99734" w14:textId="77777777" w:rsidR="00FD4741" w:rsidRDefault="00FD4741" w:rsidP="00FD4741">
            <w:pPr>
              <w:jc w:val="left"/>
            </w:pPr>
            <w:r>
              <w:rPr>
                <w:rFonts w:hint="eastAsia"/>
              </w:rPr>
              <w:t>费用类别</w:t>
            </w:r>
          </w:p>
        </w:tc>
        <w:tc>
          <w:tcPr>
            <w:tcW w:w="2769" w:type="dxa"/>
          </w:tcPr>
          <w:p w14:paraId="68EA71F1" w14:textId="77777777" w:rsidR="00FD4741" w:rsidRDefault="00FD4741" w:rsidP="00FD4741">
            <w:pPr>
              <w:jc w:val="left"/>
            </w:pPr>
            <w:r>
              <w:rPr>
                <w:rFonts w:hint="eastAsia"/>
              </w:rPr>
              <w:t>收费方式</w:t>
            </w:r>
            <w:r>
              <w:rPr>
                <w:rFonts w:hint="eastAsia"/>
              </w:rPr>
              <w:t>/</w:t>
            </w:r>
            <w:r>
              <w:rPr>
                <w:rFonts w:hint="eastAsia"/>
              </w:rPr>
              <w:t>年费率或金额</w:t>
            </w:r>
          </w:p>
        </w:tc>
        <w:tc>
          <w:tcPr>
            <w:tcW w:w="2769" w:type="dxa"/>
          </w:tcPr>
          <w:p w14:paraId="05221268" w14:textId="77777777" w:rsidR="00FD4741" w:rsidRDefault="00FD4741" w:rsidP="00FD4741">
            <w:pPr>
              <w:jc w:val="left"/>
            </w:pPr>
            <w:r>
              <w:rPr>
                <w:rFonts w:hint="eastAsia"/>
              </w:rPr>
              <w:t>收取方</w:t>
            </w:r>
          </w:p>
        </w:tc>
      </w:tr>
      <w:tr w:rsidR="00FD4741" w14:paraId="5BBE5516" w14:textId="77777777" w:rsidTr="00FD4741">
        <w:tc>
          <w:tcPr>
            <w:tcW w:w="2768" w:type="dxa"/>
          </w:tcPr>
          <w:p w14:paraId="42D32CF2" w14:textId="77777777" w:rsidR="00FD4741" w:rsidRDefault="00FD4741" w:rsidP="00FD4741">
            <w:pPr>
              <w:jc w:val="left"/>
            </w:pPr>
            <w:r>
              <w:rPr>
                <w:rFonts w:hint="eastAsia"/>
              </w:rPr>
              <w:t>管理费</w:t>
            </w:r>
          </w:p>
        </w:tc>
        <w:tc>
          <w:tcPr>
            <w:tcW w:w="2769" w:type="dxa"/>
          </w:tcPr>
          <w:p w14:paraId="3A700779" w14:textId="77777777" w:rsidR="00FD4741" w:rsidRDefault="00FD4741" w:rsidP="00FD4741">
            <w:pPr>
              <w:jc w:val="left"/>
            </w:pPr>
            <w:r>
              <w:t>0.15%</w:t>
            </w:r>
          </w:p>
        </w:tc>
        <w:tc>
          <w:tcPr>
            <w:tcW w:w="2769" w:type="dxa"/>
          </w:tcPr>
          <w:p w14:paraId="76DB7256" w14:textId="77777777" w:rsidR="00FD4741" w:rsidRDefault="00FD4741" w:rsidP="00FD4741">
            <w:pPr>
              <w:jc w:val="left"/>
            </w:pPr>
            <w:r>
              <w:rPr>
                <w:rFonts w:hint="eastAsia"/>
              </w:rPr>
              <w:t>基金管理人和销售机构</w:t>
            </w:r>
          </w:p>
        </w:tc>
      </w:tr>
      <w:tr w:rsidR="00FD4741" w14:paraId="567C869B" w14:textId="77777777" w:rsidTr="00FD4741">
        <w:tc>
          <w:tcPr>
            <w:tcW w:w="2768" w:type="dxa"/>
          </w:tcPr>
          <w:p w14:paraId="2FD312F9" w14:textId="77777777" w:rsidR="00FD4741" w:rsidRDefault="00FD4741" w:rsidP="00FD4741">
            <w:pPr>
              <w:jc w:val="left"/>
            </w:pPr>
            <w:r>
              <w:rPr>
                <w:rFonts w:hint="eastAsia"/>
              </w:rPr>
              <w:t>托管费</w:t>
            </w:r>
          </w:p>
        </w:tc>
        <w:tc>
          <w:tcPr>
            <w:tcW w:w="2769" w:type="dxa"/>
          </w:tcPr>
          <w:p w14:paraId="4F8B9619" w14:textId="77777777" w:rsidR="00FD4741" w:rsidRDefault="00FD4741" w:rsidP="00FD4741">
            <w:pPr>
              <w:jc w:val="left"/>
            </w:pPr>
            <w:r>
              <w:t>0.05%</w:t>
            </w:r>
          </w:p>
        </w:tc>
        <w:tc>
          <w:tcPr>
            <w:tcW w:w="2769" w:type="dxa"/>
          </w:tcPr>
          <w:p w14:paraId="390A2D66" w14:textId="77777777" w:rsidR="00FD4741" w:rsidRDefault="00FD4741" w:rsidP="00FD4741">
            <w:pPr>
              <w:jc w:val="left"/>
            </w:pPr>
            <w:r>
              <w:rPr>
                <w:rFonts w:hint="eastAsia"/>
              </w:rPr>
              <w:t>基金托管人</w:t>
            </w:r>
          </w:p>
        </w:tc>
      </w:tr>
      <w:tr w:rsidR="00FD4741" w14:paraId="6CC6FC6C" w14:textId="77777777" w:rsidTr="00FD4741">
        <w:tc>
          <w:tcPr>
            <w:tcW w:w="2768" w:type="dxa"/>
          </w:tcPr>
          <w:p w14:paraId="0244DF60" w14:textId="77777777" w:rsidR="00FD4741" w:rsidRDefault="00FD4741" w:rsidP="00FD4741">
            <w:pPr>
              <w:jc w:val="left"/>
            </w:pPr>
            <w:r>
              <w:rPr>
                <w:rFonts w:hint="eastAsia"/>
              </w:rPr>
              <w:lastRenderedPageBreak/>
              <w:t>销售服务费</w:t>
            </w:r>
          </w:p>
        </w:tc>
        <w:tc>
          <w:tcPr>
            <w:tcW w:w="2769" w:type="dxa"/>
          </w:tcPr>
          <w:p w14:paraId="273A0B0B" w14:textId="77777777" w:rsidR="00FD4741" w:rsidRDefault="00FD4741" w:rsidP="00FD4741">
            <w:pPr>
              <w:jc w:val="left"/>
            </w:pPr>
            <w:r>
              <w:t>-</w:t>
            </w:r>
          </w:p>
        </w:tc>
        <w:tc>
          <w:tcPr>
            <w:tcW w:w="2769" w:type="dxa"/>
          </w:tcPr>
          <w:p w14:paraId="78C65C11" w14:textId="77777777" w:rsidR="00FD4741" w:rsidRDefault="00FD4741" w:rsidP="00FD4741">
            <w:pPr>
              <w:jc w:val="left"/>
            </w:pPr>
            <w:r>
              <w:rPr>
                <w:rFonts w:hint="eastAsia"/>
              </w:rPr>
              <w:t>销售机构</w:t>
            </w:r>
          </w:p>
        </w:tc>
      </w:tr>
      <w:tr w:rsidR="00FD4741" w14:paraId="4C711234" w14:textId="77777777" w:rsidTr="008A006B">
        <w:tc>
          <w:tcPr>
            <w:tcW w:w="2768" w:type="dxa"/>
          </w:tcPr>
          <w:p w14:paraId="28CEAC01" w14:textId="77777777" w:rsidR="00FD4741" w:rsidRDefault="00FD4741" w:rsidP="00FD4741">
            <w:pPr>
              <w:jc w:val="left"/>
            </w:pPr>
            <w:r>
              <w:rPr>
                <w:rFonts w:hint="eastAsia"/>
              </w:rPr>
              <w:t>其他费用</w:t>
            </w:r>
          </w:p>
        </w:tc>
        <w:tc>
          <w:tcPr>
            <w:tcW w:w="5538" w:type="dxa"/>
            <w:gridSpan w:val="2"/>
          </w:tcPr>
          <w:p w14:paraId="1BA96414" w14:textId="77777777" w:rsidR="00FD4741" w:rsidRDefault="00FD4741" w:rsidP="00FD4741">
            <w:pPr>
              <w:jc w:val="left"/>
            </w:pPr>
            <w:r>
              <w:rPr>
                <w:rFonts w:hint="eastAsia"/>
              </w:rPr>
              <w:t>《基金合同》生效后与基金相关的信息披露费用；《基金合同》生效后与基金相关的会计师费、律师费、公证费、诉讼费和仲裁费；基金份额持有人大会费用；基金的证券</w:t>
            </w:r>
            <w:r>
              <w:rPr>
                <w:rFonts w:hint="eastAsia"/>
              </w:rPr>
              <w:t>/</w:t>
            </w:r>
            <w:r>
              <w:rPr>
                <w:rFonts w:hint="eastAsia"/>
              </w:rPr>
              <w:t>期货</w:t>
            </w:r>
            <w:r>
              <w:rPr>
                <w:rFonts w:hint="eastAsia"/>
              </w:rPr>
              <w:t>/</w:t>
            </w:r>
            <w:r>
              <w:rPr>
                <w:rFonts w:hint="eastAsia"/>
              </w:rPr>
              <w:t>期权交易费用；基金的银行汇划费用；基金上市费及年费；基金相关账户的开户及维护费用；因参与融资及转融通证券出借业务而产生的各项合理费用；按照国家有关规定和《基金合同》约定，可以在基金财产中列支的其他费用。</w:t>
            </w:r>
          </w:p>
        </w:tc>
      </w:tr>
    </w:tbl>
    <w:p w14:paraId="28D444E9" w14:textId="77777777" w:rsidR="00FD4741" w:rsidRDefault="00FD4741" w:rsidP="00FD4741">
      <w:pPr>
        <w:pStyle w:val="-7"/>
        <w:ind w:firstLine="420"/>
        <w:rPr>
          <w:rFonts w:hint="eastAsia"/>
        </w:rPr>
      </w:pPr>
      <w:r>
        <w:rPr>
          <w:rFonts w:hint="eastAsia"/>
        </w:rPr>
        <w:t>注：标的指数许可使用费应当由基金管理人承担，不得从基金财产中列支。</w:t>
      </w:r>
    </w:p>
    <w:p w14:paraId="72646752" w14:textId="77777777" w:rsidR="00FD4741" w:rsidRDefault="00FD4741" w:rsidP="00FD4741">
      <w:pPr>
        <w:pStyle w:val="-"/>
        <w:ind w:firstLine="420"/>
        <w:rPr>
          <w:rFonts w:hint="eastAsia"/>
        </w:rPr>
      </w:pPr>
      <w:r>
        <w:rPr>
          <w:rFonts w:hint="eastAsia"/>
        </w:rPr>
        <w:t>本基金交易证券等产生的费用和税负，按实际发生额从基金资产扣除。</w:t>
      </w:r>
    </w:p>
    <w:p w14:paraId="10DCBC56" w14:textId="77777777" w:rsidR="00FD4741" w:rsidRDefault="00FD4741" w:rsidP="00FD4741">
      <w:pPr>
        <w:pStyle w:val="-2"/>
        <w:spacing w:before="156" w:after="156"/>
        <w:rPr>
          <w:rFonts w:hint="eastAsia"/>
        </w:rPr>
      </w:pPr>
      <w:r>
        <w:rPr>
          <w:rFonts w:hint="eastAsia"/>
        </w:rPr>
        <w:t>（三）</w:t>
      </w:r>
      <w:r>
        <w:rPr>
          <w:rFonts w:hint="eastAsia"/>
        </w:rPr>
        <w:t xml:space="preserve"> </w:t>
      </w:r>
      <w:r>
        <w:rPr>
          <w:rFonts w:hint="eastAsia"/>
        </w:rPr>
        <w:t>基金运作综合费用测算</w:t>
      </w:r>
    </w:p>
    <w:p w14:paraId="7F31F958" w14:textId="77777777" w:rsidR="00FD4741" w:rsidRDefault="00FD4741" w:rsidP="00FD4741">
      <w:pPr>
        <w:pStyle w:val="-"/>
        <w:ind w:firstLine="420"/>
        <w:rPr>
          <w:rFonts w:hint="eastAsia"/>
        </w:rPr>
      </w:pPr>
      <w:r>
        <w:t>-</w:t>
      </w:r>
    </w:p>
    <w:p w14:paraId="3B379776" w14:textId="77777777" w:rsidR="00FD4741" w:rsidRDefault="00FD4741" w:rsidP="00FD4741">
      <w:pPr>
        <w:pStyle w:val="-1"/>
        <w:spacing w:before="156" w:after="156"/>
        <w:rPr>
          <w:rFonts w:hint="eastAsia"/>
        </w:rPr>
      </w:pPr>
      <w:r>
        <w:rPr>
          <w:rFonts w:hint="eastAsia"/>
        </w:rPr>
        <w:t>四、风险揭示与重要提示</w:t>
      </w:r>
    </w:p>
    <w:p w14:paraId="5EBA5252" w14:textId="77777777" w:rsidR="00FD4741" w:rsidRDefault="00FD4741" w:rsidP="00FD4741">
      <w:pPr>
        <w:pStyle w:val="-2"/>
        <w:spacing w:before="156" w:after="156"/>
        <w:rPr>
          <w:rFonts w:hint="eastAsia"/>
        </w:rPr>
      </w:pPr>
      <w:r>
        <w:rPr>
          <w:rFonts w:hint="eastAsia"/>
        </w:rPr>
        <w:t>（一）</w:t>
      </w:r>
      <w:r>
        <w:rPr>
          <w:rFonts w:hint="eastAsia"/>
        </w:rPr>
        <w:t xml:space="preserve"> </w:t>
      </w:r>
      <w:r>
        <w:rPr>
          <w:rFonts w:hint="eastAsia"/>
        </w:rPr>
        <w:t>风险揭示</w:t>
      </w:r>
    </w:p>
    <w:p w14:paraId="2CF5066E" w14:textId="77777777" w:rsidR="00FD4741" w:rsidRDefault="00FD4741" w:rsidP="00FD4741">
      <w:pPr>
        <w:pStyle w:val="-b"/>
        <w:ind w:firstLine="422"/>
        <w:rPr>
          <w:rFonts w:hint="eastAsia"/>
        </w:rPr>
      </w:pPr>
      <w:r>
        <w:rPr>
          <w:rFonts w:hint="eastAsia"/>
        </w:rPr>
        <w:t>本基金不提供任何保证。投资者可能损失本金。</w:t>
      </w:r>
    </w:p>
    <w:p w14:paraId="4F04805A" w14:textId="77777777" w:rsidR="00FD4741" w:rsidRDefault="00FD4741" w:rsidP="00FD4741">
      <w:pPr>
        <w:pStyle w:val="-b"/>
        <w:ind w:firstLine="422"/>
        <w:rPr>
          <w:rFonts w:hint="eastAsia"/>
        </w:rPr>
      </w:pPr>
      <w:r>
        <w:rPr>
          <w:rFonts w:hint="eastAsia"/>
        </w:rPr>
        <w:t>投资有风险，投资者购买基金时应认真阅读本基金的《招募说明书》等销售文件。</w:t>
      </w:r>
    </w:p>
    <w:p w14:paraId="7ABCE717" w14:textId="77777777" w:rsidR="00FD4741" w:rsidRDefault="00FD4741" w:rsidP="00FD4741">
      <w:pPr>
        <w:pStyle w:val="-"/>
        <w:ind w:firstLine="420"/>
        <w:rPr>
          <w:rFonts w:hint="eastAsia"/>
        </w:rPr>
      </w:pPr>
      <w:r>
        <w:rPr>
          <w:rFonts w:hint="eastAsia"/>
        </w:rPr>
        <w:t>一）本基金特有的风险</w:t>
      </w:r>
    </w:p>
    <w:p w14:paraId="3BFA5ADC" w14:textId="77777777" w:rsidR="00FD4741" w:rsidRDefault="00FD4741" w:rsidP="00FD4741">
      <w:pPr>
        <w:pStyle w:val="-"/>
        <w:ind w:firstLine="420"/>
        <w:rPr>
          <w:rFonts w:hint="eastAsia"/>
        </w:rPr>
      </w:pPr>
      <w:r>
        <w:rPr>
          <w:rFonts w:hint="eastAsia"/>
        </w:rPr>
        <w:t>1</w:t>
      </w:r>
      <w:r>
        <w:rPr>
          <w:rFonts w:hint="eastAsia"/>
        </w:rPr>
        <w:t>、标的指数回报与股票市场平均回报偏离的风险</w:t>
      </w:r>
    </w:p>
    <w:p w14:paraId="0E7C8D5B" w14:textId="77777777" w:rsidR="00FD4741" w:rsidRDefault="00FD4741" w:rsidP="00FD4741">
      <w:pPr>
        <w:pStyle w:val="-"/>
        <w:ind w:firstLine="420"/>
        <w:rPr>
          <w:rFonts w:hint="eastAsia"/>
        </w:rPr>
      </w:pPr>
      <w:r>
        <w:rPr>
          <w:rFonts w:hint="eastAsia"/>
        </w:rPr>
        <w:t>标的指数并不能完全代表整个股票市场。标的指数成份股的平均回报率与整个股票市场的平均回报率可能存在偏离。</w:t>
      </w:r>
    </w:p>
    <w:p w14:paraId="5B4790F5" w14:textId="77777777" w:rsidR="00FD4741" w:rsidRDefault="00FD4741" w:rsidP="00FD4741">
      <w:pPr>
        <w:pStyle w:val="-"/>
        <w:ind w:firstLine="420"/>
        <w:rPr>
          <w:rFonts w:hint="eastAsia"/>
        </w:rPr>
      </w:pPr>
      <w:r>
        <w:rPr>
          <w:rFonts w:hint="eastAsia"/>
        </w:rPr>
        <w:t>2</w:t>
      </w:r>
      <w:r>
        <w:rPr>
          <w:rFonts w:hint="eastAsia"/>
        </w:rPr>
        <w:t>、标的指数波动的风险</w:t>
      </w:r>
    </w:p>
    <w:p w14:paraId="6390E9FB" w14:textId="77777777" w:rsidR="00FD4741" w:rsidRDefault="00FD4741" w:rsidP="00FD4741">
      <w:pPr>
        <w:pStyle w:val="-"/>
        <w:ind w:firstLine="420"/>
        <w:rPr>
          <w:rFonts w:hint="eastAsia"/>
        </w:rPr>
      </w:pPr>
      <w:r>
        <w:rPr>
          <w:rFonts w:hint="eastAsia"/>
        </w:rPr>
        <w:t>标的指数成份股的价格可能受到政治因素、经济因素、上市公司经营状况、投资人心理和交易制度等各种因素的影响而波动，导致指数波动，从而使基金收益水平发生变化，产生风险。</w:t>
      </w:r>
    </w:p>
    <w:p w14:paraId="496D405D" w14:textId="77777777" w:rsidR="00FD4741" w:rsidRDefault="00FD4741" w:rsidP="00FD4741">
      <w:pPr>
        <w:pStyle w:val="-"/>
        <w:ind w:firstLine="420"/>
        <w:rPr>
          <w:rFonts w:hint="eastAsia"/>
        </w:rPr>
      </w:pPr>
      <w:r>
        <w:rPr>
          <w:rFonts w:hint="eastAsia"/>
        </w:rPr>
        <w:t>3</w:t>
      </w:r>
      <w:r>
        <w:rPr>
          <w:rFonts w:hint="eastAsia"/>
        </w:rPr>
        <w:t>、基金投资组合回报与标的指数回报偏离的风险及跟踪误差控制未达约定目标的风险</w:t>
      </w:r>
    </w:p>
    <w:p w14:paraId="7F4B0520" w14:textId="77777777" w:rsidR="00FD4741" w:rsidRDefault="00FD4741" w:rsidP="00FD4741">
      <w:pPr>
        <w:pStyle w:val="-"/>
        <w:ind w:firstLine="420"/>
        <w:rPr>
          <w:rFonts w:hint="eastAsia"/>
        </w:rPr>
      </w:pPr>
      <w:r>
        <w:rPr>
          <w:rFonts w:hint="eastAsia"/>
        </w:rPr>
        <w:t>由于标的指数调整成份股或变更编制方法、标的指数成份股发生配股或增发等行为导致成份股在标的指数中的权重发生变化、成份股派发现金红利、新股市值配售、成份股停牌或摘牌、流动性差等原因使本基金无法及时调整投资组合以及与基金运作相关的费用等因素使本基金产生跟踪偏离度和跟踪误差。</w:t>
      </w:r>
    </w:p>
    <w:p w14:paraId="7C10988E" w14:textId="77777777" w:rsidR="00FD4741" w:rsidRDefault="00FD4741" w:rsidP="00FD4741">
      <w:pPr>
        <w:pStyle w:val="-"/>
        <w:ind w:firstLine="420"/>
        <w:rPr>
          <w:rFonts w:hint="eastAsia"/>
        </w:rPr>
      </w:pPr>
      <w:r>
        <w:rPr>
          <w:rFonts w:hint="eastAsia"/>
        </w:rPr>
        <w:t>在正常市场情况下，本基金力争日均跟踪偏离度的绝对值不超过</w:t>
      </w:r>
      <w:r>
        <w:rPr>
          <w:rFonts w:hint="eastAsia"/>
        </w:rPr>
        <w:t>0.2%</w:t>
      </w:r>
      <w:r>
        <w:rPr>
          <w:rFonts w:hint="eastAsia"/>
        </w:rPr>
        <w:t>，年跟踪误差不超过</w:t>
      </w:r>
      <w:r>
        <w:rPr>
          <w:rFonts w:hint="eastAsia"/>
        </w:rPr>
        <w:t>2%</w:t>
      </w:r>
      <w:r>
        <w:rPr>
          <w:rFonts w:hint="eastAsia"/>
        </w:rPr>
        <w:t>。但因标的指数编制规则调整或其他因素可能导致跟踪偏离度和跟踪误差超过上述范围，本基金净值表现与指数价格走势可能发生较大偏离。</w:t>
      </w:r>
    </w:p>
    <w:p w14:paraId="23B96A36" w14:textId="77777777" w:rsidR="00FD4741" w:rsidRDefault="00FD4741" w:rsidP="00FD4741">
      <w:pPr>
        <w:pStyle w:val="-"/>
        <w:ind w:firstLine="420"/>
        <w:rPr>
          <w:rFonts w:hint="eastAsia"/>
        </w:rPr>
      </w:pPr>
      <w:r>
        <w:rPr>
          <w:rFonts w:hint="eastAsia"/>
        </w:rPr>
        <w:t>4</w:t>
      </w:r>
      <w:r>
        <w:rPr>
          <w:rFonts w:hint="eastAsia"/>
        </w:rPr>
        <w:t>、基金份额二级市场交易价格折溢价的风险</w:t>
      </w:r>
    </w:p>
    <w:p w14:paraId="1B2C5F61" w14:textId="77777777" w:rsidR="00FD4741" w:rsidRDefault="00FD4741" w:rsidP="00FD4741">
      <w:pPr>
        <w:pStyle w:val="-"/>
        <w:ind w:firstLine="420"/>
        <w:rPr>
          <w:rFonts w:hint="eastAsia"/>
        </w:rPr>
      </w:pPr>
      <w:r>
        <w:rPr>
          <w:rFonts w:hint="eastAsia"/>
        </w:rPr>
        <w:t>尽管本基金将通过有效的套利机制使基金份额二级市场交易价格的折溢价控制在一定范围内，但基金份额在证券交易所的交易价格受诸多因素影响，存在不同于基金份额净值的情形，即存在价格折溢价的风险。</w:t>
      </w:r>
    </w:p>
    <w:p w14:paraId="1053C3D7" w14:textId="77777777" w:rsidR="00FD4741" w:rsidRDefault="00FD4741" w:rsidP="00FD4741">
      <w:pPr>
        <w:pStyle w:val="-"/>
        <w:ind w:firstLine="420"/>
        <w:rPr>
          <w:rFonts w:hint="eastAsia"/>
        </w:rPr>
      </w:pPr>
      <w:r>
        <w:rPr>
          <w:rFonts w:hint="eastAsia"/>
        </w:rPr>
        <w:t>5</w:t>
      </w:r>
      <w:r>
        <w:rPr>
          <w:rFonts w:hint="eastAsia"/>
        </w:rPr>
        <w:t>、参考</w:t>
      </w:r>
      <w:r>
        <w:rPr>
          <w:rFonts w:hint="eastAsia"/>
        </w:rPr>
        <w:t>IOPV</w:t>
      </w:r>
      <w:r>
        <w:rPr>
          <w:rFonts w:hint="eastAsia"/>
        </w:rPr>
        <w:t>决策和</w:t>
      </w:r>
      <w:r>
        <w:rPr>
          <w:rFonts w:hint="eastAsia"/>
        </w:rPr>
        <w:t>IOPV</w:t>
      </w:r>
      <w:r>
        <w:rPr>
          <w:rFonts w:hint="eastAsia"/>
        </w:rPr>
        <w:t>计算错误的风险</w:t>
      </w:r>
    </w:p>
    <w:p w14:paraId="788CBA09" w14:textId="77777777" w:rsidR="00FD4741" w:rsidRDefault="00FD4741" w:rsidP="00FD4741">
      <w:pPr>
        <w:pStyle w:val="-"/>
        <w:ind w:firstLine="420"/>
        <w:rPr>
          <w:rFonts w:hint="eastAsia"/>
        </w:rPr>
      </w:pPr>
      <w:r>
        <w:rPr>
          <w:rFonts w:hint="eastAsia"/>
        </w:rPr>
        <w:t>证券交易所发布基金份额参考净值（</w:t>
      </w:r>
      <w:r>
        <w:rPr>
          <w:rFonts w:hint="eastAsia"/>
        </w:rPr>
        <w:t>IOPV</w:t>
      </w:r>
      <w:r>
        <w:rPr>
          <w:rFonts w:hint="eastAsia"/>
        </w:rPr>
        <w:t>），供投资人交易、申购、赎回基金份额时参考。</w:t>
      </w:r>
      <w:r>
        <w:rPr>
          <w:rFonts w:hint="eastAsia"/>
        </w:rPr>
        <w:t>IOPV</w:t>
      </w:r>
      <w:r>
        <w:rPr>
          <w:rFonts w:hint="eastAsia"/>
        </w:rPr>
        <w:t>与实时的基金份额净值可能存在差异，与投资者申购赎回的实际结算价格也可能</w:t>
      </w:r>
      <w:r>
        <w:rPr>
          <w:rFonts w:hint="eastAsia"/>
        </w:rPr>
        <w:lastRenderedPageBreak/>
        <w:t>存在差异，</w:t>
      </w:r>
      <w:r>
        <w:rPr>
          <w:rFonts w:hint="eastAsia"/>
        </w:rPr>
        <w:t>IOPV</w:t>
      </w:r>
      <w:r>
        <w:rPr>
          <w:rFonts w:hint="eastAsia"/>
        </w:rPr>
        <w:t>计算也可能出现错误。投资人若参考</w:t>
      </w:r>
      <w:r>
        <w:rPr>
          <w:rFonts w:hint="eastAsia"/>
        </w:rPr>
        <w:t>IOPV</w:t>
      </w:r>
      <w:r>
        <w:rPr>
          <w:rFonts w:hint="eastAsia"/>
        </w:rPr>
        <w:t>进行投资决策可能导致损失，需投资人自行承担后果。</w:t>
      </w:r>
    </w:p>
    <w:p w14:paraId="49C9EE8B" w14:textId="77777777" w:rsidR="00FD4741" w:rsidRDefault="00FD4741" w:rsidP="00FD4741">
      <w:pPr>
        <w:pStyle w:val="-"/>
        <w:ind w:firstLine="420"/>
        <w:rPr>
          <w:rFonts w:hint="eastAsia"/>
        </w:rPr>
      </w:pPr>
      <w:r>
        <w:rPr>
          <w:rFonts w:hint="eastAsia"/>
        </w:rPr>
        <w:t>6</w:t>
      </w:r>
      <w:r>
        <w:rPr>
          <w:rFonts w:hint="eastAsia"/>
        </w:rPr>
        <w:t>、投资人申购失败的风险</w:t>
      </w:r>
    </w:p>
    <w:p w14:paraId="62D12D53" w14:textId="77777777" w:rsidR="00FD4741" w:rsidRDefault="00FD4741" w:rsidP="00FD4741">
      <w:pPr>
        <w:pStyle w:val="-"/>
        <w:ind w:firstLine="420"/>
        <w:rPr>
          <w:rFonts w:hint="eastAsia"/>
        </w:rPr>
      </w:pPr>
      <w:r>
        <w:rPr>
          <w:rFonts w:hint="eastAsia"/>
        </w:rPr>
        <w:t>如果投资者申购时未能提供符合要求的申购对价，或者基金管理人根据基金合同的规定拒绝投资者的申购申请，则投资者的申购申请失败。本基金的申购赎回清单中，基金管理人可设定申购份额上限，以对当日的申购总规模进行控制，可能存在因达到当日申购上限而导致后续申购失败的风险。</w:t>
      </w:r>
    </w:p>
    <w:p w14:paraId="0DC4B966" w14:textId="77777777" w:rsidR="00FD4741" w:rsidRDefault="00FD4741" w:rsidP="00FD4741">
      <w:pPr>
        <w:pStyle w:val="-"/>
        <w:ind w:firstLine="420"/>
        <w:rPr>
          <w:rFonts w:hint="eastAsia"/>
        </w:rPr>
      </w:pPr>
      <w:r>
        <w:rPr>
          <w:rFonts w:hint="eastAsia"/>
        </w:rPr>
        <w:t>7</w:t>
      </w:r>
      <w:r>
        <w:rPr>
          <w:rFonts w:hint="eastAsia"/>
        </w:rPr>
        <w:t>、投资人赎回失败的风险</w:t>
      </w:r>
    </w:p>
    <w:p w14:paraId="4F093547" w14:textId="77777777" w:rsidR="00FD4741" w:rsidRDefault="00FD4741" w:rsidP="00FD4741">
      <w:pPr>
        <w:pStyle w:val="-"/>
        <w:ind w:firstLine="420"/>
        <w:rPr>
          <w:rFonts w:hint="eastAsia"/>
        </w:rPr>
      </w:pPr>
      <w:r>
        <w:rPr>
          <w:rFonts w:hint="eastAsia"/>
        </w:rPr>
        <w:t>如果投资人赎回时持有的符合要求的基金份额不足或未能根据要求准备足额的现金，或者投资人在登记机构办理基金份额交收时持有的符合要求的基金份额不足，或者基金管理人根据基金合同的规定拒绝投资人的赎回申请，则投资人的赎回申请失败。此外，基金管理人可能根据成份股市值规模变化等因素调整最小申购赎回单位，由此可能导致投资人按原最小申购赎回单位申购并持有的基金份额，可能无法按照新的最小申购赎回单位全部赎回。若基金管理人设置当日净赎回份额上限、当日累计赎回份额上限、单个账户当日净赎回份额上限或单个账户当日累计赎回份额上限，投资人可能面临无法赎回的风险。</w:t>
      </w:r>
    </w:p>
    <w:p w14:paraId="2F4DB99D" w14:textId="77777777" w:rsidR="00FD4741" w:rsidRDefault="00FD4741" w:rsidP="00FD4741">
      <w:pPr>
        <w:pStyle w:val="-"/>
        <w:ind w:firstLine="420"/>
        <w:rPr>
          <w:rFonts w:hint="eastAsia"/>
        </w:rPr>
      </w:pPr>
      <w:r>
        <w:rPr>
          <w:rFonts w:hint="eastAsia"/>
        </w:rPr>
        <w:t>8</w:t>
      </w:r>
      <w:r>
        <w:rPr>
          <w:rFonts w:hint="eastAsia"/>
        </w:rPr>
        <w:t>、基金份额赎回对价的变现风险</w:t>
      </w:r>
    </w:p>
    <w:p w14:paraId="53D68730" w14:textId="77777777" w:rsidR="00FD4741" w:rsidRDefault="00FD4741" w:rsidP="00FD4741">
      <w:pPr>
        <w:pStyle w:val="-"/>
        <w:ind w:firstLine="420"/>
        <w:rPr>
          <w:rFonts w:hint="eastAsia"/>
        </w:rPr>
      </w:pPr>
      <w:r>
        <w:rPr>
          <w:rFonts w:hint="eastAsia"/>
        </w:rPr>
        <w:t>本基金赎回对价包括组合证券、现金替代、现金差额等。在组合证券变现过程中，由于市场变化、部分成份股流动性差等因素，导致投资人变现后的价值与赎回时赎回对价的价值有差异，存在变现风险。</w:t>
      </w:r>
    </w:p>
    <w:p w14:paraId="680D1D65" w14:textId="77777777" w:rsidR="00FD4741" w:rsidRDefault="00FD4741" w:rsidP="00FD4741">
      <w:pPr>
        <w:pStyle w:val="-"/>
        <w:ind w:firstLine="420"/>
        <w:rPr>
          <w:rFonts w:hint="eastAsia"/>
        </w:rPr>
      </w:pPr>
      <w:r>
        <w:rPr>
          <w:rFonts w:hint="eastAsia"/>
        </w:rPr>
        <w:t>9</w:t>
      </w:r>
      <w:r>
        <w:rPr>
          <w:rFonts w:hint="eastAsia"/>
        </w:rPr>
        <w:t>、退市风险</w:t>
      </w:r>
    </w:p>
    <w:p w14:paraId="5A2D872D" w14:textId="77777777" w:rsidR="00FD4741" w:rsidRDefault="00FD4741" w:rsidP="00FD4741">
      <w:pPr>
        <w:pStyle w:val="-"/>
        <w:ind w:firstLine="420"/>
        <w:rPr>
          <w:rFonts w:hint="eastAsia"/>
        </w:rPr>
      </w:pPr>
      <w:r>
        <w:rPr>
          <w:rFonts w:hint="eastAsia"/>
        </w:rPr>
        <w:t>因本基金不再符合证券交易所上市条件被终止上市，或被基金份额持有人大会决议提前终止上市，导致基金份额不能继续进行二级市场交易的风险。</w:t>
      </w:r>
    </w:p>
    <w:p w14:paraId="1FA7C13C" w14:textId="77777777" w:rsidR="00FD4741" w:rsidRDefault="00FD4741" w:rsidP="00FD4741">
      <w:pPr>
        <w:pStyle w:val="-"/>
        <w:ind w:firstLine="420"/>
        <w:rPr>
          <w:rFonts w:hint="eastAsia"/>
        </w:rPr>
      </w:pPr>
      <w:r>
        <w:rPr>
          <w:rFonts w:hint="eastAsia"/>
        </w:rPr>
        <w:t>10</w:t>
      </w:r>
      <w:r>
        <w:rPr>
          <w:rFonts w:hint="eastAsia"/>
        </w:rPr>
        <w:t>、第三方机构服务的风险</w:t>
      </w:r>
    </w:p>
    <w:p w14:paraId="01ACE641" w14:textId="77777777" w:rsidR="00FD4741" w:rsidRDefault="00FD4741" w:rsidP="00FD4741">
      <w:pPr>
        <w:pStyle w:val="-"/>
        <w:ind w:firstLine="420"/>
        <w:rPr>
          <w:rFonts w:hint="eastAsia"/>
        </w:rPr>
      </w:pPr>
      <w:r>
        <w:rPr>
          <w:rFonts w:hint="eastAsia"/>
        </w:rPr>
        <w:t>本基金的多项服务委托第三方机构办理，存在以下风险：</w:t>
      </w:r>
    </w:p>
    <w:p w14:paraId="6109FBB7" w14:textId="77777777" w:rsidR="00FD4741" w:rsidRDefault="00FD4741" w:rsidP="00FD4741">
      <w:pPr>
        <w:pStyle w:val="-"/>
        <w:ind w:firstLine="420"/>
        <w:rPr>
          <w:rFonts w:hint="eastAsia"/>
        </w:rPr>
      </w:pPr>
      <w:r>
        <w:rPr>
          <w:rFonts w:hint="eastAsia"/>
        </w:rPr>
        <w:t>（</w:t>
      </w:r>
      <w:r>
        <w:rPr>
          <w:rFonts w:hint="eastAsia"/>
        </w:rPr>
        <w:t>1</w:t>
      </w:r>
      <w:r>
        <w:rPr>
          <w:rFonts w:hint="eastAsia"/>
        </w:rPr>
        <w:t>）申购赎回代理券商因多种原因，导致代理申购、赎回业务受到限制、暂停或终止，由此影响对投资者申购赎回服务的风险。</w:t>
      </w:r>
    </w:p>
    <w:p w14:paraId="570A8CD9" w14:textId="77777777" w:rsidR="00FD4741" w:rsidRDefault="00FD4741" w:rsidP="00FD4741">
      <w:pPr>
        <w:pStyle w:val="-"/>
        <w:ind w:firstLine="420"/>
        <w:rPr>
          <w:rFonts w:hint="eastAsia"/>
        </w:rPr>
      </w:pPr>
      <w:r>
        <w:rPr>
          <w:rFonts w:hint="eastAsia"/>
        </w:rPr>
        <w:t>（</w:t>
      </w:r>
      <w:r>
        <w:rPr>
          <w:rFonts w:hint="eastAsia"/>
        </w:rPr>
        <w:t>2</w:t>
      </w:r>
      <w:r>
        <w:rPr>
          <w:rFonts w:hint="eastAsia"/>
        </w:rPr>
        <w:t>）登记机构可能调整结算制度，对投资者基金份额、资金的结算方式发生变化，制度调整可能给投资者带来理解偏差的风险。同样的风险还可能来自于证券交易所及其他代理机构。</w:t>
      </w:r>
    </w:p>
    <w:p w14:paraId="4ACA4ADB" w14:textId="77777777" w:rsidR="00FD4741" w:rsidRDefault="00FD4741" w:rsidP="00FD4741">
      <w:pPr>
        <w:pStyle w:val="-"/>
        <w:ind w:firstLine="420"/>
        <w:rPr>
          <w:rFonts w:hint="eastAsia"/>
        </w:rPr>
      </w:pPr>
      <w:r>
        <w:rPr>
          <w:rFonts w:hint="eastAsia"/>
        </w:rPr>
        <w:t>（</w:t>
      </w:r>
      <w:r>
        <w:rPr>
          <w:rFonts w:hint="eastAsia"/>
        </w:rPr>
        <w:t>3</w:t>
      </w:r>
      <w:r>
        <w:rPr>
          <w:rFonts w:hint="eastAsia"/>
        </w:rPr>
        <w:t>）证券</w:t>
      </w:r>
      <w:r>
        <w:rPr>
          <w:rFonts w:hint="eastAsia"/>
        </w:rPr>
        <w:t>/</w:t>
      </w:r>
      <w:r>
        <w:rPr>
          <w:rFonts w:hint="eastAsia"/>
        </w:rPr>
        <w:t>期货交易所、登记机构、基金托管人及其他代理机构可能违约，导致基金或投资者利益受损的风险。</w:t>
      </w:r>
    </w:p>
    <w:p w14:paraId="4DA68E39" w14:textId="77777777" w:rsidR="00FD4741" w:rsidRDefault="00FD4741" w:rsidP="00FD4741">
      <w:pPr>
        <w:pStyle w:val="-"/>
        <w:ind w:firstLine="420"/>
        <w:rPr>
          <w:rFonts w:hint="eastAsia"/>
        </w:rPr>
      </w:pPr>
      <w:r>
        <w:rPr>
          <w:rFonts w:hint="eastAsia"/>
        </w:rPr>
        <w:t>（</w:t>
      </w:r>
      <w:r>
        <w:rPr>
          <w:rFonts w:hint="eastAsia"/>
        </w:rPr>
        <w:t>4</w:t>
      </w:r>
      <w:r>
        <w:rPr>
          <w:rFonts w:hint="eastAsia"/>
        </w:rPr>
        <w:t>）指数编制机构停止服务的风险</w:t>
      </w:r>
    </w:p>
    <w:p w14:paraId="09AAF24F" w14:textId="77777777" w:rsidR="00FD4741" w:rsidRDefault="00FD4741" w:rsidP="00FD4741">
      <w:pPr>
        <w:pStyle w:val="-"/>
        <w:ind w:firstLine="420"/>
        <w:rPr>
          <w:rFonts w:hint="eastAsia"/>
        </w:rPr>
      </w:pPr>
      <w:r>
        <w:rPr>
          <w:rFonts w:hint="eastAsia"/>
        </w:rPr>
        <w:t>本基金的标的指数由指数编制机构发布并管理和维护，未来指数编制机构可能由于各种原因停止对指数的管理和维护，本基金将根据基金合同的约定自该情形发生之日起十个工作日向中国证监会报告并提出解决方案，如转换运作方式、与其他基金合并或者终止基金合同等，并在</w:t>
      </w:r>
      <w:r>
        <w:rPr>
          <w:rFonts w:hint="eastAsia"/>
        </w:rPr>
        <w:t>6</w:t>
      </w:r>
      <w:r>
        <w:rPr>
          <w:rFonts w:hint="eastAsia"/>
        </w:rPr>
        <w:t>个月内召集基金份额持有人大会进行表决，基金份额持有人大会未成功召开或就上述事项表决未通过的，基金合同终止。投资人将面临转换运作方式、与其他基金合并或者终止基金合同等风险。</w:t>
      </w:r>
    </w:p>
    <w:p w14:paraId="7E1E6CC1" w14:textId="77777777" w:rsidR="00FD4741" w:rsidRDefault="00FD4741" w:rsidP="00FD4741">
      <w:pPr>
        <w:pStyle w:val="-"/>
        <w:ind w:firstLine="420"/>
        <w:rPr>
          <w:rFonts w:hint="eastAsia"/>
        </w:rPr>
      </w:pPr>
      <w:r>
        <w:rPr>
          <w:rFonts w:hint="eastAsia"/>
        </w:rPr>
        <w:t>自指数编制机构停止标的指数的编制及发布至解决方案确定期间，基金管理人应按照指数编制机构提供的最近一个交易日的指数信息遵循基金份额持有人利益优先原则维持基金投资运作，该期间由于标的指数不再更新等原因可能导致指数表现与相关市场表现存在差异，影响投资收益。</w:t>
      </w:r>
    </w:p>
    <w:p w14:paraId="703F20D2" w14:textId="77777777" w:rsidR="00FD4741" w:rsidRDefault="00FD4741" w:rsidP="00FD4741">
      <w:pPr>
        <w:pStyle w:val="-"/>
        <w:ind w:firstLine="420"/>
        <w:rPr>
          <w:rFonts w:hint="eastAsia"/>
        </w:rPr>
      </w:pPr>
      <w:r>
        <w:rPr>
          <w:rFonts w:hint="eastAsia"/>
        </w:rPr>
        <w:t>11</w:t>
      </w:r>
      <w:r>
        <w:rPr>
          <w:rFonts w:hint="eastAsia"/>
        </w:rPr>
        <w:t>、成份股停牌、摘牌的风险</w:t>
      </w:r>
    </w:p>
    <w:p w14:paraId="40DB0A1B" w14:textId="77777777" w:rsidR="00FD4741" w:rsidRDefault="00FD4741" w:rsidP="00FD4741">
      <w:pPr>
        <w:pStyle w:val="-"/>
        <w:ind w:firstLine="420"/>
        <w:rPr>
          <w:rFonts w:hint="eastAsia"/>
        </w:rPr>
      </w:pPr>
      <w:r>
        <w:rPr>
          <w:rFonts w:hint="eastAsia"/>
        </w:rPr>
        <w:lastRenderedPageBreak/>
        <w:t>标的指数的当前成份股可能会改变、停牌或摘牌，此后也可能会有其它股票加入成为该指数的成份股。本基金投资组合与相关指数成份股之间并非完全相关，在标的指数的成份股调整时，存在由于成份股停牌或流动性差等原因无法及时买卖成份股，从而影响本基金对标的指数的跟踪程度。当标的指数的成份股摘牌时，本基金可能无法及时卖出而导致基金净值下降，跟踪偏离度和跟踪误差扩大等风险。</w:t>
      </w:r>
    </w:p>
    <w:p w14:paraId="2E1F845A" w14:textId="77777777" w:rsidR="00FD4741" w:rsidRDefault="00FD4741" w:rsidP="00FD4741">
      <w:pPr>
        <w:pStyle w:val="-"/>
        <w:ind w:firstLine="420"/>
        <w:rPr>
          <w:rFonts w:hint="eastAsia"/>
        </w:rPr>
      </w:pPr>
      <w:r>
        <w:rPr>
          <w:rFonts w:hint="eastAsia"/>
        </w:rPr>
        <w:t>本基金运作过程中，当标的指数成份股发生明显负面事件面临退市，且指数编制机构暂未作出调整的，基金管理人应当按照基金份额持有人利益优先的原则，履行内部决策程序后及时对相关成份股进行调整，但并不保证能因此避免该成份证券对本基金基金财产的影响，当基金管理人对该成份股予以调整时也可能产生跟踪偏离度和跟踪误差扩大等风险。</w:t>
      </w:r>
    </w:p>
    <w:p w14:paraId="0A2542AC" w14:textId="77777777" w:rsidR="00FD4741" w:rsidRDefault="00FD4741" w:rsidP="00FD4741">
      <w:pPr>
        <w:pStyle w:val="-"/>
        <w:ind w:firstLine="420"/>
        <w:rPr>
          <w:rFonts w:hint="eastAsia"/>
        </w:rPr>
      </w:pPr>
      <w:r>
        <w:rPr>
          <w:rFonts w:hint="eastAsia"/>
        </w:rPr>
        <w:t>12</w:t>
      </w:r>
      <w:r>
        <w:rPr>
          <w:rFonts w:hint="eastAsia"/>
        </w:rPr>
        <w:t>、操作或技术风险</w:t>
      </w:r>
    </w:p>
    <w:p w14:paraId="527B6905" w14:textId="77777777" w:rsidR="00FD4741" w:rsidRDefault="00FD4741" w:rsidP="00FD4741">
      <w:pPr>
        <w:pStyle w:val="-"/>
        <w:ind w:firstLine="420"/>
        <w:rPr>
          <w:rFonts w:hint="eastAsia"/>
        </w:rPr>
      </w:pPr>
      <w:r>
        <w:rPr>
          <w:rFonts w:hint="eastAsia"/>
        </w:rPr>
        <w:t>相关当事人在业务各环节操作过程中，因内部控制存在缺陷或者人为因素造成操作失误或违反操作规程等原因可能引致风险，例如，申购赎回清单编制错误、越权违规交易、欺诈行为、交易错误、</w:t>
      </w:r>
      <w:r>
        <w:rPr>
          <w:rFonts w:hint="eastAsia"/>
        </w:rPr>
        <w:t>IT</w:t>
      </w:r>
      <w:r>
        <w:rPr>
          <w:rFonts w:hint="eastAsia"/>
        </w:rPr>
        <w:t>系统故障等风险。</w:t>
      </w:r>
    </w:p>
    <w:p w14:paraId="6378C8EB" w14:textId="77777777" w:rsidR="00FD4741" w:rsidRDefault="00FD4741" w:rsidP="00FD4741">
      <w:pPr>
        <w:pStyle w:val="-"/>
        <w:ind w:firstLine="420"/>
        <w:rPr>
          <w:rFonts w:hint="eastAsia"/>
        </w:rPr>
      </w:pPr>
      <w:r>
        <w:rPr>
          <w:rFonts w:hint="eastAsia"/>
        </w:rPr>
        <w:t>在基金的各种交易行为或者后台运作中，可能因为技术系统的故障或者差错而影响交易的正常进行或者导致投资者的利益受到影响。这种技术风险可能来自基金管理人、基金托管人、登记机构、销售机构、证券、期货交易所、证券、期货登记结算机构等等。</w:t>
      </w:r>
    </w:p>
    <w:p w14:paraId="2BC0D2FD" w14:textId="77777777" w:rsidR="00FD4741" w:rsidRDefault="00FD4741" w:rsidP="00FD4741">
      <w:pPr>
        <w:pStyle w:val="-"/>
        <w:ind w:firstLine="420"/>
        <w:rPr>
          <w:rFonts w:hint="eastAsia"/>
        </w:rPr>
      </w:pPr>
      <w:r>
        <w:rPr>
          <w:rFonts w:hint="eastAsia"/>
        </w:rPr>
        <w:t>13</w:t>
      </w:r>
      <w:r>
        <w:rPr>
          <w:rFonts w:hint="eastAsia"/>
        </w:rPr>
        <w:t>、本基金场内投资采用证券公司交易和结算模式的风险</w:t>
      </w:r>
    </w:p>
    <w:p w14:paraId="1F6AF1CE" w14:textId="77777777" w:rsidR="00FD4741" w:rsidRDefault="00FD4741" w:rsidP="00FD4741">
      <w:pPr>
        <w:pStyle w:val="-"/>
        <w:ind w:firstLine="420"/>
        <w:rPr>
          <w:rFonts w:hint="eastAsia"/>
        </w:rPr>
      </w:pPr>
      <w:r>
        <w:rPr>
          <w:rFonts w:hint="eastAsia"/>
        </w:rPr>
        <w:t>本基金场内投资采用证券公司交易和结算模式，即本基金参与证券交易所场内投资部分将通过基金管理人选定的证券经营机构进行场内交易，并由选定的证券经纪商作为结算参与人代理本基金进行结算，该种交易和结算模式可能增加本基金投资运作过程中的交易指令传输和资金使用效率降低的风险、估值效率降低的风险、信息系统风险、信息泄露的风险。</w:t>
      </w:r>
    </w:p>
    <w:p w14:paraId="64CB20A9" w14:textId="77777777" w:rsidR="00FD4741" w:rsidRDefault="00FD4741" w:rsidP="00FD4741">
      <w:pPr>
        <w:pStyle w:val="-"/>
        <w:ind w:firstLine="420"/>
        <w:rPr>
          <w:rFonts w:hint="eastAsia"/>
        </w:rPr>
      </w:pPr>
      <w:r>
        <w:rPr>
          <w:rFonts w:hint="eastAsia"/>
        </w:rPr>
        <w:t>二）市场风险</w:t>
      </w:r>
    </w:p>
    <w:p w14:paraId="5FB0CF68" w14:textId="77777777" w:rsidR="00FD4741" w:rsidRDefault="00FD4741" w:rsidP="00FD4741">
      <w:pPr>
        <w:pStyle w:val="-"/>
        <w:ind w:firstLine="420"/>
        <w:rPr>
          <w:rFonts w:hint="eastAsia"/>
        </w:rPr>
      </w:pPr>
      <w:r>
        <w:rPr>
          <w:rFonts w:hint="eastAsia"/>
        </w:rPr>
        <w:t>证券市场价格受到经济因素、政治因素、投资心理和交易制度等各种因素的影响，导致基金收益水平变化，产生风险，主要包括：</w:t>
      </w:r>
      <w:r>
        <w:rPr>
          <w:rFonts w:hint="eastAsia"/>
        </w:rPr>
        <w:t>1</w:t>
      </w:r>
      <w:r>
        <w:rPr>
          <w:rFonts w:hint="eastAsia"/>
        </w:rPr>
        <w:t>、政策风险。</w:t>
      </w:r>
      <w:r>
        <w:rPr>
          <w:rFonts w:hint="eastAsia"/>
        </w:rPr>
        <w:t>2</w:t>
      </w:r>
      <w:r>
        <w:rPr>
          <w:rFonts w:hint="eastAsia"/>
        </w:rPr>
        <w:t>、经济周期风险。</w:t>
      </w:r>
      <w:r>
        <w:rPr>
          <w:rFonts w:hint="eastAsia"/>
        </w:rPr>
        <w:t>3</w:t>
      </w:r>
      <w:r>
        <w:rPr>
          <w:rFonts w:hint="eastAsia"/>
        </w:rPr>
        <w:t>、利率风险。</w:t>
      </w:r>
      <w:r>
        <w:rPr>
          <w:rFonts w:hint="eastAsia"/>
        </w:rPr>
        <w:t>4</w:t>
      </w:r>
      <w:r>
        <w:rPr>
          <w:rFonts w:hint="eastAsia"/>
        </w:rPr>
        <w:t>、上市公司经营风险。</w:t>
      </w:r>
      <w:r>
        <w:rPr>
          <w:rFonts w:hint="eastAsia"/>
        </w:rPr>
        <w:t>5</w:t>
      </w:r>
      <w:r>
        <w:rPr>
          <w:rFonts w:hint="eastAsia"/>
        </w:rPr>
        <w:t>、购买力风险。</w:t>
      </w:r>
      <w:r>
        <w:rPr>
          <w:rFonts w:hint="eastAsia"/>
        </w:rPr>
        <w:t>6</w:t>
      </w:r>
      <w:r>
        <w:rPr>
          <w:rFonts w:hint="eastAsia"/>
        </w:rPr>
        <w:t>、信用风险。</w:t>
      </w:r>
      <w:r>
        <w:rPr>
          <w:rFonts w:hint="eastAsia"/>
        </w:rPr>
        <w:t>7</w:t>
      </w:r>
      <w:r>
        <w:rPr>
          <w:rFonts w:hint="eastAsia"/>
        </w:rPr>
        <w:t>、债券收益率曲线变动风险。</w:t>
      </w:r>
      <w:r>
        <w:rPr>
          <w:rFonts w:hint="eastAsia"/>
        </w:rPr>
        <w:t>8</w:t>
      </w:r>
      <w:r>
        <w:rPr>
          <w:rFonts w:hint="eastAsia"/>
        </w:rPr>
        <w:t>、再投资风险。</w:t>
      </w:r>
      <w:r>
        <w:rPr>
          <w:rFonts w:hint="eastAsia"/>
        </w:rPr>
        <w:t>9</w:t>
      </w:r>
      <w:r>
        <w:rPr>
          <w:rFonts w:hint="eastAsia"/>
        </w:rPr>
        <w:t>、投资股指期货的风险：（</w:t>
      </w:r>
      <w:r>
        <w:rPr>
          <w:rFonts w:hint="eastAsia"/>
        </w:rPr>
        <w:t>1</w:t>
      </w:r>
      <w:r>
        <w:rPr>
          <w:rFonts w:hint="eastAsia"/>
        </w:rPr>
        <w:t>）市场风险（</w:t>
      </w:r>
      <w:r>
        <w:rPr>
          <w:rFonts w:hint="eastAsia"/>
        </w:rPr>
        <w:t>2</w:t>
      </w:r>
      <w:r>
        <w:rPr>
          <w:rFonts w:hint="eastAsia"/>
        </w:rPr>
        <w:t>）流动性风险（</w:t>
      </w:r>
      <w:r>
        <w:rPr>
          <w:rFonts w:hint="eastAsia"/>
        </w:rPr>
        <w:t>3</w:t>
      </w:r>
      <w:r>
        <w:rPr>
          <w:rFonts w:hint="eastAsia"/>
        </w:rPr>
        <w:t>）基差风险（</w:t>
      </w:r>
      <w:r>
        <w:rPr>
          <w:rFonts w:hint="eastAsia"/>
        </w:rPr>
        <w:t>4</w:t>
      </w:r>
      <w:r>
        <w:rPr>
          <w:rFonts w:hint="eastAsia"/>
        </w:rPr>
        <w:t>）保证金风险（</w:t>
      </w:r>
      <w:r>
        <w:rPr>
          <w:rFonts w:hint="eastAsia"/>
        </w:rPr>
        <w:t>5</w:t>
      </w:r>
      <w:r>
        <w:rPr>
          <w:rFonts w:hint="eastAsia"/>
        </w:rPr>
        <w:t>）杠杆风险（</w:t>
      </w:r>
      <w:r>
        <w:rPr>
          <w:rFonts w:hint="eastAsia"/>
        </w:rPr>
        <w:t>6</w:t>
      </w:r>
      <w:r>
        <w:rPr>
          <w:rFonts w:hint="eastAsia"/>
        </w:rPr>
        <w:t>）信用风险（</w:t>
      </w:r>
      <w:r>
        <w:rPr>
          <w:rFonts w:hint="eastAsia"/>
        </w:rPr>
        <w:t>7</w:t>
      </w:r>
      <w:r>
        <w:rPr>
          <w:rFonts w:hint="eastAsia"/>
        </w:rPr>
        <w:t>）操作风险。</w:t>
      </w:r>
      <w:r>
        <w:rPr>
          <w:rFonts w:hint="eastAsia"/>
        </w:rPr>
        <w:t>10</w:t>
      </w:r>
      <w:r>
        <w:rPr>
          <w:rFonts w:hint="eastAsia"/>
        </w:rPr>
        <w:t>、投资股票期权的风险。</w:t>
      </w:r>
      <w:r>
        <w:rPr>
          <w:rFonts w:hint="eastAsia"/>
        </w:rPr>
        <w:t>11</w:t>
      </w:r>
      <w:r>
        <w:rPr>
          <w:rFonts w:hint="eastAsia"/>
        </w:rPr>
        <w:t>、本基金投资资产支持证券的风险：（</w:t>
      </w:r>
      <w:r>
        <w:rPr>
          <w:rFonts w:hint="eastAsia"/>
        </w:rPr>
        <w:t>1</w:t>
      </w:r>
      <w:r>
        <w:rPr>
          <w:rFonts w:hint="eastAsia"/>
        </w:rPr>
        <w:t>）信用风险（</w:t>
      </w:r>
      <w:r>
        <w:rPr>
          <w:rFonts w:hint="eastAsia"/>
        </w:rPr>
        <w:t>2</w:t>
      </w:r>
      <w:r>
        <w:rPr>
          <w:rFonts w:hint="eastAsia"/>
        </w:rPr>
        <w:t>）利率风险（</w:t>
      </w:r>
      <w:r>
        <w:rPr>
          <w:rFonts w:hint="eastAsia"/>
        </w:rPr>
        <w:t>3</w:t>
      </w:r>
      <w:r>
        <w:rPr>
          <w:rFonts w:hint="eastAsia"/>
        </w:rPr>
        <w:t>）流动性风险（</w:t>
      </w:r>
      <w:r>
        <w:rPr>
          <w:rFonts w:hint="eastAsia"/>
        </w:rPr>
        <w:t>4</w:t>
      </w:r>
      <w:r>
        <w:rPr>
          <w:rFonts w:hint="eastAsia"/>
        </w:rPr>
        <w:t>）提前偿付风险（</w:t>
      </w:r>
      <w:r>
        <w:rPr>
          <w:rFonts w:hint="eastAsia"/>
        </w:rPr>
        <w:t>5</w:t>
      </w:r>
      <w:r>
        <w:rPr>
          <w:rFonts w:hint="eastAsia"/>
        </w:rPr>
        <w:t>）操作风险（</w:t>
      </w:r>
      <w:r>
        <w:rPr>
          <w:rFonts w:hint="eastAsia"/>
        </w:rPr>
        <w:t>6</w:t>
      </w:r>
      <w:r>
        <w:rPr>
          <w:rFonts w:hint="eastAsia"/>
        </w:rPr>
        <w:t>）法律风险。</w:t>
      </w:r>
      <w:r>
        <w:rPr>
          <w:rFonts w:hint="eastAsia"/>
        </w:rPr>
        <w:t>12</w:t>
      </w:r>
      <w:r>
        <w:rPr>
          <w:rFonts w:hint="eastAsia"/>
        </w:rPr>
        <w:t>、本基金投资流通受限证券的风险。</w:t>
      </w:r>
      <w:r>
        <w:rPr>
          <w:rFonts w:hint="eastAsia"/>
        </w:rPr>
        <w:t>13</w:t>
      </w:r>
      <w:r>
        <w:rPr>
          <w:rFonts w:hint="eastAsia"/>
        </w:rPr>
        <w:t>、本基金参与转融通证券出借业务的风险：（</w:t>
      </w:r>
      <w:r>
        <w:rPr>
          <w:rFonts w:hint="eastAsia"/>
        </w:rPr>
        <w:t>1</w:t>
      </w:r>
      <w:r>
        <w:rPr>
          <w:rFonts w:hint="eastAsia"/>
        </w:rPr>
        <w:t>）流动性风险（</w:t>
      </w:r>
      <w:r>
        <w:rPr>
          <w:rFonts w:hint="eastAsia"/>
        </w:rPr>
        <w:t>2</w:t>
      </w:r>
      <w:r>
        <w:rPr>
          <w:rFonts w:hint="eastAsia"/>
        </w:rPr>
        <w:t>）信用风险（</w:t>
      </w:r>
      <w:r>
        <w:rPr>
          <w:rFonts w:hint="eastAsia"/>
        </w:rPr>
        <w:t>3</w:t>
      </w:r>
      <w:r>
        <w:rPr>
          <w:rFonts w:hint="eastAsia"/>
        </w:rPr>
        <w:t>）市场风险（</w:t>
      </w:r>
      <w:r>
        <w:rPr>
          <w:rFonts w:hint="eastAsia"/>
        </w:rPr>
        <w:t>4</w:t>
      </w:r>
      <w:r>
        <w:rPr>
          <w:rFonts w:hint="eastAsia"/>
        </w:rPr>
        <w:t>）操作风险。</w:t>
      </w:r>
      <w:r>
        <w:rPr>
          <w:rFonts w:hint="eastAsia"/>
        </w:rPr>
        <w:t>14</w:t>
      </w:r>
      <w:r>
        <w:rPr>
          <w:rFonts w:hint="eastAsia"/>
        </w:rPr>
        <w:t>、投资于存托凭证的风险。</w:t>
      </w:r>
    </w:p>
    <w:p w14:paraId="1D11A4B9" w14:textId="77777777" w:rsidR="00FD4741" w:rsidRDefault="00FD4741" w:rsidP="00FD4741">
      <w:pPr>
        <w:pStyle w:val="-"/>
        <w:ind w:firstLine="420"/>
        <w:rPr>
          <w:rFonts w:hint="eastAsia"/>
        </w:rPr>
      </w:pPr>
      <w:r>
        <w:rPr>
          <w:rFonts w:hint="eastAsia"/>
        </w:rPr>
        <w:t>三）管理风险</w:t>
      </w:r>
    </w:p>
    <w:p w14:paraId="48E8FBD0" w14:textId="77777777" w:rsidR="00FD4741" w:rsidRDefault="00FD4741" w:rsidP="00FD4741">
      <w:pPr>
        <w:pStyle w:val="-"/>
        <w:ind w:firstLine="420"/>
        <w:rPr>
          <w:rFonts w:hint="eastAsia"/>
        </w:rPr>
      </w:pPr>
      <w:r>
        <w:rPr>
          <w:rFonts w:hint="eastAsia"/>
        </w:rPr>
        <w:t>在基金管理运作过程中基金管理人的知识、经验、判断、决策、技能等，会影响其对信息的占有和对经济形势、证券价格走势的判断，从而影响基金收益水平，造成管理风险。但从长期看，本基金的收益水平仍与基金管理人的管理水平、管理手段和管理技术等相关性较大，可能因为基金管理人的因素而影响基金的长期收益水平。</w:t>
      </w:r>
    </w:p>
    <w:p w14:paraId="2D1133A7" w14:textId="77777777" w:rsidR="00FD4741" w:rsidRDefault="00FD4741" w:rsidP="00FD4741">
      <w:pPr>
        <w:pStyle w:val="-"/>
        <w:ind w:firstLine="420"/>
        <w:rPr>
          <w:rFonts w:hint="eastAsia"/>
        </w:rPr>
      </w:pPr>
      <w:r>
        <w:rPr>
          <w:rFonts w:hint="eastAsia"/>
        </w:rPr>
        <w:t>四）流动性风险</w:t>
      </w:r>
    </w:p>
    <w:p w14:paraId="07F76663" w14:textId="77777777" w:rsidR="00FD4741" w:rsidRDefault="00FD4741" w:rsidP="00FD4741">
      <w:pPr>
        <w:pStyle w:val="-"/>
        <w:ind w:firstLine="420"/>
        <w:rPr>
          <w:rFonts w:hint="eastAsia"/>
        </w:rPr>
      </w:pPr>
      <w:r>
        <w:rPr>
          <w:rFonts w:hint="eastAsia"/>
        </w:rPr>
        <w:t>1</w:t>
      </w:r>
      <w:r>
        <w:rPr>
          <w:rFonts w:hint="eastAsia"/>
        </w:rPr>
        <w:t>、本基金交易方式带来的流动性风险</w:t>
      </w:r>
    </w:p>
    <w:p w14:paraId="391F99D7" w14:textId="77777777" w:rsidR="00FD4741" w:rsidRDefault="00FD4741" w:rsidP="00FD4741">
      <w:pPr>
        <w:pStyle w:val="-"/>
        <w:ind w:firstLine="420"/>
        <w:rPr>
          <w:rFonts w:hint="eastAsia"/>
        </w:rPr>
      </w:pPr>
      <w:r>
        <w:rPr>
          <w:rFonts w:hint="eastAsia"/>
        </w:rPr>
        <w:t>2</w:t>
      </w:r>
      <w:r>
        <w:rPr>
          <w:rFonts w:hint="eastAsia"/>
        </w:rPr>
        <w:t>、投资市场、行业及资产的流动性风险评估</w:t>
      </w:r>
    </w:p>
    <w:p w14:paraId="0C5D9796" w14:textId="77777777" w:rsidR="00FD4741" w:rsidRDefault="00FD4741" w:rsidP="00FD4741">
      <w:pPr>
        <w:pStyle w:val="-"/>
        <w:ind w:firstLine="420"/>
        <w:rPr>
          <w:rFonts w:hint="eastAsia"/>
        </w:rPr>
      </w:pPr>
      <w:r>
        <w:rPr>
          <w:rFonts w:hint="eastAsia"/>
        </w:rPr>
        <w:t>3</w:t>
      </w:r>
      <w:r>
        <w:rPr>
          <w:rFonts w:hint="eastAsia"/>
        </w:rPr>
        <w:t>、实施备用的流动性风险管理工具的情形、程序及对投资者的潜在影响</w:t>
      </w:r>
    </w:p>
    <w:p w14:paraId="7D8D1E18" w14:textId="77777777" w:rsidR="00FD4741" w:rsidRDefault="00FD4741" w:rsidP="00FD4741">
      <w:pPr>
        <w:pStyle w:val="-"/>
        <w:ind w:firstLine="420"/>
        <w:rPr>
          <w:rFonts w:hint="eastAsia"/>
        </w:rPr>
      </w:pPr>
      <w:r>
        <w:rPr>
          <w:rFonts w:hint="eastAsia"/>
        </w:rPr>
        <w:t>本基金为交易型开放式基金，将依据市场最新流动性情况，在申购赎回清单中设定适当的每日赎回上限，以尽量规避巨额赎回导致的流动性风险。如果出现流动性风险，基金管理人经与基金托管人协商，在确保投资者得到公平对待的前提下，可实施备用的流动性</w:t>
      </w:r>
      <w:r>
        <w:rPr>
          <w:rFonts w:hint="eastAsia"/>
        </w:rPr>
        <w:lastRenderedPageBreak/>
        <w:t>风险管理工具，作为特定情形下基金管理人流动性风险管理的辅助措施，包括但不限于暂停接受赎回申请、延缓支付赎回对价、暂停基金估值以及中国证监会认定的其他措施。同时基金管理人将时刻防范可能产生的流动性风险，对流动性风险进行日常监控，保护基金份额持有人的利益。实施备用流动性风险管理工具的决策程序依照基金管理人流动性风险管理制度的规定办理。当实施备用的流动性风险管理工具时，有可能无法按基金合同约定的时限支付赎回对价。</w:t>
      </w:r>
    </w:p>
    <w:p w14:paraId="29C87F4C" w14:textId="77777777" w:rsidR="00FD4741" w:rsidRDefault="00FD4741" w:rsidP="00FD4741">
      <w:pPr>
        <w:pStyle w:val="-"/>
        <w:ind w:firstLine="420"/>
        <w:rPr>
          <w:rFonts w:hint="eastAsia"/>
        </w:rPr>
      </w:pPr>
      <w:r>
        <w:rPr>
          <w:rFonts w:hint="eastAsia"/>
        </w:rPr>
        <w:t>五）其他风险</w:t>
      </w:r>
    </w:p>
    <w:p w14:paraId="0BC854C3" w14:textId="77777777" w:rsidR="00FD4741" w:rsidRDefault="00FD4741" w:rsidP="00FD4741">
      <w:pPr>
        <w:pStyle w:val="-"/>
        <w:ind w:firstLine="420"/>
        <w:rPr>
          <w:rFonts w:hint="eastAsia"/>
        </w:rPr>
      </w:pPr>
      <w:r>
        <w:rPr>
          <w:rFonts w:hint="eastAsia"/>
        </w:rPr>
        <w:t>1</w:t>
      </w:r>
      <w:r>
        <w:rPr>
          <w:rFonts w:hint="eastAsia"/>
        </w:rPr>
        <w:t>、因技术因素而产生的风险，如电脑系统不可靠产生的风险；</w:t>
      </w:r>
    </w:p>
    <w:p w14:paraId="1F6881A0" w14:textId="77777777" w:rsidR="00FD4741" w:rsidRDefault="00FD4741" w:rsidP="00FD4741">
      <w:pPr>
        <w:pStyle w:val="-"/>
        <w:ind w:firstLine="420"/>
        <w:rPr>
          <w:rFonts w:hint="eastAsia"/>
        </w:rPr>
      </w:pPr>
      <w:r>
        <w:rPr>
          <w:rFonts w:hint="eastAsia"/>
        </w:rPr>
        <w:t>2</w:t>
      </w:r>
      <w:r>
        <w:rPr>
          <w:rFonts w:hint="eastAsia"/>
        </w:rPr>
        <w:t>、因业务快速发展而在制度建设、人员配备、内控制度建立等不完善而产生的风险；</w:t>
      </w:r>
    </w:p>
    <w:p w14:paraId="0741A73A" w14:textId="77777777" w:rsidR="00FD4741" w:rsidRDefault="00FD4741" w:rsidP="00FD4741">
      <w:pPr>
        <w:pStyle w:val="-"/>
        <w:ind w:firstLine="420"/>
        <w:rPr>
          <w:rFonts w:hint="eastAsia"/>
        </w:rPr>
      </w:pPr>
      <w:r>
        <w:rPr>
          <w:rFonts w:hint="eastAsia"/>
        </w:rPr>
        <w:t>3</w:t>
      </w:r>
      <w:r>
        <w:rPr>
          <w:rFonts w:hint="eastAsia"/>
        </w:rPr>
        <w:t>、因人为因素而产生的风险、如内幕交易、欺诈行为等产生的风险；</w:t>
      </w:r>
    </w:p>
    <w:p w14:paraId="7CB91636" w14:textId="77777777" w:rsidR="00FD4741" w:rsidRDefault="00FD4741" w:rsidP="00FD4741">
      <w:pPr>
        <w:pStyle w:val="-"/>
        <w:ind w:firstLine="420"/>
        <w:rPr>
          <w:rFonts w:hint="eastAsia"/>
        </w:rPr>
      </w:pPr>
      <w:r>
        <w:rPr>
          <w:rFonts w:hint="eastAsia"/>
        </w:rPr>
        <w:t>4</w:t>
      </w:r>
      <w:r>
        <w:rPr>
          <w:rFonts w:hint="eastAsia"/>
        </w:rPr>
        <w:t>、对主要业务人员如基金经理的依赖而可能产生的风险；</w:t>
      </w:r>
    </w:p>
    <w:p w14:paraId="63961405" w14:textId="77777777" w:rsidR="00FD4741" w:rsidRDefault="00FD4741" w:rsidP="00FD4741">
      <w:pPr>
        <w:pStyle w:val="-"/>
        <w:ind w:firstLine="420"/>
        <w:rPr>
          <w:rFonts w:hint="eastAsia"/>
        </w:rPr>
      </w:pPr>
      <w:r>
        <w:rPr>
          <w:rFonts w:hint="eastAsia"/>
        </w:rPr>
        <w:t>5</w:t>
      </w:r>
      <w:r>
        <w:rPr>
          <w:rFonts w:hint="eastAsia"/>
        </w:rPr>
        <w:t>、因业务竞争压力可能产生的风险；</w:t>
      </w:r>
    </w:p>
    <w:p w14:paraId="0F8AEE25" w14:textId="77777777" w:rsidR="00FD4741" w:rsidRDefault="00FD4741" w:rsidP="00FD4741">
      <w:pPr>
        <w:pStyle w:val="-"/>
        <w:ind w:firstLine="420"/>
        <w:rPr>
          <w:rFonts w:hint="eastAsia"/>
        </w:rPr>
      </w:pPr>
      <w:r>
        <w:rPr>
          <w:rFonts w:hint="eastAsia"/>
        </w:rPr>
        <w:t>6</w:t>
      </w:r>
      <w:r>
        <w:rPr>
          <w:rFonts w:hint="eastAsia"/>
        </w:rPr>
        <w:t>、不可抗力可能导致基金资产的损失，影响基金收益水平，从而带来风险；</w:t>
      </w:r>
    </w:p>
    <w:p w14:paraId="5FDEAB40" w14:textId="77777777" w:rsidR="00FD4741" w:rsidRDefault="00FD4741" w:rsidP="00FD4741">
      <w:pPr>
        <w:pStyle w:val="-"/>
        <w:ind w:firstLine="420"/>
        <w:rPr>
          <w:rFonts w:hint="eastAsia"/>
        </w:rPr>
      </w:pPr>
      <w:r>
        <w:rPr>
          <w:rFonts w:hint="eastAsia"/>
        </w:rPr>
        <w:t>7</w:t>
      </w:r>
      <w:r>
        <w:rPr>
          <w:rFonts w:hint="eastAsia"/>
        </w:rPr>
        <w:t>、其他意外导致的风险；</w:t>
      </w:r>
    </w:p>
    <w:p w14:paraId="7C5C9DB9" w14:textId="77777777" w:rsidR="00FD4741" w:rsidRDefault="00FD4741" w:rsidP="00FD4741">
      <w:pPr>
        <w:pStyle w:val="-"/>
        <w:ind w:firstLine="420"/>
        <w:rPr>
          <w:rFonts w:hint="eastAsia"/>
        </w:rPr>
      </w:pPr>
      <w:r>
        <w:rPr>
          <w:rFonts w:hint="eastAsia"/>
        </w:rPr>
        <w:t>8</w:t>
      </w:r>
      <w:r>
        <w:rPr>
          <w:rFonts w:hint="eastAsia"/>
        </w:rPr>
        <w:t>、金融市场危机、行业竞争、代理商违约、基金托管人违约等超出基金管理人自身直接控制能力之外的风险，也可能导致基金或者基金份额持有人利益受损。</w:t>
      </w:r>
    </w:p>
    <w:p w14:paraId="081BBC7E" w14:textId="77777777" w:rsidR="00FD4741" w:rsidRDefault="00FD4741" w:rsidP="00FD4741">
      <w:pPr>
        <w:pStyle w:val="-"/>
        <w:ind w:firstLine="420"/>
        <w:rPr>
          <w:rFonts w:hint="eastAsia"/>
        </w:rPr>
      </w:pPr>
      <w:r>
        <w:rPr>
          <w:rFonts w:hint="eastAsia"/>
        </w:rPr>
        <w:t>六）本基金法律文件风险收益特征表述与销售机构基金风险评价、销售机构之间的基金风险评价可能不一致的风险</w:t>
      </w:r>
    </w:p>
    <w:p w14:paraId="2B1AF209" w14:textId="77777777" w:rsidR="00FD4741" w:rsidRDefault="00FD4741" w:rsidP="00FD4741">
      <w:pPr>
        <w:pStyle w:val="-"/>
        <w:ind w:firstLine="420"/>
        <w:rPr>
          <w:rFonts w:hint="eastAsia"/>
        </w:rPr>
      </w:pPr>
      <w:r>
        <w:rPr>
          <w:rFonts w:hint="eastAsia"/>
        </w:rPr>
        <w:t>本基金法律文件投资章节有关风险收益特征的表述是基于投资范围、投资比例、证券、期货市场普遍规律等做出的概述性描述，代表了一般市场情况下本基金的长期风险收益特征。销售机构</w:t>
      </w:r>
      <w:r>
        <w:rPr>
          <w:rFonts w:hint="eastAsia"/>
        </w:rPr>
        <w:t>(</w:t>
      </w:r>
      <w:r>
        <w:rPr>
          <w:rFonts w:hint="eastAsia"/>
        </w:rPr>
        <w:t>包括基金管理人直销机构和其他销售机构</w:t>
      </w:r>
      <w:r>
        <w:rPr>
          <w:rFonts w:hint="eastAsia"/>
        </w:rPr>
        <w:t>)</w:t>
      </w:r>
      <w:r>
        <w:rPr>
          <w:rFonts w:hint="eastAsia"/>
        </w:rPr>
        <w:t>根据相关法律法规对本基金进行风险评价，不同的销售机构采用的评价方法可能存在不同，因此销售机构的风险等级评价与基金法律文件中风险收益特征的表述可能存在不同，销售机构之间的风险等级评价也可能存在不同，销售机构基于自身采用的评价方法可能对基金的风险等级进行定期或不定期的调整，但销售机构向投资人推介基金产品时，所依据的基金产品风险等级评价结果不得低于基金管理人作出的风险等级评价结果。投资人在购买本基金时需按照销售机构的要求完成风险承受能力与产品风险之间的匹配检验。</w:t>
      </w:r>
    </w:p>
    <w:p w14:paraId="43C408F4" w14:textId="77777777" w:rsidR="00FD4741" w:rsidRDefault="00FD4741" w:rsidP="00FD4741">
      <w:pPr>
        <w:pStyle w:val="-2"/>
        <w:spacing w:before="156" w:after="156"/>
        <w:rPr>
          <w:rFonts w:hint="eastAsia"/>
        </w:rPr>
      </w:pPr>
      <w:r>
        <w:rPr>
          <w:rFonts w:hint="eastAsia"/>
        </w:rPr>
        <w:t>（二）</w:t>
      </w:r>
      <w:r>
        <w:rPr>
          <w:rFonts w:hint="eastAsia"/>
        </w:rPr>
        <w:t xml:space="preserve"> </w:t>
      </w:r>
      <w:r>
        <w:rPr>
          <w:rFonts w:hint="eastAsia"/>
        </w:rPr>
        <w:t>重要提示</w:t>
      </w:r>
    </w:p>
    <w:p w14:paraId="52984FA2" w14:textId="77777777" w:rsidR="00FD4741" w:rsidRDefault="00FD4741" w:rsidP="00FD4741">
      <w:pPr>
        <w:pStyle w:val="-"/>
        <w:ind w:firstLine="420"/>
        <w:rPr>
          <w:rFonts w:hint="eastAsia"/>
        </w:rPr>
      </w:pPr>
      <w:r>
        <w:rPr>
          <w:rFonts w:hint="eastAsia"/>
        </w:rPr>
        <w:t>南方国证石油天然气交易型开放式指数证券投资基金（以下简称“本基金”）经中国证监会</w:t>
      </w:r>
      <w:r>
        <w:rPr>
          <w:rFonts w:hint="eastAsia"/>
        </w:rPr>
        <w:t>2026</w:t>
      </w:r>
      <w:r>
        <w:rPr>
          <w:rFonts w:hint="eastAsia"/>
        </w:rPr>
        <w:t>年</w:t>
      </w:r>
      <w:r>
        <w:rPr>
          <w:rFonts w:hint="eastAsia"/>
        </w:rPr>
        <w:t>3</w:t>
      </w:r>
      <w:r>
        <w:rPr>
          <w:rFonts w:hint="eastAsia"/>
        </w:rPr>
        <w:t>月</w:t>
      </w:r>
      <w:r>
        <w:rPr>
          <w:rFonts w:hint="eastAsia"/>
        </w:rPr>
        <w:t>16</w:t>
      </w:r>
      <w:r>
        <w:rPr>
          <w:rFonts w:hint="eastAsia"/>
        </w:rPr>
        <w:t>日证监许可〔</w:t>
      </w:r>
      <w:r>
        <w:rPr>
          <w:rFonts w:hint="eastAsia"/>
        </w:rPr>
        <w:t>2026</w:t>
      </w:r>
      <w:r>
        <w:rPr>
          <w:rFonts w:hint="eastAsia"/>
        </w:rPr>
        <w:t>〕</w:t>
      </w:r>
      <w:r>
        <w:rPr>
          <w:rFonts w:hint="eastAsia"/>
        </w:rPr>
        <w:t>489</w:t>
      </w:r>
      <w:r>
        <w:rPr>
          <w:rFonts w:hint="eastAsia"/>
        </w:rPr>
        <w:t>号文注册募集。中国证监会对本基金募集的注册，并不表明其对本基金的价值和收益作出实质性判断或保证，也不表明投资于本基金没有风险。</w:t>
      </w:r>
    </w:p>
    <w:p w14:paraId="3833CF45" w14:textId="77777777" w:rsidR="00FD4741" w:rsidRDefault="00FD4741" w:rsidP="00FD4741">
      <w:pPr>
        <w:pStyle w:val="-"/>
        <w:ind w:firstLine="420"/>
        <w:rPr>
          <w:rFonts w:hint="eastAsia"/>
        </w:rPr>
      </w:pPr>
      <w:r>
        <w:rPr>
          <w:rFonts w:hint="eastAsia"/>
        </w:rPr>
        <w:t>基金管理人依照恪尽职守、诚实信用、谨慎勤勉的原则管理和运用基金财产，但不保证基金一定盈利，也不保证最低收益。</w:t>
      </w:r>
    </w:p>
    <w:p w14:paraId="36A3669B" w14:textId="77777777" w:rsidR="00FD4741" w:rsidRDefault="00FD4741" w:rsidP="00FD4741">
      <w:pPr>
        <w:pStyle w:val="-"/>
        <w:ind w:firstLine="420"/>
        <w:rPr>
          <w:rFonts w:hint="eastAsia"/>
        </w:rPr>
      </w:pPr>
      <w:r>
        <w:rPr>
          <w:rFonts w:hint="eastAsia"/>
        </w:rPr>
        <w:t>基金投资者自依基金合同取得基金份额，即成为基金份额持有人和基金合同的当事人。</w:t>
      </w:r>
    </w:p>
    <w:p w14:paraId="35A4084C" w14:textId="77777777" w:rsidR="00FD4741" w:rsidRDefault="00FD4741" w:rsidP="00FD4741">
      <w:pPr>
        <w:pStyle w:val="-"/>
        <w:ind w:firstLine="420"/>
        <w:rPr>
          <w:rFonts w:hint="eastAsia"/>
        </w:rPr>
      </w:pPr>
      <w:r>
        <w:rPr>
          <w:rFonts w:hint="eastAsia"/>
        </w:rPr>
        <w:t>与本基金</w:t>
      </w:r>
      <w:r>
        <w:rPr>
          <w:rFonts w:hint="eastAsia"/>
        </w:rPr>
        <w:t>/</w:t>
      </w:r>
      <w:r>
        <w:rPr>
          <w:rFonts w:hint="eastAsia"/>
        </w:rPr>
        <w:t>基金合同相关的争议解决方式为仲裁。因《基金合同》而产生的或与《基金合同》有关的一切争议，如经友好协商未能解决的，任何一方均有权将争议提交深圳国际仲裁院，按照深圳国际仲裁院届时有效的仲裁规则进行仲裁，仲裁地点为深圳市。</w:t>
      </w:r>
    </w:p>
    <w:p w14:paraId="70DF2A17" w14:textId="77777777" w:rsidR="00FD4741" w:rsidRDefault="00FD4741" w:rsidP="00FD4741">
      <w:pPr>
        <w:pStyle w:val="-"/>
        <w:ind w:firstLine="420"/>
        <w:rPr>
          <w:rFonts w:hint="eastAsia"/>
        </w:rPr>
      </w:pPr>
      <w:r>
        <w:rPr>
          <w:rFonts w:hint="eastAsia"/>
        </w:rPr>
        <w:t>基金产品资料概要信息发生重大变更的，基金管理人将在三个工作日内更新，其他信息发生变更的，基金管理人每年更新一次。因此，本文件内容相比基金的实际情况可能存在一定的滞后，如需及时、准确获取基金的相关信息，敬请同时关注基金管理人发布的相关临时公告等。</w:t>
      </w:r>
    </w:p>
    <w:p w14:paraId="3C5EB66E" w14:textId="77777777" w:rsidR="00FD4741" w:rsidRDefault="00FD4741" w:rsidP="00FD4741">
      <w:pPr>
        <w:pStyle w:val="-"/>
        <w:ind w:firstLine="420"/>
        <w:rPr>
          <w:rFonts w:hint="eastAsia"/>
        </w:rPr>
      </w:pPr>
      <w:r>
        <w:rPr>
          <w:rFonts w:hint="eastAsia"/>
        </w:rPr>
        <w:lastRenderedPageBreak/>
        <w:t>投资人知悉并同意基金管理人可为投资人提供营销信息、资讯与增值服务，并可自主选择退订，具体的服务说明详见招募说明书“基金份额持有人服务”章节。</w:t>
      </w:r>
    </w:p>
    <w:p w14:paraId="18898064" w14:textId="77777777" w:rsidR="00FD4741" w:rsidRDefault="00FD4741" w:rsidP="00FD4741">
      <w:pPr>
        <w:pStyle w:val="-1"/>
        <w:spacing w:before="156" w:after="156"/>
        <w:rPr>
          <w:rFonts w:hint="eastAsia"/>
        </w:rPr>
      </w:pPr>
      <w:r>
        <w:rPr>
          <w:rFonts w:hint="eastAsia"/>
        </w:rPr>
        <w:t>五、其他资料查询方式</w:t>
      </w:r>
    </w:p>
    <w:p w14:paraId="6E0F3B6A" w14:textId="77777777" w:rsidR="00FD4741" w:rsidRDefault="00FD4741" w:rsidP="00FD4741">
      <w:pPr>
        <w:pStyle w:val="-"/>
        <w:ind w:firstLine="420"/>
        <w:rPr>
          <w:rFonts w:hint="eastAsia"/>
        </w:rPr>
      </w:pPr>
      <w:r>
        <w:rPr>
          <w:rFonts w:hint="eastAsia"/>
        </w:rPr>
        <w:t>以下资料详见基金管理人网站</w:t>
      </w:r>
      <w:r>
        <w:rPr>
          <w:rFonts w:hint="eastAsia"/>
        </w:rPr>
        <w:t>[www.nffund.com][</w:t>
      </w:r>
      <w:r>
        <w:rPr>
          <w:rFonts w:hint="eastAsia"/>
        </w:rPr>
        <w:t>客服电话：</w:t>
      </w:r>
      <w:r>
        <w:rPr>
          <w:rFonts w:hint="eastAsia"/>
        </w:rPr>
        <w:t>400-889-8899]</w:t>
      </w:r>
    </w:p>
    <w:p w14:paraId="59674F76" w14:textId="77777777" w:rsidR="00FD4741" w:rsidRDefault="00FD4741" w:rsidP="00FD4741">
      <w:pPr>
        <w:pStyle w:val="-"/>
        <w:ind w:firstLine="420"/>
        <w:rPr>
          <w:rFonts w:hint="eastAsia"/>
        </w:rPr>
      </w:pPr>
      <w:r>
        <w:rPr>
          <w:rFonts w:hint="eastAsia"/>
        </w:rPr>
        <w:t>●《南方国证石油天然气交易型开放式指数证券投资基金基金合同》、</w:t>
      </w:r>
    </w:p>
    <w:p w14:paraId="6B6048BE" w14:textId="77777777" w:rsidR="00FD4741" w:rsidRDefault="00FD4741" w:rsidP="00FD4741">
      <w:pPr>
        <w:pStyle w:val="-"/>
        <w:ind w:firstLine="420"/>
        <w:rPr>
          <w:rFonts w:hint="eastAsia"/>
        </w:rPr>
      </w:pPr>
      <w:r>
        <w:rPr>
          <w:rFonts w:hint="eastAsia"/>
        </w:rPr>
        <w:t>《南方国证石油天然气交易型开放式指数证券投资基金托管协议》、</w:t>
      </w:r>
    </w:p>
    <w:p w14:paraId="67D389EC" w14:textId="77777777" w:rsidR="00FD4741" w:rsidRDefault="00FD4741" w:rsidP="00FD4741">
      <w:pPr>
        <w:pStyle w:val="-"/>
        <w:ind w:firstLine="420"/>
        <w:rPr>
          <w:rFonts w:hint="eastAsia"/>
        </w:rPr>
      </w:pPr>
      <w:r>
        <w:rPr>
          <w:rFonts w:hint="eastAsia"/>
        </w:rPr>
        <w:t>《南方国证石油天然气交易型开放式指数证券投资基金招募说明书》</w:t>
      </w:r>
    </w:p>
    <w:p w14:paraId="395F07F7" w14:textId="77777777" w:rsidR="00FD4741" w:rsidRDefault="00FD4741" w:rsidP="00FD4741">
      <w:pPr>
        <w:pStyle w:val="-"/>
        <w:ind w:firstLine="420"/>
        <w:rPr>
          <w:rFonts w:hint="eastAsia"/>
        </w:rPr>
      </w:pPr>
      <w:r>
        <w:rPr>
          <w:rFonts w:hint="eastAsia"/>
        </w:rPr>
        <w:t>●定期报告，包括基金季度报告、中期报告和年度报告</w:t>
      </w:r>
    </w:p>
    <w:p w14:paraId="0DC1516C" w14:textId="77777777" w:rsidR="00FD4741" w:rsidRDefault="00FD4741" w:rsidP="00FD4741">
      <w:pPr>
        <w:pStyle w:val="-"/>
        <w:ind w:firstLine="420"/>
        <w:rPr>
          <w:rFonts w:hint="eastAsia"/>
        </w:rPr>
      </w:pPr>
      <w:r>
        <w:rPr>
          <w:rFonts w:hint="eastAsia"/>
        </w:rPr>
        <w:t>●基金份额净值</w:t>
      </w:r>
    </w:p>
    <w:p w14:paraId="4C5D42AC" w14:textId="77777777" w:rsidR="00FD4741" w:rsidRDefault="00FD4741" w:rsidP="00FD4741">
      <w:pPr>
        <w:pStyle w:val="-"/>
        <w:ind w:firstLine="420"/>
        <w:rPr>
          <w:rFonts w:hint="eastAsia"/>
        </w:rPr>
      </w:pPr>
      <w:r>
        <w:rPr>
          <w:rFonts w:hint="eastAsia"/>
        </w:rPr>
        <w:t>●基金销售机构及联系方式</w:t>
      </w:r>
    </w:p>
    <w:p w14:paraId="30D3A14B" w14:textId="77777777" w:rsidR="00FD4741" w:rsidRDefault="00FD4741" w:rsidP="00FD4741">
      <w:pPr>
        <w:pStyle w:val="-"/>
        <w:ind w:firstLine="420"/>
        <w:rPr>
          <w:rFonts w:hint="eastAsia"/>
        </w:rPr>
      </w:pPr>
      <w:r>
        <w:rPr>
          <w:rFonts w:hint="eastAsia"/>
        </w:rPr>
        <w:t>●其他重要资料</w:t>
      </w:r>
    </w:p>
    <w:p w14:paraId="41DF87CC" w14:textId="77777777" w:rsidR="00FD4741" w:rsidRDefault="00FD4741" w:rsidP="00FD4741">
      <w:pPr>
        <w:pStyle w:val="-1"/>
        <w:spacing w:before="156" w:after="156"/>
        <w:rPr>
          <w:rFonts w:hint="eastAsia"/>
        </w:rPr>
      </w:pPr>
      <w:r>
        <w:rPr>
          <w:rFonts w:hint="eastAsia"/>
        </w:rPr>
        <w:t>六、其他情况说明</w:t>
      </w:r>
    </w:p>
    <w:p w14:paraId="376976E0" w14:textId="77777777" w:rsidR="00FD4741" w:rsidRDefault="00FD4741" w:rsidP="00FD4741">
      <w:pPr>
        <w:pStyle w:val="-"/>
        <w:ind w:firstLine="420"/>
        <w:rPr>
          <w:rFonts w:hint="eastAsia"/>
        </w:rPr>
      </w:pPr>
      <w:r>
        <w:rPr>
          <w:rFonts w:hint="eastAsia"/>
        </w:rPr>
        <w:t>暂无。</w:t>
      </w:r>
    </w:p>
    <w:p w14:paraId="64023A14" w14:textId="77777777" w:rsidR="00E67375" w:rsidRDefault="00FD4741" w:rsidP="00FD4741">
      <w:r w:rsidRPr="00A84177">
        <w:t xml:space="preserve"> </w:t>
      </w:r>
    </w:p>
    <w:p w14:paraId="447AEEC7" w14:textId="77777777" w:rsidR="00CF0D54" w:rsidRPr="00ED7F31" w:rsidRDefault="00CF0D54" w:rsidP="004E5A28">
      <w:pPr>
        <w:pStyle w:val="-b"/>
        <w:ind w:firstLine="422"/>
        <w:rPr>
          <w:rFonts w:hint="eastAsia"/>
        </w:rPr>
      </w:pPr>
    </w:p>
    <w:sectPr w:rsidR="00CF0D54" w:rsidRPr="00ED7F31" w:rsidSect="00F03A8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FD444" w14:textId="77777777" w:rsidR="006F6FA8" w:rsidRDefault="006F6FA8" w:rsidP="00C06F04">
      <w:r>
        <w:separator/>
      </w:r>
    </w:p>
  </w:endnote>
  <w:endnote w:type="continuationSeparator" w:id="0">
    <w:p w14:paraId="0AEC367B" w14:textId="77777777" w:rsidR="006F6FA8" w:rsidRDefault="006F6FA8" w:rsidP="00C06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黑体简体">
    <w:altName w:val="黑体"/>
    <w:charset w:val="86"/>
    <w:family w:val="auto"/>
    <w:pitch w:val="default"/>
    <w:sig w:usb0="00000000"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75B1" w14:textId="77777777" w:rsidR="00FD4741" w:rsidRDefault="00FD47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946B1" w14:textId="77777777" w:rsidR="00FA097D" w:rsidRDefault="00FA097D">
    <w:pPr>
      <w:pStyle w:val="a9"/>
      <w:jc w:val="right"/>
    </w:pPr>
    <w:r>
      <w:fldChar w:fldCharType="begin"/>
    </w:r>
    <w:r>
      <w:instrText xml:space="preserve"> PAGE   \* MERGEFORMAT </w:instrText>
    </w:r>
    <w:r>
      <w:fldChar w:fldCharType="separate"/>
    </w:r>
    <w:r w:rsidR="00FD4741" w:rsidRPr="00FD4741">
      <w:rPr>
        <w:noProof/>
        <w:lang w:val="zh-CN"/>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38E3" w14:textId="77777777" w:rsidR="00FD4741" w:rsidRDefault="00FD47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E6D91" w14:textId="77777777" w:rsidR="006F6FA8" w:rsidRDefault="006F6FA8" w:rsidP="00C06F04">
      <w:r>
        <w:separator/>
      </w:r>
    </w:p>
  </w:footnote>
  <w:footnote w:type="continuationSeparator" w:id="0">
    <w:p w14:paraId="29DFE52D" w14:textId="77777777" w:rsidR="006F6FA8" w:rsidRDefault="006F6FA8" w:rsidP="00C06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CD19" w14:textId="77777777" w:rsidR="00FD4741" w:rsidRDefault="00FD474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2D05" w14:textId="77777777" w:rsidR="00CE07B7" w:rsidRDefault="00FD4741" w:rsidP="00CE07B7">
    <w:pPr>
      <w:pStyle w:val="a7"/>
      <w:jc w:val="right"/>
    </w:pPr>
    <w:r>
      <w:rPr>
        <w:rFonts w:hint="eastAsia"/>
      </w:rPr>
      <w:t>南方国证石油天然气交易型开放式指数证券投资基金基金产品资料概要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65C8" w14:textId="77777777" w:rsidR="00FD4741" w:rsidRDefault="00FD4741">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2443E8"/>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7F63A3C"/>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628B49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2CC852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CB22CF8"/>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5FA41A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C67AADE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C2E2DE3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780A74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6B5057A0"/>
    <w:lvl w:ilvl="0">
      <w:start w:val="1"/>
      <w:numFmt w:val="bullet"/>
      <w:lvlText w:val=""/>
      <w:lvlJc w:val="left"/>
      <w:pPr>
        <w:tabs>
          <w:tab w:val="num" w:pos="360"/>
        </w:tabs>
        <w:ind w:left="360" w:hangingChars="200" w:hanging="360"/>
      </w:pPr>
      <w:rPr>
        <w:rFonts w:ascii="Wingdings" w:hAnsi="Wingdings" w:hint="default"/>
      </w:rPr>
    </w:lvl>
  </w:abstractNum>
  <w:num w:numId="1" w16cid:durableId="2002812735">
    <w:abstractNumId w:val="8"/>
  </w:num>
  <w:num w:numId="2" w16cid:durableId="1174106487">
    <w:abstractNumId w:val="3"/>
  </w:num>
  <w:num w:numId="3" w16cid:durableId="2074230737">
    <w:abstractNumId w:val="2"/>
  </w:num>
  <w:num w:numId="4" w16cid:durableId="1357466799">
    <w:abstractNumId w:val="1"/>
  </w:num>
  <w:num w:numId="5" w16cid:durableId="1965621863">
    <w:abstractNumId w:val="0"/>
  </w:num>
  <w:num w:numId="6" w16cid:durableId="897205598">
    <w:abstractNumId w:val="9"/>
  </w:num>
  <w:num w:numId="7" w16cid:durableId="176240233">
    <w:abstractNumId w:val="7"/>
  </w:num>
  <w:num w:numId="8" w16cid:durableId="1882859969">
    <w:abstractNumId w:val="6"/>
  </w:num>
  <w:num w:numId="9" w16cid:durableId="990911575">
    <w:abstractNumId w:val="5"/>
  </w:num>
  <w:num w:numId="10" w16cid:durableId="531499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AD4"/>
    <w:rsid w:val="0001145D"/>
    <w:rsid w:val="0001706E"/>
    <w:rsid w:val="00045B9C"/>
    <w:rsid w:val="00053A9C"/>
    <w:rsid w:val="000629C7"/>
    <w:rsid w:val="00073A17"/>
    <w:rsid w:val="00100924"/>
    <w:rsid w:val="001064E3"/>
    <w:rsid w:val="001750FE"/>
    <w:rsid w:val="00175E81"/>
    <w:rsid w:val="00181325"/>
    <w:rsid w:val="00187B2C"/>
    <w:rsid w:val="0019575F"/>
    <w:rsid w:val="001B4F59"/>
    <w:rsid w:val="001C46F3"/>
    <w:rsid w:val="002073CE"/>
    <w:rsid w:val="00225A93"/>
    <w:rsid w:val="0023093B"/>
    <w:rsid w:val="00230942"/>
    <w:rsid w:val="002956D4"/>
    <w:rsid w:val="00296BEC"/>
    <w:rsid w:val="00362863"/>
    <w:rsid w:val="0038669A"/>
    <w:rsid w:val="003A2389"/>
    <w:rsid w:val="003A31A8"/>
    <w:rsid w:val="003D279E"/>
    <w:rsid w:val="00412878"/>
    <w:rsid w:val="00427E43"/>
    <w:rsid w:val="00440E3F"/>
    <w:rsid w:val="00465118"/>
    <w:rsid w:val="00484A2E"/>
    <w:rsid w:val="004B1A87"/>
    <w:rsid w:val="004B44FD"/>
    <w:rsid w:val="004C06E8"/>
    <w:rsid w:val="004C7B13"/>
    <w:rsid w:val="004E5A28"/>
    <w:rsid w:val="00543191"/>
    <w:rsid w:val="00544E9D"/>
    <w:rsid w:val="00575E4D"/>
    <w:rsid w:val="00577498"/>
    <w:rsid w:val="005C29BB"/>
    <w:rsid w:val="005D15A3"/>
    <w:rsid w:val="006014C5"/>
    <w:rsid w:val="00614557"/>
    <w:rsid w:val="006175A8"/>
    <w:rsid w:val="00624C8B"/>
    <w:rsid w:val="006255DD"/>
    <w:rsid w:val="00665FED"/>
    <w:rsid w:val="00666D53"/>
    <w:rsid w:val="006709BF"/>
    <w:rsid w:val="006B012F"/>
    <w:rsid w:val="006C778B"/>
    <w:rsid w:val="006F182B"/>
    <w:rsid w:val="006F63DB"/>
    <w:rsid w:val="006F6FA8"/>
    <w:rsid w:val="0071135D"/>
    <w:rsid w:val="007379A3"/>
    <w:rsid w:val="007475A0"/>
    <w:rsid w:val="007745B9"/>
    <w:rsid w:val="007B5088"/>
    <w:rsid w:val="007C71B7"/>
    <w:rsid w:val="00800FA0"/>
    <w:rsid w:val="008630EB"/>
    <w:rsid w:val="008730C5"/>
    <w:rsid w:val="008A7263"/>
    <w:rsid w:val="008B15A4"/>
    <w:rsid w:val="008C33E1"/>
    <w:rsid w:val="008C4B46"/>
    <w:rsid w:val="00945B9D"/>
    <w:rsid w:val="00964788"/>
    <w:rsid w:val="0097681E"/>
    <w:rsid w:val="009A69BD"/>
    <w:rsid w:val="009B4E06"/>
    <w:rsid w:val="009B5751"/>
    <w:rsid w:val="009C63D0"/>
    <w:rsid w:val="00A150DC"/>
    <w:rsid w:val="00A216D6"/>
    <w:rsid w:val="00A26343"/>
    <w:rsid w:val="00A84177"/>
    <w:rsid w:val="00AD7920"/>
    <w:rsid w:val="00B12045"/>
    <w:rsid w:val="00B3351A"/>
    <w:rsid w:val="00B5016C"/>
    <w:rsid w:val="00B652A8"/>
    <w:rsid w:val="00BA533C"/>
    <w:rsid w:val="00BB4D04"/>
    <w:rsid w:val="00BC2145"/>
    <w:rsid w:val="00BC22E5"/>
    <w:rsid w:val="00BC6F00"/>
    <w:rsid w:val="00C04636"/>
    <w:rsid w:val="00C06F04"/>
    <w:rsid w:val="00C17603"/>
    <w:rsid w:val="00C359DD"/>
    <w:rsid w:val="00C64CE6"/>
    <w:rsid w:val="00C9694E"/>
    <w:rsid w:val="00C975C3"/>
    <w:rsid w:val="00CC4E42"/>
    <w:rsid w:val="00CD5DC8"/>
    <w:rsid w:val="00CE07B7"/>
    <w:rsid w:val="00CE4F75"/>
    <w:rsid w:val="00CE5671"/>
    <w:rsid w:val="00CF0D54"/>
    <w:rsid w:val="00D051CB"/>
    <w:rsid w:val="00D15F45"/>
    <w:rsid w:val="00D928F8"/>
    <w:rsid w:val="00D92B0B"/>
    <w:rsid w:val="00D95BCA"/>
    <w:rsid w:val="00DC7415"/>
    <w:rsid w:val="00DD0E43"/>
    <w:rsid w:val="00E04FA5"/>
    <w:rsid w:val="00E063EF"/>
    <w:rsid w:val="00E15747"/>
    <w:rsid w:val="00E43A74"/>
    <w:rsid w:val="00E46AD4"/>
    <w:rsid w:val="00E67375"/>
    <w:rsid w:val="00EA5DE4"/>
    <w:rsid w:val="00ED7F31"/>
    <w:rsid w:val="00F03A80"/>
    <w:rsid w:val="00F27944"/>
    <w:rsid w:val="00F45ADF"/>
    <w:rsid w:val="00F56A67"/>
    <w:rsid w:val="00F719C8"/>
    <w:rsid w:val="00F73C89"/>
    <w:rsid w:val="00F76D55"/>
    <w:rsid w:val="00FA097D"/>
    <w:rsid w:val="00FA1FAB"/>
    <w:rsid w:val="00FD4741"/>
    <w:rsid w:val="00FE7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A4F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5A28"/>
    <w:pPr>
      <w:widowControl w:val="0"/>
      <w:jc w:val="both"/>
    </w:pPr>
    <w:rPr>
      <w:kern w:val="2"/>
      <w:sz w:val="21"/>
      <w:szCs w:val="24"/>
    </w:rPr>
  </w:style>
  <w:style w:type="paragraph" w:styleId="1">
    <w:name w:val="heading 1"/>
    <w:basedOn w:val="a"/>
    <w:next w:val="a"/>
    <w:link w:val="10"/>
    <w:uiPriority w:val="9"/>
    <w:qFormat/>
    <w:rsid w:val="00E063EF"/>
    <w:pPr>
      <w:keepNext/>
      <w:keepLines/>
      <w:spacing w:before="340" w:after="330" w:line="578" w:lineRule="auto"/>
      <w:outlineLvl w:val="0"/>
    </w:pPr>
    <w:rPr>
      <w:b/>
      <w:bCs/>
      <w:kern w:val="44"/>
      <w:sz w:val="44"/>
      <w:szCs w:val="44"/>
      <w:lang w:val="x-none" w:eastAsia="x-none"/>
    </w:rPr>
  </w:style>
  <w:style w:type="paragraph" w:styleId="2">
    <w:name w:val="heading 2"/>
    <w:basedOn w:val="a"/>
    <w:link w:val="20"/>
    <w:uiPriority w:val="9"/>
    <w:qFormat/>
    <w:rsid w:val="00E063EF"/>
    <w:pPr>
      <w:widowControl/>
      <w:spacing w:before="100" w:beforeAutospacing="1" w:after="100" w:afterAutospacing="1"/>
      <w:jc w:val="left"/>
      <w:outlineLvl w:val="1"/>
    </w:pPr>
    <w:rPr>
      <w:rFonts w:ascii="宋体" w:hAnsi="宋体"/>
      <w:b/>
      <w:bCs/>
      <w:kern w:val="0"/>
      <w:sz w:val="18"/>
      <w:szCs w:val="1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uiPriority w:val="99"/>
    <w:unhideWhenUsed/>
    <w:rsid w:val="00800FA0"/>
    <w:pPr>
      <w:widowControl/>
      <w:spacing w:before="100" w:beforeAutospacing="1" w:after="100" w:afterAutospacing="1"/>
      <w:jc w:val="left"/>
    </w:pPr>
    <w:rPr>
      <w:rFonts w:ascii="宋体" w:hAnsi="宋体"/>
      <w:kern w:val="0"/>
      <w:sz w:val="24"/>
      <w:lang w:val="x-none" w:eastAsia="x-none"/>
    </w:rPr>
  </w:style>
  <w:style w:type="paragraph" w:customStyle="1" w:styleId="-">
    <w:name w:val="模板-正文"/>
    <w:basedOn w:val="a3"/>
    <w:link w:val="-Char"/>
    <w:rsid w:val="00A216D6"/>
    <w:pPr>
      <w:shd w:val="clear" w:color="auto" w:fill="FFFFFF"/>
      <w:snapToGrid w:val="0"/>
      <w:spacing w:before="0" w:beforeAutospacing="0" w:after="0" w:afterAutospacing="0" w:line="311" w:lineRule="exact"/>
      <w:ind w:firstLineChars="200" w:firstLine="200"/>
      <w:jc w:val="both"/>
    </w:pPr>
    <w:rPr>
      <w:rFonts w:eastAsia="仿宋"/>
      <w:color w:val="222222"/>
      <w:sz w:val="21"/>
      <w:szCs w:val="21"/>
    </w:rPr>
  </w:style>
  <w:style w:type="character" w:customStyle="1" w:styleId="20">
    <w:name w:val="标题 2 字符"/>
    <w:link w:val="2"/>
    <w:uiPriority w:val="9"/>
    <w:rsid w:val="00E063EF"/>
    <w:rPr>
      <w:rFonts w:ascii="宋体" w:hAnsi="宋体" w:cs="宋体"/>
      <w:b/>
      <w:bCs/>
      <w:sz w:val="18"/>
      <w:szCs w:val="18"/>
    </w:rPr>
  </w:style>
  <w:style w:type="character" w:customStyle="1" w:styleId="a4">
    <w:name w:val="普通(网站) 字符"/>
    <w:link w:val="a3"/>
    <w:uiPriority w:val="99"/>
    <w:rsid w:val="00800FA0"/>
    <w:rPr>
      <w:rFonts w:ascii="宋体" w:hAnsi="宋体" w:cs="宋体"/>
      <w:sz w:val="24"/>
      <w:szCs w:val="24"/>
    </w:rPr>
  </w:style>
  <w:style w:type="character" w:customStyle="1" w:styleId="-Char">
    <w:name w:val="模板-正文 Char"/>
    <w:link w:val="-"/>
    <w:rsid w:val="00A216D6"/>
    <w:rPr>
      <w:rFonts w:ascii="宋体" w:eastAsia="仿宋" w:hAnsi="宋体"/>
      <w:color w:val="222222"/>
      <w:sz w:val="21"/>
      <w:szCs w:val="21"/>
      <w:shd w:val="clear" w:color="auto" w:fill="FFFFFF"/>
      <w:lang w:val="x-none" w:eastAsia="x-none"/>
    </w:rPr>
  </w:style>
  <w:style w:type="character" w:customStyle="1" w:styleId="docorderno">
    <w:name w:val="doc_order_no"/>
    <w:rsid w:val="00E063EF"/>
  </w:style>
  <w:style w:type="paragraph" w:customStyle="1" w:styleId="-2">
    <w:name w:val="模板-标题 2"/>
    <w:basedOn w:val="2"/>
    <w:link w:val="-2Char"/>
    <w:qFormat/>
    <w:rsid w:val="00C17603"/>
    <w:pPr>
      <w:shd w:val="clear" w:color="auto" w:fill="FFFFFF"/>
      <w:spacing w:beforeLines="50" w:before="50" w:beforeAutospacing="0" w:afterLines="50" w:after="50" w:afterAutospacing="0" w:line="290" w:lineRule="exact"/>
    </w:pPr>
    <w:rPr>
      <w:rFonts w:eastAsia="仿宋"/>
      <w:color w:val="222222"/>
      <w:sz w:val="21"/>
    </w:rPr>
  </w:style>
  <w:style w:type="paragraph" w:styleId="TOC2">
    <w:name w:val="toc 2"/>
    <w:basedOn w:val="a"/>
    <w:next w:val="a"/>
    <w:autoRedefine/>
    <w:uiPriority w:val="39"/>
    <w:rsid w:val="00E063EF"/>
    <w:pPr>
      <w:ind w:leftChars="200" w:left="420"/>
    </w:pPr>
  </w:style>
  <w:style w:type="character" w:customStyle="1" w:styleId="-2Char">
    <w:name w:val="模板-标题 2 Char"/>
    <w:link w:val="-2"/>
    <w:rsid w:val="00C17603"/>
    <w:rPr>
      <w:rFonts w:ascii="宋体" w:eastAsia="仿宋" w:hAnsi="宋体"/>
      <w:b/>
      <w:bCs/>
      <w:color w:val="222222"/>
      <w:sz w:val="21"/>
      <w:szCs w:val="18"/>
      <w:shd w:val="clear" w:color="auto" w:fill="FFFFFF"/>
      <w:lang w:val="x-none" w:eastAsia="x-none"/>
    </w:rPr>
  </w:style>
  <w:style w:type="character" w:styleId="a5">
    <w:name w:val="Hyperlink"/>
    <w:uiPriority w:val="99"/>
    <w:unhideWhenUsed/>
    <w:rsid w:val="00E063EF"/>
    <w:rPr>
      <w:color w:val="0000FF"/>
      <w:u w:val="single"/>
    </w:rPr>
  </w:style>
  <w:style w:type="character" w:customStyle="1" w:styleId="10">
    <w:name w:val="标题 1 字符"/>
    <w:link w:val="1"/>
    <w:uiPriority w:val="9"/>
    <w:rsid w:val="00E063EF"/>
    <w:rPr>
      <w:b/>
      <w:bCs/>
      <w:kern w:val="44"/>
      <w:sz w:val="44"/>
      <w:szCs w:val="44"/>
    </w:rPr>
  </w:style>
  <w:style w:type="paragraph" w:customStyle="1" w:styleId="-1">
    <w:name w:val="模板-标题 1"/>
    <w:basedOn w:val="1"/>
    <w:link w:val="-1Char"/>
    <w:qFormat/>
    <w:rsid w:val="00C17603"/>
    <w:pPr>
      <w:keepNext w:val="0"/>
      <w:keepLines w:val="0"/>
      <w:widowControl/>
      <w:shd w:val="clear" w:color="auto" w:fill="FFFFFF"/>
      <w:spacing w:beforeLines="50" w:before="50" w:afterLines="50" w:after="50" w:line="290" w:lineRule="exact"/>
      <w:jc w:val="left"/>
    </w:pPr>
    <w:rPr>
      <w:rFonts w:ascii="宋体" w:eastAsia="仿宋" w:hAnsi="宋体"/>
      <w:color w:val="222222"/>
      <w:kern w:val="36"/>
      <w:sz w:val="24"/>
      <w:szCs w:val="24"/>
    </w:rPr>
  </w:style>
  <w:style w:type="paragraph" w:styleId="TOC1">
    <w:name w:val="toc 1"/>
    <w:basedOn w:val="a"/>
    <w:next w:val="a"/>
    <w:autoRedefine/>
    <w:uiPriority w:val="39"/>
    <w:rsid w:val="00E063EF"/>
  </w:style>
  <w:style w:type="character" w:customStyle="1" w:styleId="-1Char">
    <w:name w:val="模板-标题 1 Char"/>
    <w:link w:val="-1"/>
    <w:rsid w:val="00C17603"/>
    <w:rPr>
      <w:rFonts w:ascii="宋体" w:eastAsia="仿宋" w:hAnsi="宋体"/>
      <w:b/>
      <w:bCs/>
      <w:color w:val="222222"/>
      <w:kern w:val="36"/>
      <w:sz w:val="24"/>
      <w:szCs w:val="24"/>
      <w:shd w:val="clear" w:color="auto" w:fill="FFFFFF"/>
      <w:lang w:val="x-none" w:eastAsia="x-none"/>
    </w:rPr>
  </w:style>
  <w:style w:type="paragraph" w:customStyle="1" w:styleId="-3">
    <w:name w:val="模板-标题 3"/>
    <w:basedOn w:val="a"/>
    <w:link w:val="-3Char"/>
    <w:qFormat/>
    <w:rsid w:val="00C17603"/>
    <w:pPr>
      <w:spacing w:beforeLines="50" w:before="50" w:afterLines="50" w:after="50" w:line="290" w:lineRule="atLeast"/>
    </w:pPr>
    <w:rPr>
      <w:rFonts w:eastAsia="仿宋"/>
      <w:b/>
      <w:color w:val="222222"/>
      <w:szCs w:val="18"/>
      <w:lang w:val="x-none" w:eastAsia="x-none"/>
    </w:rPr>
  </w:style>
  <w:style w:type="table" w:styleId="a6">
    <w:name w:val="Table Grid"/>
    <w:basedOn w:val="a1"/>
    <w:rsid w:val="00E67375"/>
    <w:pPr>
      <w:spacing w:line="312" w:lineRule="exact"/>
      <w:jc w:val="center"/>
      <w:textAlignment w:val="center"/>
    </w:pPr>
    <w:rPr>
      <w:rFonts w:eastAsia="仿宋"/>
      <w:color w:val="000000" w:themeColor="text1"/>
      <w:sz w:val="21"/>
    </w:rPr>
    <w:tblPr>
      <w:jc w:val="center"/>
      <w:tblBorders>
        <w:top w:val="single" w:sz="4" w:space="0" w:color="auto"/>
        <w:bottom w:val="single" w:sz="4" w:space="0" w:color="auto"/>
        <w:insideH w:val="dashed" w:sz="4" w:space="0" w:color="auto"/>
      </w:tblBorders>
    </w:tblPr>
    <w:trPr>
      <w:jc w:val="center"/>
    </w:trPr>
    <w:tcPr>
      <w:vAlign w:val="center"/>
    </w:tcPr>
  </w:style>
  <w:style w:type="character" w:customStyle="1" w:styleId="-3Char">
    <w:name w:val="模板-标题 3 Char"/>
    <w:link w:val="-3"/>
    <w:rsid w:val="00C17603"/>
    <w:rPr>
      <w:rFonts w:eastAsia="仿宋"/>
      <w:b/>
      <w:color w:val="222222"/>
      <w:kern w:val="2"/>
      <w:sz w:val="21"/>
      <w:szCs w:val="18"/>
      <w:lang w:val="x-none" w:eastAsia="x-none"/>
    </w:rPr>
  </w:style>
  <w:style w:type="table" w:customStyle="1" w:styleId="-0">
    <w:name w:val="模板-表格"/>
    <w:basedOn w:val="a1"/>
    <w:rsid w:val="00CF0D54"/>
    <w:pPr>
      <w:spacing w:line="312" w:lineRule="exact"/>
      <w:textAlignment w:val="center"/>
    </w:pPr>
    <w:rPr>
      <w:rFonts w:eastAsia="仿宋"/>
      <w:color w:val="000000" w:themeColor="text1"/>
      <w:sz w:val="21"/>
    </w:rPr>
    <w:tblPr>
      <w:jc w:val="center"/>
      <w:tblBorders>
        <w:top w:val="single" w:sz="4" w:space="0" w:color="auto"/>
        <w:bottom w:val="single" w:sz="4" w:space="0" w:color="auto"/>
        <w:insideH w:val="dashed" w:sz="4" w:space="0" w:color="auto"/>
      </w:tblBorders>
    </w:tblPr>
    <w:trPr>
      <w:jc w:val="center"/>
    </w:trPr>
    <w:tcPr>
      <w:vAlign w:val="center"/>
    </w:tcPr>
  </w:style>
  <w:style w:type="paragraph" w:styleId="a7">
    <w:name w:val="header"/>
    <w:basedOn w:val="a"/>
    <w:link w:val="a8"/>
    <w:uiPriority w:val="99"/>
    <w:rsid w:val="00C06F04"/>
    <w:pPr>
      <w:pBdr>
        <w:bottom w:val="single" w:sz="6" w:space="1" w:color="auto"/>
      </w:pBdr>
      <w:tabs>
        <w:tab w:val="center" w:pos="4153"/>
        <w:tab w:val="right" w:pos="8306"/>
      </w:tabs>
      <w:snapToGrid w:val="0"/>
      <w:jc w:val="center"/>
    </w:pPr>
    <w:rPr>
      <w:sz w:val="18"/>
      <w:szCs w:val="18"/>
      <w:lang w:val="x-none" w:eastAsia="x-none"/>
    </w:rPr>
  </w:style>
  <w:style w:type="character" w:customStyle="1" w:styleId="a8">
    <w:name w:val="页眉 字符"/>
    <w:link w:val="a7"/>
    <w:uiPriority w:val="99"/>
    <w:rsid w:val="00C06F04"/>
    <w:rPr>
      <w:kern w:val="2"/>
      <w:sz w:val="18"/>
      <w:szCs w:val="18"/>
    </w:rPr>
  </w:style>
  <w:style w:type="paragraph" w:styleId="a9">
    <w:name w:val="footer"/>
    <w:basedOn w:val="a"/>
    <w:link w:val="aa"/>
    <w:uiPriority w:val="99"/>
    <w:rsid w:val="00C06F04"/>
    <w:pPr>
      <w:tabs>
        <w:tab w:val="center" w:pos="4153"/>
        <w:tab w:val="right" w:pos="8306"/>
      </w:tabs>
      <w:snapToGrid w:val="0"/>
      <w:jc w:val="left"/>
    </w:pPr>
    <w:rPr>
      <w:sz w:val="18"/>
      <w:szCs w:val="18"/>
      <w:lang w:val="x-none" w:eastAsia="x-none"/>
    </w:rPr>
  </w:style>
  <w:style w:type="character" w:customStyle="1" w:styleId="aa">
    <w:name w:val="页脚 字符"/>
    <w:link w:val="a9"/>
    <w:uiPriority w:val="99"/>
    <w:rsid w:val="00C06F04"/>
    <w:rPr>
      <w:kern w:val="2"/>
      <w:sz w:val="18"/>
      <w:szCs w:val="18"/>
    </w:rPr>
  </w:style>
  <w:style w:type="paragraph" w:styleId="ab">
    <w:name w:val="Document Map"/>
    <w:basedOn w:val="a"/>
    <w:link w:val="ac"/>
    <w:rsid w:val="00624C8B"/>
    <w:rPr>
      <w:rFonts w:ascii="宋体"/>
      <w:sz w:val="18"/>
      <w:szCs w:val="18"/>
      <w:lang w:val="x-none" w:eastAsia="x-none"/>
    </w:rPr>
  </w:style>
  <w:style w:type="character" w:customStyle="1" w:styleId="ac">
    <w:name w:val="文档结构图 字符"/>
    <w:link w:val="ab"/>
    <w:rsid w:val="00624C8B"/>
    <w:rPr>
      <w:rFonts w:ascii="宋体"/>
      <w:kern w:val="2"/>
      <w:sz w:val="18"/>
      <w:szCs w:val="18"/>
    </w:rPr>
  </w:style>
  <w:style w:type="paragraph" w:styleId="ad">
    <w:name w:val="Title"/>
    <w:basedOn w:val="a"/>
    <w:next w:val="a"/>
    <w:link w:val="ae"/>
    <w:qFormat/>
    <w:rsid w:val="00D92B0B"/>
    <w:pPr>
      <w:spacing w:before="240" w:after="60"/>
      <w:jc w:val="center"/>
      <w:outlineLvl w:val="0"/>
    </w:pPr>
    <w:rPr>
      <w:rFonts w:ascii="Cambria" w:hAnsi="Cambria"/>
      <w:b/>
      <w:bCs/>
      <w:sz w:val="32"/>
      <w:szCs w:val="32"/>
      <w:lang w:val="x-none" w:eastAsia="x-none"/>
    </w:rPr>
  </w:style>
  <w:style w:type="character" w:customStyle="1" w:styleId="ae">
    <w:name w:val="标题 字符"/>
    <w:link w:val="ad"/>
    <w:rsid w:val="00D92B0B"/>
    <w:rPr>
      <w:rFonts w:ascii="Cambria" w:hAnsi="Cambria" w:cs="Times New Roman"/>
      <w:b/>
      <w:bCs/>
      <w:kern w:val="2"/>
      <w:sz w:val="32"/>
      <w:szCs w:val="32"/>
    </w:rPr>
  </w:style>
  <w:style w:type="paragraph" w:customStyle="1" w:styleId="-4">
    <w:name w:val="模板-标题"/>
    <w:basedOn w:val="ad"/>
    <w:qFormat/>
    <w:rsid w:val="0038669A"/>
    <w:pPr>
      <w:spacing w:before="0" w:afterLines="100" w:after="100" w:line="290" w:lineRule="exact"/>
      <w:outlineLvl w:val="9"/>
    </w:pPr>
    <w:rPr>
      <w:rFonts w:eastAsia="仿宋"/>
      <w:color w:val="000000" w:themeColor="text1"/>
      <w:sz w:val="24"/>
    </w:rPr>
  </w:style>
  <w:style w:type="paragraph" w:customStyle="1" w:styleId="-40">
    <w:name w:val="模板-标题 4"/>
    <w:basedOn w:val="a"/>
    <w:qFormat/>
    <w:rsid w:val="00C17603"/>
    <w:pPr>
      <w:spacing w:line="290" w:lineRule="exact"/>
    </w:pPr>
    <w:rPr>
      <w:rFonts w:eastAsia="仿宋"/>
      <w:b/>
      <w:color w:val="000000" w:themeColor="text1"/>
    </w:rPr>
  </w:style>
  <w:style w:type="paragraph" w:customStyle="1" w:styleId="-5">
    <w:name w:val="模板-标题 5"/>
    <w:basedOn w:val="-40"/>
    <w:qFormat/>
    <w:rsid w:val="00DD0E43"/>
  </w:style>
  <w:style w:type="paragraph" w:customStyle="1" w:styleId="-6">
    <w:name w:val="模板-标题 6"/>
    <w:basedOn w:val="-5"/>
    <w:qFormat/>
    <w:rsid w:val="007C71B7"/>
  </w:style>
  <w:style w:type="table" w:customStyle="1" w:styleId="-noheader">
    <w:name w:val="模板-表格_noheader"/>
    <w:basedOn w:val="a1"/>
    <w:rsid w:val="00E67375"/>
    <w:pPr>
      <w:spacing w:line="312" w:lineRule="exact"/>
      <w:jc w:val="center"/>
      <w:textAlignment w:val="center"/>
    </w:pPr>
    <w:rPr>
      <w:rFonts w:eastAsia="仿宋"/>
      <w:color w:val="000000" w:themeColor="text1"/>
      <w:sz w:val="21"/>
    </w:rPr>
    <w:tblPr>
      <w:jc w:val="center"/>
      <w:tblBorders>
        <w:top w:val="single" w:sz="4" w:space="0" w:color="auto"/>
        <w:bottom w:val="single" w:sz="4" w:space="0" w:color="auto"/>
        <w:insideH w:val="dashed" w:sz="4" w:space="0" w:color="auto"/>
      </w:tblBorders>
    </w:tblPr>
    <w:trPr>
      <w:jc w:val="center"/>
    </w:trPr>
    <w:tcPr>
      <w:vAlign w:val="center"/>
    </w:tcPr>
  </w:style>
  <w:style w:type="paragraph" w:customStyle="1" w:styleId="-7">
    <w:name w:val="模板-正文无缩进"/>
    <w:basedOn w:val="-"/>
    <w:link w:val="-8"/>
    <w:rsid w:val="00A216D6"/>
    <w:pPr>
      <w:spacing w:line="312" w:lineRule="exact"/>
    </w:pPr>
  </w:style>
  <w:style w:type="character" w:customStyle="1" w:styleId="-8">
    <w:name w:val="模板-正文无缩进 字符"/>
    <w:basedOn w:val="-Char"/>
    <w:link w:val="-7"/>
    <w:rsid w:val="00A216D6"/>
    <w:rPr>
      <w:rFonts w:ascii="宋体" w:eastAsia="仿宋" w:hAnsi="宋体"/>
      <w:color w:val="222222"/>
      <w:sz w:val="21"/>
      <w:szCs w:val="21"/>
      <w:shd w:val="clear" w:color="auto" w:fill="FFFFFF"/>
      <w:lang w:val="x-none" w:eastAsia="x-none"/>
    </w:rPr>
  </w:style>
  <w:style w:type="paragraph" w:customStyle="1" w:styleId="-9">
    <w:name w:val="模板-正文下划线"/>
    <w:basedOn w:val="-"/>
    <w:link w:val="-a"/>
    <w:qFormat/>
    <w:rsid w:val="008A7263"/>
    <w:pPr>
      <w:spacing w:line="312" w:lineRule="exact"/>
    </w:pPr>
    <w:rPr>
      <w:u w:val="single"/>
    </w:rPr>
  </w:style>
  <w:style w:type="character" w:customStyle="1" w:styleId="-a">
    <w:name w:val="模板-正文下划线 字符"/>
    <w:basedOn w:val="-Char"/>
    <w:link w:val="-9"/>
    <w:rsid w:val="008A7263"/>
    <w:rPr>
      <w:rFonts w:ascii="宋体" w:eastAsia="仿宋" w:hAnsi="宋体"/>
      <w:color w:val="222222"/>
      <w:sz w:val="21"/>
      <w:szCs w:val="21"/>
      <w:u w:val="single"/>
      <w:shd w:val="clear" w:color="auto" w:fill="FFFFFF"/>
      <w:lang w:val="x-none" w:eastAsia="x-none"/>
    </w:rPr>
  </w:style>
  <w:style w:type="paragraph" w:customStyle="1" w:styleId="-b">
    <w:name w:val="模板-正文加粗"/>
    <w:basedOn w:val="-"/>
    <w:next w:val="-"/>
    <w:link w:val="-Char0"/>
    <w:qFormat/>
    <w:rsid w:val="004E5A28"/>
    <w:pPr>
      <w:spacing w:line="360" w:lineRule="auto"/>
      <w:jc w:val="left"/>
    </w:pPr>
    <w:rPr>
      <w:b/>
    </w:rPr>
  </w:style>
  <w:style w:type="character" w:customStyle="1" w:styleId="-Char0">
    <w:name w:val="模板-正文加粗 Char"/>
    <w:basedOn w:val="a0"/>
    <w:link w:val="-b"/>
    <w:rsid w:val="004E5A28"/>
    <w:rPr>
      <w:rFonts w:ascii="宋体" w:eastAsia="仿宋" w:hAnsi="宋体"/>
      <w:b/>
      <w:color w:val="222222"/>
      <w:sz w:val="21"/>
      <w:szCs w:val="21"/>
      <w:shd w:val="clear" w:color="auto" w:fill="FFFFFF"/>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89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6D37FA-019A-4260-85BD-D14B0E7E6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1062</Words>
  <Characters>6060</Characters>
  <Application>Microsoft Office Word</Application>
  <DocSecurity>0</DocSecurity>
  <Lines>50</Lines>
  <Paragraphs>14</Paragraphs>
  <ScaleCrop>false</ScaleCrop>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2026-03-23T02:21:00Z</dcterms:created>
  <dcterms:modified xsi:type="dcterms:W3CDTF">2026-04-13T05:44:00Z</dcterms:modified>
</cp:coreProperties>
</file>