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00" w:after="120"/>
        <w:ind w:left="0" w:hanging="0"/>
        <w:jc w:val="center"/>
        <w:rPr>
          <w:u w:val="single"/>
        </w:rPr>
      </w:pPr>
      <w:bookmarkStart w:id="0" w:name="_gc1k05hkrona"/>
      <w:bookmarkEnd w:id="0"/>
      <w:r>
        <w:rPr>
          <w:u w:val="single"/>
        </w:rPr>
        <w:t>Genomics</w:t>
      </w:r>
    </w:p>
    <w:p>
      <w:pPr>
        <w:pStyle w:val="Normal1"/>
        <w:ind w:left="0" w:hanging="0"/>
        <w:rPr/>
      </w:pPr>
      <w:r>
        <w:rPr/>
      </w:r>
    </w:p>
    <w:p>
      <w:pPr>
        <w:pStyle w:val="Normal1"/>
        <w:ind w:left="0" w:hanging="0"/>
        <w:rPr/>
      </w:pPr>
      <w:r>
        <w:rPr>
          <w:rFonts w:eastAsia="Roboto" w:cs="Roboto" w:ascii="Roboto" w:hAnsi="Roboto"/>
          <w:b/>
          <w:i/>
          <w:color w:val="FF0000"/>
        </w:rPr>
        <w:t>Allele</w:t>
      </w:r>
      <w:r>
        <w:rPr/>
        <w:t xml:space="preserve"> - each of two or more alternative forms of a gene that arise by mutation and are found at the same place on a chromosome. Variants of the same gene. Distinguishable and heritable (SNP, indel, microsat) </w:t>
      </w:r>
    </w:p>
    <w:p>
      <w:pPr>
        <w:pStyle w:val="Normal1"/>
        <w:ind w:left="0" w:hanging="0"/>
        <w:rPr/>
      </w:pPr>
      <w:r>
        <w:rPr>
          <w:rFonts w:eastAsia="Roboto" w:cs="Roboto" w:ascii="Roboto" w:hAnsi="Roboto"/>
          <w:b/>
          <w:i/>
          <w:color w:val="FF0000"/>
        </w:rPr>
        <w:t>Locus</w:t>
      </w:r>
      <w:r>
        <w:rPr>
          <w:color w:val="FF0000"/>
        </w:rPr>
        <w:t xml:space="preserve"> </w:t>
      </w:r>
      <w:r>
        <w:rPr/>
        <w:t xml:space="preserve">— any position (or unit) in the genome with one or more alleles </w:t>
      </w:r>
    </w:p>
    <w:p>
      <w:pPr>
        <w:pStyle w:val="Normal1"/>
        <w:ind w:left="0" w:hanging="0"/>
        <w:rPr>
          <w:i/>
          <w:i/>
          <w:color w:val="0000FF"/>
        </w:rPr>
      </w:pPr>
      <w:r>
        <w:rPr>
          <w:rFonts w:eastAsia="Roboto" w:cs="Roboto" w:ascii="Roboto" w:hAnsi="Roboto"/>
          <w:b/>
          <w:i/>
          <w:color w:val="FF0000"/>
        </w:rPr>
        <w:t>Genotype</w:t>
      </w:r>
      <w:r>
        <w:rPr/>
        <w:t xml:space="preserve">: combination of alleles carried by an individual in a particular locus </w:t>
      </w:r>
      <w:r>
        <w:rPr>
          <w:i/>
          <w:color w:val="0000FF"/>
        </w:rPr>
        <w:t>e.g. an individual has A and G alleles, and therefore has AG genotype, at locus in position 8,789,654 of chromosome 1.</w:t>
      </w:r>
    </w:p>
    <w:p>
      <w:pPr>
        <w:pStyle w:val="Normal1"/>
        <w:ind w:left="0" w:hanging="0"/>
        <w:rPr/>
      </w:pPr>
      <w:r>
        <w:rPr>
          <w:rFonts w:eastAsia="Roboto" w:cs="Roboto" w:ascii="Roboto" w:hAnsi="Roboto"/>
          <w:b/>
          <w:i/>
          <w:color w:val="FF0000"/>
        </w:rPr>
        <w:t>Hapl</w:t>
      </w:r>
      <w:r>
        <w:rPr>
          <w:rFonts w:eastAsia="Roboto" w:cs="Roboto" w:ascii="Roboto" w:hAnsi="Roboto"/>
          <w:b/>
          <w:i/>
          <w:color w:val="FF0000"/>
        </w:rPr>
        <w:t>otype</w:t>
      </w:r>
      <w:r>
        <w:rPr>
          <w:rFonts w:eastAsia="Roboto" w:cs="Roboto" w:ascii="Roboto" w:hAnsi="Roboto"/>
          <w:b/>
          <w:i/>
          <w:color w:val="FF0000"/>
        </w:rPr>
        <w:t>(</w:t>
      </w:r>
      <w:r>
        <w:rPr>
          <w:rFonts w:ascii="Roboto" w:hAnsi="Roboto" w:cs="Roboto" w:eastAsia="Roboto"/>
          <w:b/>
          <w:i/>
          <w:color w:val="FF0000"/>
        </w:rPr>
        <w:t>单体型</w:t>
      </w:r>
      <w:r>
        <w:rPr>
          <w:rFonts w:eastAsia="Roboto" w:cs="Roboto" w:ascii="Roboto" w:hAnsi="Roboto"/>
          <w:b/>
          <w:i/>
          <w:color w:val="FF0000"/>
        </w:rPr>
        <w:t>)</w:t>
      </w:r>
      <w:r>
        <w:rPr/>
        <w:t xml:space="preserve">: </w:t>
      </w:r>
      <w:r>
        <w:rPr/>
        <w:t>Contains</w:t>
      </w:r>
      <w:r>
        <w:rPr/>
        <w:t xml:space="preserve"> information about </w:t>
      </w:r>
      <w:r>
        <w:rPr>
          <w:i/>
        </w:rPr>
        <w:t>where</w:t>
      </w:r>
      <w:r>
        <w:rPr/>
        <w:t xml:space="preserve"> the alleles sit on which particular copy of the chromosome. E.g. </w:t>
      </w:r>
      <w:r>
        <w:rPr>
          <w:color w:val="C9211E"/>
        </w:rPr>
        <w:t>the AG genotype will have two hapolotypes</w:t>
      </w:r>
    </w:p>
    <w:p>
      <w:pPr>
        <w:pStyle w:val="Normal1"/>
        <w:ind w:left="0" w:hanging="0"/>
        <w:rPr>
          <w:i/>
          <w:i/>
          <w:color w:val="0000FF"/>
        </w:rPr>
      </w:pPr>
      <w:r>
        <w:rPr>
          <w:rFonts w:eastAsia="Roboto" w:cs="Roboto" w:ascii="Roboto" w:hAnsi="Roboto"/>
          <w:b/>
          <w:i/>
          <w:color w:val="FF0000"/>
        </w:rPr>
        <w:t>Single Nucleotide Polymorphism (SNPs)</w:t>
      </w:r>
      <w:r>
        <w:rPr>
          <w:color w:val="FF0000"/>
        </w:rPr>
        <w:t xml:space="preserve"> </w:t>
      </w:r>
      <w:r>
        <w:rPr/>
        <w:t xml:space="preserve">— Variation at a single base </w:t>
      </w:r>
      <w:r>
        <w:rPr>
          <w:i/>
          <w:color w:val="0000FF"/>
        </w:rPr>
        <w:t>e.g. The C/T variation at position 478 in MC1R; individuals with two T’s tend to be gingers!</w:t>
      </w:r>
    </w:p>
    <w:p>
      <w:pPr>
        <w:pStyle w:val="Normal1"/>
        <w:ind w:left="0" w:hanging="0"/>
        <w:rPr/>
      </w:pPr>
      <w:r>
        <w:rPr>
          <w:rFonts w:eastAsia="Roboto" w:cs="Roboto" w:ascii="Roboto" w:hAnsi="Roboto"/>
          <w:b/>
          <w:i/>
          <w:color w:val="FF0000"/>
        </w:rPr>
        <w:t>Indel</w:t>
      </w:r>
      <w:r>
        <w:rPr>
          <w:color w:val="FF0000"/>
        </w:rPr>
        <w:t xml:space="preserve"> </w:t>
      </w:r>
      <w:r>
        <w:rPr/>
        <w:t xml:space="preserve"> — The insertion/deletion of a few nucleotides</w:t>
      </w:r>
    </w:p>
    <w:p>
      <w:pPr>
        <w:pStyle w:val="Normal1"/>
        <w:ind w:left="0" w:hanging="0"/>
        <w:rPr>
          <w:i/>
          <w:i/>
          <w:color w:val="0000FF"/>
        </w:rPr>
      </w:pPr>
      <w:r>
        <w:rPr>
          <w:rFonts w:eastAsia="Roboto" w:cs="Roboto" w:ascii="Roboto" w:hAnsi="Roboto"/>
          <w:b/>
          <w:i/>
          <w:color w:val="FF0000"/>
        </w:rPr>
        <w:t>Microsatillites</w:t>
      </w:r>
      <w:r>
        <w:rPr/>
        <w:t xml:space="preserve"> —  DNA replication machinery tends to miscopy repeated sequences in the genome. Microsatellites are variants on the number of repeats transmitted during meiosis</w:t>
      </w:r>
      <w:r>
        <w:rPr/>
        <w:t>(</w:t>
      </w:r>
      <w:r>
        <w:rPr/>
        <w:t>减数分裂</w:t>
      </w:r>
      <w:r>
        <w:rPr/>
        <w:t>)</w:t>
      </w:r>
      <w:r>
        <w:rPr/>
        <w:t xml:space="preserve"> (a type of cell division), with a small possibility of error. </w:t>
      </w:r>
      <w:r>
        <w:rPr>
          <w:i/>
          <w:color w:val="0000FF"/>
        </w:rPr>
        <w:t>e.g. sequence AGCTGCACACACACACACATGCTG has CA motif repeated seven times, while other individuals may have a different number of copies, thus (CA)n.</w:t>
      </w:r>
    </w:p>
    <w:p>
      <w:pPr>
        <w:pStyle w:val="Normal1"/>
        <w:ind w:left="0" w:hanging="0"/>
        <w:rPr>
          <w:i/>
          <w:i/>
          <w:color w:val="0000FF"/>
        </w:rPr>
      </w:pPr>
      <w:r>
        <w:rPr>
          <w:i/>
          <w:color w:val="0000FF"/>
        </w:rPr>
      </w:r>
    </w:p>
    <w:p>
      <w:pPr>
        <w:pStyle w:val="Normal1"/>
        <w:ind w:left="0" w:hanging="0"/>
        <w:rPr/>
      </w:pPr>
      <w:r>
        <w:rPr>
          <w:rFonts w:eastAsia="Roboto" w:cs="Roboto" w:ascii="Roboto" w:hAnsi="Roboto"/>
          <w:b/>
          <w:i/>
          <w:color w:val="FF0000"/>
        </w:rPr>
        <w:t>diploid</w:t>
      </w:r>
      <w:r>
        <w:rPr/>
        <w:t xml:space="preserve"> species have two copies of its chromosomes, so for a collection of N diploid individuals, there are 2N gene copies at each locus, with one or more alleles. </w:t>
      </w:r>
    </w:p>
    <w:p>
      <w:pPr>
        <w:pStyle w:val="Normal1"/>
        <w:numPr>
          <w:ilvl w:val="0"/>
          <w:numId w:val="44"/>
        </w:numPr>
        <w:ind w:left="720" w:hanging="360"/>
        <w:rPr>
          <w:u w:val="none"/>
        </w:rPr>
      </w:pPr>
      <w:r>
        <w:rPr/>
        <w:t>As mutations are rare in most organisms,</w:t>
      </w:r>
      <w:r>
        <w:rPr>
          <w:rFonts w:eastAsia="Roboto" w:cs="Roboto" w:ascii="Roboto" w:hAnsi="Roboto"/>
          <w:b/>
          <w:i/>
        </w:rPr>
        <w:t xml:space="preserve"> </w:t>
      </w:r>
      <w:r>
        <w:rPr>
          <w:rFonts w:eastAsia="Roboto" w:cs="Roboto" w:ascii="Roboto" w:hAnsi="Roboto"/>
          <w:b/>
          <w:i/>
          <w:color w:val="FF0000"/>
        </w:rPr>
        <w:t>di-allelic</w:t>
      </w:r>
      <w:r>
        <w:rPr/>
        <w:t xml:space="preserve"> models are often used, with at most two alleles at each locus</w:t>
      </w:r>
    </w:p>
    <w:p>
      <w:pPr>
        <w:pStyle w:val="Normal1"/>
        <w:ind w:left="0" w:hanging="0"/>
        <w:rPr/>
      </w:pPr>
      <w:r>
        <w:rPr>
          <w:rFonts w:eastAsia="Roboto" w:cs="Roboto" w:ascii="Roboto" w:hAnsi="Roboto"/>
          <w:b/>
          <w:i/>
          <w:color w:val="FF0000"/>
        </w:rPr>
        <w:t>Diallelic</w:t>
      </w:r>
      <w:r>
        <w:rPr/>
        <w:t xml:space="preserve"> - a gene, genetic locus, or genetic marker having two alleles.</w:t>
      </w:r>
    </w:p>
    <w:p>
      <w:pPr>
        <w:pStyle w:val="Normal1"/>
        <w:ind w:left="0" w:hanging="0"/>
        <w:rPr/>
      </w:pPr>
      <w:r>
        <w:rPr/>
      </w:r>
    </w:p>
    <w:p>
      <w:pPr>
        <w:pStyle w:val="Heading1"/>
        <w:ind w:left="0" w:hanging="0"/>
        <w:rPr>
          <w:u w:val="single"/>
        </w:rPr>
      </w:pPr>
      <w:bookmarkStart w:id="1" w:name="_hxdtashdcyuf"/>
      <w:bookmarkEnd w:id="1"/>
      <w:r>
        <w:rPr>
          <w:u w:val="single"/>
        </w:rPr>
        <w:t>Alleles and Genotypes</w:t>
      </w:r>
    </w:p>
    <w:p>
      <w:pPr>
        <w:pStyle w:val="Heading2"/>
        <w:ind w:left="0" w:hanging="0"/>
        <w:rPr/>
      </w:pPr>
      <w:bookmarkStart w:id="2" w:name="_5ar83s8y03au"/>
      <w:bookmarkEnd w:id="2"/>
      <w:r>
        <w:rPr/>
        <w:t>Allele frequencies:</w:t>
      </w:r>
    </w:p>
    <w:p>
      <w:pPr>
        <w:pStyle w:val="Normal1"/>
        <w:ind w:left="0" w:hanging="0"/>
        <w:rPr/>
      </w:pPr>
      <w:r>
        <w:rPr/>
      </w:r>
    </w:p>
    <w:p>
      <w:pPr>
        <w:pStyle w:val="Normal1"/>
        <w:ind w:left="0" w:hanging="0"/>
        <w:jc w:val="center"/>
        <w:rPr>
          <w:rFonts w:ascii="Courier New" w:hAnsi="Courier New" w:eastAsia="Courier New" w:cs="Courier New"/>
          <w:b/>
          <w:b/>
          <w:color w:val="FF0000"/>
          <w:sz w:val="38"/>
          <w:szCs w:val="38"/>
        </w:rPr>
      </w:pPr>
      <w:r>
        <w:rPr/>
      </w:r>
      <m:oMath xmlns:m="http://schemas.openxmlformats.org/officeDocument/2006/math">
        <m:r>
          <w:rPr>
            <w:rFonts w:ascii="Cambria Math" w:hAnsi="Cambria Math"/>
          </w:rPr>
          <m:t xml:space="preserve">Allele</m:t>
        </m:r>
        <m:r>
          <w:rPr>
            <w:rFonts w:ascii="Cambria Math" w:hAnsi="Cambria Math"/>
          </w:rPr>
          <m:t xml:space="preserve">X</m:t>
        </m:r>
        <m:r>
          <w:rPr>
            <w:rFonts w:ascii="Cambria Math" w:hAnsi="Cambria Math"/>
          </w:rPr>
          <m:t xml:space="preserve">Freq</m:t>
        </m:r>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f>
          <m:num>
            <m:sSub>
              <m:e>
                <m:r>
                  <w:rPr>
                    <w:rFonts w:ascii="Cambria Math" w:hAnsi="Cambria Math"/>
                  </w:rPr>
                  <m:t xml:space="preserve">N</m:t>
                </m:r>
              </m:e>
              <m:sub>
                <m:r>
                  <w:rPr>
                    <w:rFonts w:ascii="Cambria Math" w:hAnsi="Cambria Math"/>
                  </w:rPr>
                  <m:t xml:space="preserve">X</m:t>
                </m:r>
              </m:sub>
            </m:sSub>
          </m:num>
          <m:den>
            <m:sSub>
              <m:e>
                <m:r>
                  <w:rPr>
                    <w:rFonts w:ascii="Cambria Math" w:hAnsi="Cambria Math"/>
                  </w:rPr>
                  <m:t xml:space="preserve">N</m:t>
                </m:r>
              </m:e>
              <m:sub>
                <m:r>
                  <w:rPr>
                    <w:rFonts w:ascii="Cambria Math" w:hAnsi="Cambria Math"/>
                  </w:rPr>
                  <m:t xml:space="preserve">A</m:t>
                </m:r>
              </m:sub>
            </m:sSub>
          </m:den>
        </m:f>
      </m:oMath>
    </w:p>
    <w:p>
      <w:pPr>
        <w:pStyle w:val="Normal1"/>
        <w:ind w:left="0" w:hanging="0"/>
        <w:rPr/>
      </w:pPr>
      <w:r>
        <w:rPr/>
        <w:t xml:space="preserve">Where </w:t>
      </w:r>
      <w:r>
        <w:rPr/>
      </w:r>
      <m:oMath xmlns:m="http://schemas.openxmlformats.org/officeDocument/2006/math">
        <m:sSub>
          <m:e>
            <m:r>
              <w:rPr>
                <w:rFonts w:ascii="Cambria Math" w:hAnsi="Cambria Math"/>
              </w:rPr>
              <m:t xml:space="preserve">N</m:t>
            </m:r>
          </m:e>
          <m:sub>
            <m:r>
              <w:rPr>
                <w:rFonts w:ascii="Cambria Math" w:hAnsi="Cambria Math"/>
              </w:rPr>
              <m:t xml:space="preserve">X</m:t>
            </m:r>
          </m:sub>
        </m:sSub>
      </m:oMath>
      <w:r>
        <w:rPr/>
        <w:t xml:space="preserve">is the number of X alleles in the population and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oMath>
      <w:r>
        <w:rPr/>
        <w:t>is the total number of alleles in the population</w:t>
      </w:r>
    </w:p>
    <w:p>
      <w:pPr>
        <w:pStyle w:val="Normal1"/>
        <w:ind w:left="0" w:hanging="0"/>
        <w:rPr/>
      </w:pPr>
      <w:r>
        <w:rPr/>
      </w:r>
    </w:p>
    <w:p>
      <w:pPr>
        <w:pStyle w:val="Normal1"/>
        <w:ind w:left="0" w:hanging="0"/>
        <w:rPr/>
      </w:pPr>
      <w:r>
        <w:rPr/>
        <w:t xml:space="preserve">Hence with N diploid individuals with X and x alleles: </w:t>
      </w:r>
    </w:p>
    <w:p>
      <w:pPr>
        <w:pStyle w:val="Normal1"/>
        <w:ind w:left="0" w:hanging="0"/>
        <w:jc w:val="center"/>
        <w:rPr>
          <w:rFonts w:ascii="Courier New" w:hAnsi="Courier New" w:eastAsia="Courier New" w:cs="Courier New"/>
          <w:b/>
          <w:b/>
          <w:color w:val="FF0000"/>
          <w:sz w:val="38"/>
          <w:szCs w:val="38"/>
        </w:rPr>
      </w:pPr>
      <w:r>
        <w:rPr/>
      </w:r>
      <m:oMath xmlns:m="http://schemas.openxmlformats.org/officeDocument/2006/math">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f>
          <m:num>
            <m:sSub>
              <m:e>
                <m:r>
                  <w:rPr>
                    <w:rFonts w:ascii="Cambria Math" w:hAnsi="Cambria Math"/>
                  </w:rPr>
                  <m:t xml:space="preserve">N</m:t>
                </m:r>
              </m:e>
              <m:sub>
                <m:r>
                  <w:rPr>
                    <w:rFonts w:ascii="Cambria Math" w:hAnsi="Cambria Math"/>
                  </w:rPr>
                  <m:t xml:space="preserve">X</m:t>
                </m:r>
              </m:sub>
            </m:sSub>
          </m:num>
          <m:den>
            <m:r>
              <w:rPr>
                <w:rFonts w:ascii="Cambria Math" w:hAnsi="Cambria Math"/>
              </w:rPr>
              <m:t xml:space="preserve">2</m:t>
            </m:r>
            <m:r>
              <w:rPr>
                <w:rFonts w:ascii="Cambria Math" w:hAnsi="Cambria Math"/>
              </w:rPr>
              <m:t xml:space="preserve">N</m:t>
            </m:r>
          </m:den>
        </m:f>
      </m:oMath>
    </w:p>
    <w:p>
      <w:pPr>
        <w:pStyle w:val="Normal1"/>
        <w:ind w:left="0" w:hanging="0"/>
        <w:jc w:val="center"/>
        <w:rPr>
          <w:rFonts w:ascii="Courier New" w:hAnsi="Courier New" w:eastAsia="Courier New" w:cs="Courier New"/>
          <w:b/>
          <w:b/>
          <w:color w:val="FF0000"/>
          <w:sz w:val="38"/>
          <w:szCs w:val="38"/>
        </w:rPr>
      </w:pPr>
      <w:r>
        <w:rPr/>
      </w:r>
      <m:oMath xmlns:m="http://schemas.openxmlformats.org/officeDocument/2006/math">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f>
          <m:num>
            <m:sSub>
              <m:e>
                <m:r>
                  <w:rPr>
                    <w:rFonts w:ascii="Cambria Math" w:hAnsi="Cambria Math"/>
                  </w:rPr>
                  <m:t xml:space="preserve">N</m:t>
                </m:r>
              </m:e>
              <m:sub>
                <m:r>
                  <w:rPr>
                    <w:rFonts w:ascii="Cambria Math" w:hAnsi="Cambria Math"/>
                  </w:rPr>
                  <m:t xml:space="preserve">x</m:t>
                </m:r>
              </m:sub>
            </m:sSub>
          </m:num>
          <m:den>
            <m:r>
              <w:rPr>
                <w:rFonts w:ascii="Cambria Math" w:hAnsi="Cambria Math"/>
              </w:rPr>
              <m:t xml:space="preserve">2</m:t>
            </m:r>
            <m:r>
              <w:rPr>
                <w:rFonts w:ascii="Cambria Math" w:hAnsi="Cambria Math"/>
              </w:rPr>
              <m:t xml:space="preserve">N</m:t>
            </m:r>
          </m:den>
        </m:f>
      </m:oMath>
    </w:p>
    <w:p>
      <w:pPr>
        <w:pStyle w:val="Normal1"/>
        <w:rPr/>
      </w:pPr>
      <w:r>
        <w:rPr/>
        <w:t>with:</w:t>
      </w:r>
    </w:p>
    <w:p>
      <w:pPr>
        <w:pStyle w:val="Normal1"/>
        <w:ind w:left="0" w:hanging="0"/>
        <w:jc w:val="center"/>
        <w:rPr>
          <w:rFonts w:ascii="Courier New" w:hAnsi="Courier New" w:eastAsia="Courier New" w:cs="Courier New"/>
          <w:b/>
          <w:b/>
          <w:color w:val="FF0000"/>
          <w:sz w:val="38"/>
          <w:szCs w:val="38"/>
        </w:rPr>
      </w:pPr>
      <w:r>
        <w:rPr/>
      </w:r>
      <m:oMath xmlns:m="http://schemas.openxmlformats.org/officeDocument/2006/math">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oMath>
    </w:p>
    <w:p>
      <w:pPr>
        <w:pStyle w:val="Normal1"/>
        <w:ind w:left="0" w:hanging="0"/>
        <w:jc w:val="center"/>
        <w:rPr>
          <w:rFonts w:ascii="Courier New" w:hAnsi="Courier New" w:eastAsia="Courier New" w:cs="Courier New"/>
          <w:b/>
          <w:b/>
          <w:sz w:val="38"/>
          <w:szCs w:val="38"/>
        </w:rPr>
      </w:pPr>
      <w:r>
        <w:rPr>
          <w:rFonts w:eastAsia="Courier New" w:cs="Courier New" w:ascii="Courier New" w:hAnsi="Courier New"/>
          <w:b/>
          <w:sz w:val="38"/>
          <w:szCs w:val="38"/>
        </w:rPr>
      </w:r>
    </w:p>
    <w:p>
      <w:pPr>
        <w:pStyle w:val="Normal1"/>
        <w:ind w:left="0" w:hanging="0"/>
        <w:rPr/>
      </w:pPr>
      <w:r>
        <w:rPr/>
        <w:t>(Same logic for genotype frequencies)</w:t>
      </w:r>
    </w:p>
    <w:p>
      <w:pPr>
        <w:pStyle w:val="Normal1"/>
        <w:ind w:left="0" w:hanging="0"/>
        <w:rPr/>
      </w:pPr>
      <w:r>
        <w:rPr/>
      </w:r>
    </w:p>
    <w:p>
      <w:pPr>
        <w:pStyle w:val="Normal1"/>
        <w:ind w:left="0" w:hanging="0"/>
        <w:rPr>
          <w:rFonts w:ascii="Roboto" w:hAnsi="Roboto" w:eastAsia="Roboto" w:cs="Roboto"/>
          <w:b/>
          <w:b/>
          <w:color w:val="0000FF"/>
        </w:rPr>
      </w:pPr>
      <w:r>
        <w:rPr>
          <w:rFonts w:eastAsia="Roboto" w:cs="Roboto" w:ascii="Roboto" w:hAnsi="Roboto"/>
          <w:b/>
          <w:color w:val="0000FF"/>
        </w:rPr>
        <w:t>E.g.</w:t>
      </w:r>
    </w:p>
    <w:p>
      <w:pPr>
        <w:pStyle w:val="Normal1"/>
        <w:ind w:left="0" w:hanging="0"/>
        <w:jc w:val="center"/>
        <w:rPr/>
      </w:pPr>
      <w:r>
        <w:rPr/>
        <w:drawing>
          <wp:inline distT="0" distB="0" distL="0" distR="0">
            <wp:extent cx="4747895" cy="286702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tretch>
                      <a:fillRect/>
                    </a:stretch>
                  </pic:blipFill>
                  <pic:spPr bwMode="auto">
                    <a:xfrm>
                      <a:off x="0" y="0"/>
                      <a:ext cx="4747895" cy="2867025"/>
                    </a:xfrm>
                    <a:prstGeom prst="rect">
                      <a:avLst/>
                    </a:prstGeom>
                  </pic:spPr>
                </pic:pic>
              </a:graphicData>
            </a:graphic>
          </wp:inline>
        </w:drawing>
      </w:r>
    </w:p>
    <w:p>
      <w:pPr>
        <w:pStyle w:val="Normal1"/>
        <w:ind w:left="0" w:hanging="0"/>
        <w:jc w:val="left"/>
        <w:rPr/>
      </w:pPr>
      <w:r>
        <w:rPr/>
      </w:r>
    </w:p>
    <w:p>
      <w:pPr>
        <w:pStyle w:val="Normal1"/>
        <w:ind w:left="0" w:hanging="0"/>
        <w:jc w:val="left"/>
        <w:rPr/>
      </w:pPr>
      <w:r>
        <w:rPr/>
      </w:r>
    </w:p>
    <w:p>
      <w:pPr>
        <w:pStyle w:val="Normal1"/>
        <w:numPr>
          <w:ilvl w:val="0"/>
          <w:numId w:val="10"/>
        </w:numPr>
        <w:ind w:left="720" w:hanging="360"/>
        <w:jc w:val="left"/>
        <w:rPr>
          <w:u w:val="none"/>
        </w:rPr>
      </w:pPr>
      <w:r>
        <w:rPr/>
        <w:t xml:space="preserve">AA and aa are </w:t>
      </w:r>
      <w:r>
        <w:rPr>
          <w:rFonts w:eastAsia="Roboto" w:cs="Roboto" w:ascii="Roboto" w:hAnsi="Roboto"/>
          <w:b/>
          <w:i/>
          <w:color w:val="FF0000"/>
        </w:rPr>
        <w:t>homozygous</w:t>
      </w:r>
      <w:r>
        <w:rPr/>
        <w:t xml:space="preserve"> individuals and Aa are </w:t>
      </w:r>
      <w:r>
        <w:rPr>
          <w:rFonts w:eastAsia="Roboto" w:cs="Roboto" w:ascii="Roboto" w:hAnsi="Roboto"/>
          <w:b/>
          <w:i/>
          <w:color w:val="FF0000"/>
        </w:rPr>
        <w:t>heterozygous</w:t>
      </w:r>
      <w:r>
        <w:rPr/>
        <w:t xml:space="preserve"> individuals.</w:t>
      </w:r>
    </w:p>
    <w:p>
      <w:pPr>
        <w:pStyle w:val="Normal1"/>
        <w:numPr>
          <w:ilvl w:val="0"/>
          <w:numId w:val="10"/>
        </w:numPr>
        <w:ind w:left="720" w:hanging="360"/>
        <w:jc w:val="left"/>
        <w:rPr>
          <w:u w:val="none"/>
        </w:rPr>
      </w:pPr>
      <w:r>
        <w:rPr/>
        <w:t>Much population genetics focuses on describing the changes of fA and fa with time.</w:t>
      </w:r>
    </w:p>
    <w:p>
      <w:pPr>
        <w:pStyle w:val="Heading2"/>
        <w:ind w:left="0" w:hanging="0"/>
        <w:rPr/>
      </w:pPr>
      <w:bookmarkStart w:id="3" w:name="_spm3y8mev7lk"/>
      <w:bookmarkEnd w:id="3"/>
      <w:r>
        <w:rPr/>
        <w:t>Genotype frequencies:</w:t>
      </w:r>
    </w:p>
    <w:p>
      <w:pPr>
        <w:pStyle w:val="Normal1"/>
        <w:ind w:left="0" w:hanging="0"/>
        <w:jc w:val="left"/>
        <w:rPr/>
      </w:pPr>
      <w:r>
        <w:rPr/>
        <w:drawing>
          <wp:inline distT="0" distB="0" distL="0" distR="0">
            <wp:extent cx="5943600" cy="3004820"/>
            <wp:effectExtent l="0" t="0" r="0" b="0"/>
            <wp:docPr id="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descr=""/>
                    <pic:cNvPicPr>
                      <a:picLocks noChangeAspect="1" noChangeArrowheads="1"/>
                    </pic:cNvPicPr>
                  </pic:nvPicPr>
                  <pic:blipFill>
                    <a:blip r:embed="rId3"/>
                    <a:srcRect l="0" t="13329" r="0" b="0"/>
                    <a:stretch>
                      <a:fillRect/>
                    </a:stretch>
                  </pic:blipFill>
                  <pic:spPr bwMode="auto">
                    <a:xfrm>
                      <a:off x="0" y="0"/>
                      <a:ext cx="5943600" cy="3004820"/>
                    </a:xfrm>
                    <a:prstGeom prst="rect">
                      <a:avLst/>
                    </a:prstGeom>
                  </pic:spPr>
                </pic:pic>
              </a:graphicData>
            </a:graphic>
          </wp:inline>
        </w:drawing>
      </w:r>
    </w:p>
    <w:p>
      <w:pPr>
        <w:pStyle w:val="Heading2"/>
        <w:ind w:left="0" w:hanging="0"/>
        <w:rPr/>
      </w:pPr>
      <w:bookmarkStart w:id="4" w:name="_4of2ao1fpnwc"/>
      <w:bookmarkEnd w:id="4"/>
      <w:r>
        <w:rPr/>
        <w:t xml:space="preserve"> </w:t>
      </w:r>
      <w:r>
        <w:rPr/>
        <w:t>Genotype frequencies → Allele frequencies:</w:t>
      </w:r>
    </w:p>
    <w:p>
      <w:pPr>
        <w:pStyle w:val="Normal1"/>
        <w:ind w:left="0" w:hanging="0"/>
        <w:jc w:val="center"/>
        <w:rPr>
          <w:rFonts w:ascii="Courier New" w:hAnsi="Courier New" w:eastAsia="Courier New" w:cs="Courier New"/>
          <w:b/>
          <w:b/>
          <w:sz w:val="38"/>
          <w:szCs w:val="38"/>
        </w:rPr>
      </w:pPr>
      <w:r>
        <w:rPr>
          <w:rFonts w:eastAsia="Courier New" w:cs="Courier New" w:ascii="Courier New" w:hAnsi="Courier New"/>
          <w:b/>
          <w:sz w:val="38"/>
          <w:szCs w:val="38"/>
        </w:rPr>
      </w:r>
    </w:p>
    <w:p>
      <w:pPr>
        <w:pStyle w:val="Normal1"/>
        <w:ind w:left="0" w:hanging="0"/>
        <w:jc w:val="center"/>
        <w:rPr>
          <w:rFonts w:ascii="Courier New" w:hAnsi="Courier New" w:eastAsia="Courier New" w:cs="Courier New"/>
          <w:b/>
          <w:b/>
          <w:color w:val="FF0000"/>
          <w:sz w:val="38"/>
          <w:szCs w:val="38"/>
        </w:rPr>
      </w:pPr>
      <w:r>
        <w:rPr/>
      </w:r>
      <m:oMath xmlns:m="http://schemas.openxmlformats.org/officeDocument/2006/math">
        <m:sSub>
          <m:e>
            <m:r>
              <w:rPr>
                <w:rFonts w:ascii="Cambria Math" w:hAnsi="Cambria Math"/>
              </w:rPr>
              <m:t xml:space="preserve">f</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XX</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Xx</m:t>
                </m:r>
              </m:sub>
            </m:sSub>
          </m:num>
          <m:den>
            <m:r>
              <w:rPr>
                <w:rFonts w:ascii="Cambria Math" w:hAnsi="Cambria Math"/>
              </w:rPr>
              <m:t xml:space="preserve">2</m:t>
            </m:r>
          </m:den>
        </m:f>
      </m:oMath>
    </w:p>
    <w:p>
      <w:pPr>
        <w:pStyle w:val="Normal1"/>
        <w:ind w:left="0" w:hanging="0"/>
        <w:jc w:val="center"/>
        <w:rPr>
          <w:rFonts w:ascii="Courier New" w:hAnsi="Courier New" w:eastAsia="Courier New" w:cs="Courier New"/>
          <w:b/>
          <w:b/>
          <w:sz w:val="38"/>
          <w:szCs w:val="38"/>
        </w:rPr>
      </w:pPr>
      <w:r>
        <w:rPr>
          <w:rFonts w:eastAsia="Courier New" w:cs="Courier New" w:ascii="Courier New" w:hAnsi="Courier New"/>
          <w:b/>
          <w:sz w:val="38"/>
          <w:szCs w:val="38"/>
        </w:rPr>
      </w:r>
    </w:p>
    <w:p>
      <w:pPr>
        <w:pStyle w:val="Normal1"/>
        <w:numPr>
          <w:ilvl w:val="0"/>
          <w:numId w:val="2"/>
        </w:numPr>
        <w:ind w:left="720" w:hanging="360"/>
        <w:rPr>
          <w:u w:val="none"/>
        </w:rPr>
      </w:pPr>
      <w:r>
        <w:rPr/>
        <w:t xml:space="preserve">The proportion of heterozygous individuals in the population (fAa) is called the </w:t>
      </w:r>
      <w:r>
        <w:rPr>
          <w:rFonts w:eastAsia="Roboto" w:cs="Roboto" w:ascii="Roboto" w:hAnsi="Roboto"/>
          <w:b/>
          <w:i/>
          <w:color w:val="FF0000"/>
        </w:rPr>
        <w:t>heterozygosity</w:t>
      </w:r>
      <w:r>
        <w:rPr/>
        <w:t xml:space="preserve">. </w:t>
      </w:r>
    </w:p>
    <w:p>
      <w:pPr>
        <w:pStyle w:val="Normal1"/>
        <w:numPr>
          <w:ilvl w:val="0"/>
          <w:numId w:val="2"/>
        </w:numPr>
        <w:ind w:left="720" w:hanging="360"/>
        <w:rPr>
          <w:u w:val="none"/>
        </w:rPr>
      </w:pPr>
      <w:r>
        <w:rPr/>
        <w:t>The proportion of homozygotes (1 − fAa = fAA + faa) is the</w:t>
      </w:r>
      <w:r>
        <w:rPr>
          <w:rFonts w:eastAsia="Roboto" w:cs="Roboto" w:ascii="Roboto" w:hAnsi="Roboto"/>
          <w:b/>
          <w:i/>
          <w:color w:val="FF0000"/>
        </w:rPr>
        <w:t xml:space="preserve"> homozygosity</w:t>
      </w:r>
      <w:r>
        <w:rPr/>
        <w:t xml:space="preserve"> of the population.</w:t>
      </w:r>
    </w:p>
    <w:p>
      <w:pPr>
        <w:pStyle w:val="Normal1"/>
        <w:ind w:left="0" w:hanging="0"/>
        <w:rPr/>
      </w:pPr>
      <w:r>
        <w:rPr/>
      </w:r>
    </w:p>
    <w:p>
      <w:pPr>
        <w:pStyle w:val="Heading2"/>
        <w:ind w:left="0" w:hanging="0"/>
        <w:rPr/>
      </w:pPr>
      <w:bookmarkStart w:id="5" w:name="_6h1vvgemms6w"/>
      <w:bookmarkEnd w:id="5"/>
      <w:r>
        <w:rPr/>
        <w:t xml:space="preserve"> </w:t>
      </w:r>
      <w:r>
        <w:rPr/>
        <w:t>Allele frequencies → Genotype frequencies (predictions):</w:t>
      </w:r>
    </w:p>
    <w:p>
      <w:pPr>
        <w:pStyle w:val="Normal1"/>
        <w:numPr>
          <w:ilvl w:val="0"/>
          <w:numId w:val="16"/>
        </w:numPr>
        <w:ind w:left="720" w:hanging="360"/>
        <w:rPr>
          <w:u w:val="none"/>
        </w:rPr>
      </w:pPr>
      <w:r>
        <w:rPr/>
        <w:t>Some assumptions must be made here:</w:t>
      </w:r>
    </w:p>
    <w:p>
      <w:pPr>
        <w:pStyle w:val="Normal1"/>
        <w:numPr>
          <w:ilvl w:val="1"/>
          <w:numId w:val="16"/>
        </w:numPr>
        <w:rPr/>
      </w:pPr>
      <w:r>
        <w:rPr/>
        <w:t>Random mating: individuals mate with each other without regard to genotype</w:t>
      </w:r>
    </w:p>
    <w:p>
      <w:pPr>
        <w:pStyle w:val="Normal1"/>
        <w:numPr>
          <w:ilvl w:val="1"/>
          <w:numId w:val="16"/>
        </w:numPr>
        <w:rPr/>
      </w:pPr>
      <w:r>
        <w:rPr/>
        <w:t>Males and females have equal allele frequency</w:t>
        <w:tab/>
        <w:tab/>
        <w:tab/>
        <w:tab/>
        <w:tab/>
      </w:r>
    </w:p>
    <w:p>
      <w:pPr>
        <w:pStyle w:val="Normal1"/>
        <w:numPr>
          <w:ilvl w:val="1"/>
          <w:numId w:val="16"/>
        </w:numPr>
        <w:spacing w:before="0" w:afterAutospacing="0" w:after="0"/>
        <w:rPr/>
      </w:pPr>
      <w:r>
        <w:rPr/>
        <w:t xml:space="preserve">Di-allelic locus </w:t>
      </w:r>
    </w:p>
    <w:p>
      <w:pPr>
        <w:pStyle w:val="Heading3"/>
        <w:numPr>
          <w:ilvl w:val="0"/>
          <w:numId w:val="16"/>
        </w:numPr>
        <w:spacing w:beforeAutospacing="0" w:before="0" w:after="80"/>
        <w:ind w:left="720" w:hanging="360"/>
        <w:rPr>
          <w:color w:val="000000"/>
          <w:sz w:val="22"/>
          <w:szCs w:val="22"/>
        </w:rPr>
      </w:pPr>
      <w:bookmarkStart w:id="6" w:name="_91aiy0cy9s0k"/>
      <w:bookmarkEnd w:id="6"/>
      <w:r>
        <w:rPr>
          <w:color w:val="000000"/>
          <w:sz w:val="22"/>
          <w:szCs w:val="22"/>
        </w:rPr>
        <w:t xml:space="preserve">We use the </w:t>
      </w:r>
      <w:r>
        <w:rPr>
          <w:rFonts w:eastAsia="Roboto" w:cs="Roboto" w:ascii="Roboto" w:hAnsi="Roboto"/>
          <w:b/>
          <w:i/>
          <w:color w:val="FF0000"/>
          <w:sz w:val="22"/>
          <w:szCs w:val="22"/>
        </w:rPr>
        <w:t>Hardy-Weinberg Equilibrium (HWE)</w:t>
      </w:r>
      <w:r>
        <w:rPr>
          <w:rFonts w:eastAsia="Roboto" w:cs="Roboto" w:ascii="Roboto" w:hAnsi="Roboto"/>
          <w:b/>
          <w:i/>
          <w:color w:val="000000"/>
          <w:sz w:val="22"/>
          <w:szCs w:val="22"/>
        </w:rPr>
        <w:t xml:space="preserve"> </w:t>
      </w:r>
      <w:r>
        <w:rPr>
          <w:color w:val="000000"/>
          <w:sz w:val="22"/>
          <w:szCs w:val="22"/>
        </w:rPr>
        <w:t>to predict genotype frequency from allele frequency:</w:t>
      </w:r>
      <w:r>
        <w:rPr>
          <w:rFonts w:eastAsia="Roboto" w:cs="Roboto" w:ascii="Roboto" w:hAnsi="Roboto"/>
          <w:b/>
          <w:i/>
          <w:color w:val="000000"/>
          <w:sz w:val="22"/>
          <w:szCs w:val="22"/>
        </w:rPr>
        <w:t xml:space="preserve"> </w:t>
      </w:r>
    </w:p>
    <w:p>
      <w:pPr>
        <w:pStyle w:val="Normal1"/>
        <w:ind w:left="0" w:hanging="0"/>
        <w:rPr>
          <w:rFonts w:ascii="Roboto" w:hAnsi="Roboto" w:eastAsia="Roboto" w:cs="Roboto"/>
          <w:b/>
          <w:b/>
          <w:i/>
          <w:i/>
          <w:color w:val="FF0000"/>
        </w:rPr>
      </w:pPr>
      <w:r>
        <w:rPr/>
        <w:drawing>
          <wp:inline distT="0" distB="0" distL="0" distR="0">
            <wp:extent cx="5943600" cy="10668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4"/>
                    <a:stretch>
                      <a:fillRect/>
                    </a:stretch>
                  </pic:blipFill>
                  <pic:spPr bwMode="auto">
                    <a:xfrm>
                      <a:off x="0" y="0"/>
                      <a:ext cx="5943600" cy="1066800"/>
                    </a:xfrm>
                    <a:prstGeom prst="rect">
                      <a:avLst/>
                    </a:prstGeom>
                  </pic:spPr>
                </pic:pic>
              </a:graphicData>
            </a:graphic>
          </wp:inline>
        </w:drawing>
      </w:r>
    </w:p>
    <w:p>
      <w:pPr>
        <w:pStyle w:val="Normal1"/>
        <w:ind w:left="0" w:hanging="0"/>
        <w:rPr/>
      </w:pPr>
      <w:r>
        <w:rPr/>
      </w:r>
    </w:p>
    <w:p>
      <w:pPr>
        <w:pStyle w:val="Normal1"/>
        <w:numPr>
          <w:ilvl w:val="0"/>
          <w:numId w:val="43"/>
        </w:numPr>
        <w:ind w:left="720" w:hanging="360"/>
        <w:rPr>
          <w:u w:val="none"/>
        </w:rPr>
      </w:pPr>
      <w:r>
        <w:rPr/>
        <w:t xml:space="preserve">Expected homozygosity: </w:t>
      </w:r>
      <w:r>
        <w:rPr/>
      </w:r>
      <m:oMath xmlns:m="http://schemas.openxmlformats.org/officeDocument/2006/math">
        <m:sSubSup>
          <m:e>
            <m:r>
              <w:rPr>
                <w:rFonts w:ascii="Cambria Math" w:hAnsi="Cambria Math"/>
              </w:rPr>
              <m:t xml:space="preserve">f</m:t>
            </m:r>
          </m:e>
          <m:sub>
            <m:r>
              <w:rPr>
                <w:rFonts w:ascii="Cambria Math" w:hAnsi="Cambria Math"/>
              </w:rPr>
              <m:t xml:space="preserve">A</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f</m:t>
            </m:r>
          </m:e>
          <m:sub>
            <m:r>
              <w:rPr>
                <w:rFonts w:ascii="Cambria Math" w:hAnsi="Cambria Math"/>
              </w:rPr>
              <m:t xml:space="preserve">a</m:t>
            </m:r>
          </m:sub>
          <m:sup>
            <m:r>
              <w:rPr>
                <w:rFonts w:ascii="Cambria Math" w:hAnsi="Cambria Math"/>
              </w:rPr>
              <m:t xml:space="preserve">2</m:t>
            </m:r>
          </m:sup>
        </m:sSubSup>
      </m:oMath>
      <w:r>
        <w:rPr>
          <w:color w:val="FF0000"/>
          <w:sz w:val="38"/>
          <w:szCs w:val="38"/>
        </w:rPr>
        <w:t xml:space="preserve"> </w:t>
      </w:r>
    </w:p>
    <w:p>
      <w:pPr>
        <w:pStyle w:val="Normal1"/>
        <w:numPr>
          <w:ilvl w:val="0"/>
          <w:numId w:val="43"/>
        </w:numPr>
        <w:ind w:left="720" w:hanging="360"/>
        <w:rPr>
          <w:u w:val="none"/>
        </w:rPr>
      </w:pPr>
      <w:r>
        <w:rPr/>
        <w:t xml:space="preserve">Expected heterozygosity: </w:t>
      </w:r>
      <w:r>
        <w:rPr/>
      </w:r>
      <m:oMath xmlns:m="http://schemas.openxmlformats.org/officeDocument/2006/math">
        <m:r>
          <w:rPr>
            <w:rFonts w:ascii="Cambria Math" w:hAnsi="Cambria Math"/>
          </w:rPr>
          <m:t xml:space="preserve">2</m:t>
        </m:r>
        <m:sSub>
          <m:e>
            <m:r>
              <w:rPr>
                <w:rFonts w:ascii="Cambria Math" w:hAnsi="Cambria Math"/>
              </w:rPr>
              <m:t xml:space="preserve">f</m:t>
            </m:r>
          </m:e>
          <m:sub>
            <m:r>
              <w:rPr>
                <w:rFonts w:ascii="Cambria Math" w:hAnsi="Cambria Math"/>
              </w:rPr>
              <m:t xml:space="preserve">A</m:t>
            </m:r>
          </m:sub>
        </m:sSub>
        <m:sSub>
          <m:e>
            <m:r>
              <w:rPr>
                <w:rFonts w:ascii="Cambria Math" w:hAnsi="Cambria Math"/>
              </w:rPr>
              <m:t xml:space="preserve">f</m:t>
            </m:r>
          </m:e>
          <m:sub>
            <m:r>
              <w:rPr>
                <w:rFonts w:ascii="Cambria Math" w:hAnsi="Cambria Math"/>
              </w:rPr>
              <m:t xml:space="preserve">a</m:t>
            </m:r>
          </m:sub>
        </m:sSub>
      </m:oMath>
    </w:p>
    <w:p>
      <w:pPr>
        <w:pStyle w:val="Normal1"/>
        <w:numPr>
          <w:ilvl w:val="0"/>
          <w:numId w:val="43"/>
        </w:numPr>
        <w:ind w:left="720" w:hanging="360"/>
        <w:rPr/>
      </w:pPr>
      <w:r>
        <w:rPr/>
        <w:t xml:space="preserve">Homozygosity + heterozygosity = </w:t>
      </w:r>
      <w:r>
        <w:rPr>
          <w:color w:val="FF0000"/>
        </w:rPr>
        <w:t xml:space="preserve">1 = </w:t>
      </w:r>
      <w:r>
        <w:rPr/>
      </w:r>
      <m:oMath xmlns:m="http://schemas.openxmlformats.org/officeDocument/2006/math">
        <m:sSubSup>
          <m:e>
            <m:r>
              <w:rPr>
                <w:rFonts w:ascii="Cambria Math" w:hAnsi="Cambria Math"/>
              </w:rPr>
              <m:t xml:space="preserve">f</m:t>
            </m:r>
          </m:e>
          <m:sub>
            <m:r>
              <w:rPr>
                <w:rFonts w:ascii="Cambria Math" w:hAnsi="Cambria Math"/>
              </w:rPr>
              <m:t xml:space="preserve">A</m:t>
            </m:r>
          </m:sub>
          <m:sup>
            <m:r>
              <w:rPr>
                <w:rFonts w:ascii="Cambria Math" w:hAnsi="Cambria Math"/>
              </w:rPr>
              <m:t xml:space="preserve">2</m:t>
            </m:r>
          </m:sup>
        </m:sSubSup>
        <m:r>
          <w:rPr>
            <w:rFonts w:ascii="Cambria Math" w:hAnsi="Cambria Math"/>
          </w:rPr>
          <m:t xml:space="preserve">+</m:t>
        </m:r>
        <m:r>
          <w:rPr>
            <w:rFonts w:ascii="Cambria Math" w:hAnsi="Cambria Math"/>
          </w:rPr>
          <m:t xml:space="preserve">2</m:t>
        </m:r>
        <m:sSub>
          <m:e>
            <m:r>
              <w:rPr>
                <w:rFonts w:ascii="Cambria Math" w:hAnsi="Cambria Math"/>
              </w:rPr>
              <m:t xml:space="preserve">f</m:t>
            </m:r>
          </m:e>
          <m:sub>
            <m:r>
              <w:rPr>
                <w:rFonts w:ascii="Cambria Math" w:hAnsi="Cambria Math"/>
              </w:rPr>
              <m:t xml:space="preserve">A</m:t>
            </m:r>
          </m:sub>
        </m:sSub>
        <m:sSub>
          <m:e>
            <m:r>
              <w:rPr>
                <w:rFonts w:ascii="Cambria Math" w:hAnsi="Cambria Math"/>
              </w:rPr>
              <m:t xml:space="preserve">f</m:t>
            </m:r>
          </m:e>
          <m:sub>
            <m:r>
              <w:rPr>
                <w:rFonts w:ascii="Cambria Math" w:hAnsi="Cambria Math"/>
              </w:rPr>
              <m:t xml:space="preserve">a</m:t>
            </m:r>
          </m:sub>
        </m:sSub>
        <m:r>
          <w:rPr>
            <w:rFonts w:ascii="Cambria Math" w:hAnsi="Cambria Math"/>
          </w:rPr>
          <m:t xml:space="preserve">+</m:t>
        </m:r>
        <m:sSubSup>
          <m:e>
            <m:r>
              <w:rPr>
                <w:rFonts w:ascii="Cambria Math" w:hAnsi="Cambria Math"/>
              </w:rPr>
              <m:t xml:space="preserve">f</m:t>
            </m:r>
          </m:e>
          <m:sub>
            <m:r>
              <w:rPr>
                <w:rFonts w:ascii="Cambria Math" w:hAnsi="Cambria Math"/>
              </w:rPr>
              <m:t xml:space="preserve">a</m:t>
            </m:r>
          </m:sub>
          <m:sup>
            <m:r>
              <w:rPr>
                <w:rFonts w:ascii="Cambria Math" w:hAnsi="Cambria Math"/>
              </w:rPr>
              <m:t xml:space="preserve">2</m:t>
            </m:r>
          </m:sup>
        </m:sSubSup>
      </m:oMath>
    </w:p>
    <w:p>
      <w:pPr>
        <w:pStyle w:val="Normal1"/>
        <w:ind w:left="0" w:hanging="0"/>
        <w:rPr>
          <w:sz w:val="38"/>
          <w:szCs w:val="38"/>
        </w:rPr>
      </w:pPr>
      <w:r>
        <w:rPr>
          <w:sz w:val="38"/>
          <w:szCs w:val="38"/>
        </w:rPr>
      </w:r>
    </w:p>
    <w:p>
      <w:pPr>
        <w:pStyle w:val="Normal1"/>
        <w:ind w:left="0" w:hanging="0"/>
        <w:rPr>
          <w:rFonts w:ascii="Roboto" w:hAnsi="Roboto" w:eastAsia="Roboto" w:cs="Roboto"/>
          <w:b/>
          <w:b/>
          <w:u w:val="single"/>
        </w:rPr>
      </w:pPr>
      <w:r>
        <w:rPr>
          <w:rFonts w:eastAsia="Roboto" w:cs="Roboto" w:ascii="Roboto" w:hAnsi="Roboto"/>
          <w:b/>
          <w:u w:val="single"/>
        </w:rPr>
        <w:t>What about when we are not in Hardy-Weinberg Equilibrium?</w:t>
      </w:r>
    </w:p>
    <w:p>
      <w:pPr>
        <w:pStyle w:val="Normal1"/>
        <w:ind w:left="0" w:hanging="0"/>
        <w:rPr/>
      </w:pPr>
      <w:r>
        <w:rPr/>
        <w:t>I.e. there is</w:t>
      </w:r>
    </w:p>
    <w:p>
      <w:pPr>
        <w:pStyle w:val="Normal1"/>
        <w:numPr>
          <w:ilvl w:val="0"/>
          <w:numId w:val="23"/>
        </w:numPr>
        <w:ind w:left="720" w:hanging="360"/>
        <w:rPr/>
      </w:pPr>
      <w:r>
        <w:rPr>
          <w:rFonts w:eastAsia="Roboto" w:cs="Roboto" w:ascii="Roboto" w:hAnsi="Roboto"/>
          <w:b/>
          <w:i/>
          <w:color w:val="FF0000"/>
        </w:rPr>
        <w:t>Assortative mating</w:t>
      </w:r>
      <w:r>
        <w:rPr/>
        <w:t>: non-random with respect to genotype</w:t>
      </w:r>
    </w:p>
    <w:p>
      <w:pPr>
        <w:pStyle w:val="Normal1"/>
        <w:numPr>
          <w:ilvl w:val="0"/>
          <w:numId w:val="23"/>
        </w:numPr>
        <w:ind w:left="720" w:hanging="360"/>
        <w:rPr>
          <w:u w:val="none"/>
        </w:rPr>
      </w:pPr>
      <w:r>
        <w:rPr>
          <w:rFonts w:eastAsia="Roboto" w:cs="Roboto" w:ascii="Roboto" w:hAnsi="Roboto"/>
          <w:b/>
          <w:i/>
          <w:color w:val="FF0000"/>
        </w:rPr>
        <w:t>Inbreeding</w:t>
      </w:r>
      <w:r>
        <w:rPr/>
        <w:t>: mating of related individuals</w:t>
      </w:r>
    </w:p>
    <w:p>
      <w:pPr>
        <w:pStyle w:val="Normal1"/>
        <w:numPr>
          <w:ilvl w:val="0"/>
          <w:numId w:val="23"/>
        </w:numPr>
        <w:ind w:left="720" w:hanging="360"/>
        <w:rPr/>
      </w:pPr>
      <w:r>
        <w:rPr/>
        <w:t xml:space="preserve">Population structure: sample of individuals from two or more subpopulations </w:t>
      </w:r>
    </w:p>
    <w:p>
      <w:pPr>
        <w:pStyle w:val="Normal1"/>
        <w:numPr>
          <w:ilvl w:val="1"/>
          <w:numId w:val="23"/>
        </w:numPr>
        <w:rPr>
          <w:u w:val="none"/>
        </w:rPr>
      </w:pPr>
      <w:r>
        <w:rPr/>
        <w:t>I.e. separate gene pools with diff alleles; no heterozygous individuals in the whole population</w:t>
      </w:r>
    </w:p>
    <w:p>
      <w:pPr>
        <w:pStyle w:val="Normal1"/>
        <w:numPr>
          <w:ilvl w:val="0"/>
          <w:numId w:val="23"/>
        </w:numPr>
        <w:ind w:left="720" w:hanging="360"/>
        <w:rPr>
          <w:u w:val="none"/>
        </w:rPr>
      </w:pPr>
      <w:r>
        <w:rPr/>
        <w:t>Deleterious natural selection</w:t>
      </w:r>
    </w:p>
    <w:p>
      <w:pPr>
        <w:pStyle w:val="Normal1"/>
        <w:numPr>
          <w:ilvl w:val="1"/>
          <w:numId w:val="23"/>
        </w:numPr>
        <w:rPr/>
      </w:pPr>
      <w:r>
        <w:rPr/>
        <w:t xml:space="preserve">E.g. </w:t>
      </w:r>
      <w:r>
        <w:rPr>
          <w:color w:val="0000FF"/>
        </w:rPr>
        <w:t xml:space="preserve">Insertion in HEXA gene associated with Tay-Sachs disease </w:t>
      </w:r>
    </w:p>
    <w:p>
      <w:pPr>
        <w:pStyle w:val="Normal1"/>
        <w:ind w:left="0" w:hanging="0"/>
        <w:rPr/>
      </w:pPr>
      <w:r>
        <w:rPr/>
      </w:r>
    </w:p>
    <w:p>
      <w:pPr>
        <w:pStyle w:val="Heading3"/>
        <w:ind w:left="0" w:hanging="0"/>
        <w:rPr/>
      </w:pPr>
      <w:bookmarkStart w:id="7" w:name="_pu5jesskiqsg"/>
      <w:bookmarkEnd w:id="7"/>
      <w:r>
        <w:rPr/>
        <w:t>Testing deviation from Hardy-Weinberg Equilibrium</w:t>
      </w:r>
    </w:p>
    <w:p>
      <w:pPr>
        <w:pStyle w:val="Heading4"/>
        <w:ind w:left="0" w:hanging="0"/>
        <w:rPr>
          <w:rFonts w:ascii="Roboto" w:hAnsi="Roboto" w:eastAsia="Roboto" w:cs="Roboto"/>
          <w:b/>
          <w:b/>
          <w:i/>
          <w:i/>
          <w:color w:val="FF0000"/>
          <w:sz w:val="22"/>
          <w:szCs w:val="22"/>
        </w:rPr>
      </w:pPr>
      <w:bookmarkStart w:id="8" w:name="_utsr6wi7tl52"/>
      <w:bookmarkEnd w:id="8"/>
      <w:r>
        <w:rPr>
          <w:rFonts w:eastAsia="Roboto" w:cs="Roboto" w:ascii="Roboto" w:hAnsi="Roboto"/>
          <w:b/>
          <w:i/>
          <w:color w:val="FF0000"/>
          <w:sz w:val="22"/>
          <w:szCs w:val="22"/>
        </w:rPr>
        <w:t>Inbreeding coefficient</w:t>
      </w:r>
    </w:p>
    <w:p>
      <w:pPr>
        <w:pStyle w:val="Normal1"/>
        <w:ind w:left="720" w:hanging="0"/>
        <w:jc w:val="center"/>
        <w:rPr>
          <w:color w:val="FF0000"/>
          <w:sz w:val="38"/>
          <w:szCs w:val="38"/>
        </w:rPr>
      </w:pP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2</m:t>
            </m:r>
            <m:sSub>
              <m:e>
                <m:r>
                  <w:rPr>
                    <w:rFonts w:ascii="Cambria Math" w:hAnsi="Cambria Math"/>
                  </w:rPr>
                  <m:t xml:space="preserve">f</m:t>
                </m:r>
              </m:e>
              <m:sub>
                <m:r>
                  <w:rPr>
                    <w:rFonts w:ascii="Cambria Math" w:hAnsi="Cambria Math"/>
                  </w:rPr>
                  <m:t xml:space="preserve">A</m:t>
                </m:r>
              </m:sub>
            </m:sSub>
            <m:sSub>
              <m:e>
                <m:r>
                  <w:rPr>
                    <w:rFonts w:ascii="Cambria Math" w:hAnsi="Cambria Math"/>
                  </w:rPr>
                  <m:t xml:space="preserve">f</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Aa</m:t>
                </m:r>
              </m:sub>
            </m:sSub>
          </m:num>
          <m:den>
            <m:r>
              <w:rPr>
                <w:rFonts w:ascii="Cambria Math" w:hAnsi="Cambria Math"/>
              </w:rPr>
              <m:t xml:space="preserve">2</m:t>
            </m:r>
            <m:sSub>
              <m:e>
                <m:r>
                  <w:rPr>
                    <w:rFonts w:ascii="Cambria Math" w:hAnsi="Cambria Math"/>
                  </w:rPr>
                  <m:t xml:space="preserve">f</m:t>
                </m:r>
              </m:e>
              <m:sub>
                <m:r>
                  <w:rPr>
                    <w:rFonts w:ascii="Cambria Math" w:hAnsi="Cambria Math"/>
                  </w:rPr>
                  <m:t xml:space="preserve">A</m:t>
                </m:r>
              </m:sub>
            </m:sSub>
            <m:sSub>
              <m:e>
                <m:r>
                  <w:rPr>
                    <w:rFonts w:ascii="Cambria Math" w:hAnsi="Cambria Math"/>
                  </w:rPr>
                  <m:t xml:space="preserve">f</m:t>
                </m:r>
              </m:e>
              <m:sub>
                <m:r>
                  <w:rPr>
                    <w:rFonts w:ascii="Cambria Math" w:hAnsi="Cambria Math"/>
                  </w:rPr>
                  <m:t xml:space="preserve">a</m:t>
                </m:r>
              </m:sub>
            </m:sSub>
          </m:den>
        </m:f>
      </m:oMath>
    </w:p>
    <w:p>
      <w:pPr>
        <w:pStyle w:val="Normal1"/>
        <w:numPr>
          <w:ilvl w:val="0"/>
          <w:numId w:val="43"/>
        </w:numPr>
        <w:ind w:left="720" w:hanging="360"/>
        <w:rPr/>
      </w:pPr>
      <w:r>
        <w:rPr/>
        <w:t>Measures the degree to which heterozygosity is reduced both within individuals and populations</w:t>
      </w:r>
    </w:p>
    <w:p>
      <w:pPr>
        <w:pStyle w:val="Normal1"/>
        <w:numPr>
          <w:ilvl w:val="0"/>
          <w:numId w:val="43"/>
        </w:numPr>
        <w:ind w:left="720" w:hanging="360"/>
        <w:rPr/>
      </w:pPr>
      <w:r>
        <w:rPr/>
        <w:t xml:space="preserve">If F = 0 the population is in HWE, if F = 1 there are no heterozygotes (completely inbred). </w:t>
      </w:r>
    </w:p>
    <w:p>
      <w:pPr>
        <w:pStyle w:val="Normal1"/>
        <w:ind w:left="720" w:hanging="0"/>
        <w:rPr/>
      </w:pPr>
      <w:r>
        <w:rPr/>
      </w:r>
    </w:p>
    <w:p>
      <w:pPr>
        <w:pStyle w:val="Normal1"/>
        <w:ind w:left="0" w:hanging="0"/>
        <w:rPr/>
      </w:pPr>
      <w:r>
        <w:rPr/>
        <w:t>This can be rearranged to find the heterozygosity:</w:t>
      </w:r>
    </w:p>
    <w:p>
      <w:pPr>
        <w:pStyle w:val="Normal1"/>
        <w:ind w:left="0" w:firstLine="720"/>
        <w:jc w:val="center"/>
        <w:rPr>
          <w:color w:val="FF0000"/>
          <w:sz w:val="38"/>
          <w:szCs w:val="38"/>
        </w:rPr>
      </w:pPr>
      <w:r>
        <w:rPr/>
      </w:r>
      <m:oMath xmlns:m="http://schemas.openxmlformats.org/officeDocument/2006/math">
        <m:sSub>
          <m:e>
            <m:r>
              <w:rPr>
                <w:rFonts w:ascii="Cambria Math" w:hAnsi="Cambria Math"/>
              </w:rPr>
              <m:t xml:space="preserve">f</m:t>
            </m:r>
          </m:e>
          <m:sub>
            <m:r>
              <w:rPr>
                <w:rFonts w:ascii="Cambria Math" w:hAnsi="Cambria Math"/>
              </w:rPr>
              <m:t xml:space="preserve">Aa</m:t>
            </m:r>
          </m:sub>
        </m:sSub>
        <m:r>
          <w:rPr>
            <w:rFonts w:ascii="Cambria Math" w:hAnsi="Cambria Math"/>
          </w:rPr>
          <m:t xml:space="preserve">=</m:t>
        </m:r>
        <m:r>
          <w:rPr>
            <w:rFonts w:ascii="Cambria Math" w:hAnsi="Cambria Math"/>
          </w:rPr>
          <m:t xml:space="preserve">2</m:t>
        </m:r>
        <m:sSub>
          <m:e>
            <m:r>
              <w:rPr>
                <w:rFonts w:ascii="Cambria Math" w:hAnsi="Cambria Math"/>
              </w:rPr>
              <m:t xml:space="preserve">f</m:t>
            </m:r>
          </m:e>
          <m:sub>
            <m:r>
              <w:rPr>
                <w:rFonts w:ascii="Cambria Math" w:hAnsi="Cambria Math"/>
              </w:rPr>
              <m:t xml:space="preserve">A</m:t>
            </m:r>
          </m:sub>
        </m:sSub>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F</m:t>
            </m:r>
          </m:e>
        </m:d>
      </m:oMath>
    </w:p>
    <w:p>
      <w:pPr>
        <w:pStyle w:val="Normal1"/>
        <w:numPr>
          <w:ilvl w:val="0"/>
          <w:numId w:val="43"/>
        </w:numPr>
        <w:ind w:left="720" w:hanging="360"/>
        <w:rPr/>
      </w:pPr>
      <w:r>
        <w:rPr/>
        <w:t>The proportion of heterozygotes in the population is reduced by a factor of F from that expected under HWE.</w:t>
      </w:r>
    </w:p>
    <w:p>
      <w:pPr>
        <w:pStyle w:val="Normal1"/>
        <w:numPr>
          <w:ilvl w:val="0"/>
          <w:numId w:val="43"/>
        </w:numPr>
        <w:spacing w:before="0" w:afterAutospacing="0" w:after="0"/>
        <w:ind w:left="720" w:hanging="360"/>
        <w:rPr>
          <w:u w:val="none"/>
        </w:rPr>
      </w:pPr>
      <w:r>
        <w:rPr>
          <w:u w:val="none"/>
        </w:rPr>
      </w:r>
    </w:p>
    <w:p>
      <w:pPr>
        <w:pStyle w:val="Normal1"/>
        <w:numPr>
          <w:ilvl w:val="0"/>
          <w:numId w:val="43"/>
        </w:numPr>
        <w:spacing w:lineRule="auto" w:line="240" w:beforeAutospacing="0" w:before="0" w:afterAutospacing="0" w:after="0"/>
        <w:ind w:left="720" w:hanging="360"/>
        <w:rPr>
          <w:rFonts w:ascii="Roboto" w:hAnsi="Roboto" w:eastAsia="Roboto" w:cs="Roboto"/>
          <w:b/>
          <w:b/>
        </w:rPr>
      </w:pPr>
      <w:r>
        <w:rPr>
          <w:rFonts w:eastAsia="Roboto" w:cs="Roboto" w:ascii="Roboto" w:hAnsi="Roboto"/>
          <w:b/>
          <w:sz w:val="20"/>
          <w:szCs w:val="20"/>
        </w:rPr>
        <w:t>If we know F and the allele frequencies, we can predict genotype frequencies without assuming HWE.</w:t>
      </w:r>
    </w:p>
    <w:p>
      <w:pPr>
        <w:pStyle w:val="Normal1"/>
        <w:numPr>
          <w:ilvl w:val="0"/>
          <w:numId w:val="43"/>
        </w:numPr>
        <w:ind w:left="720" w:hanging="360"/>
        <w:rPr>
          <w:color w:val="0000FF"/>
        </w:rPr>
      </w:pPr>
      <w:r>
        <w:rPr>
          <w:color w:val="0000FF"/>
        </w:rPr>
        <w:t>Species likely to deviate from HWE: self-breeding (asexual) species</w:t>
      </w:r>
      <w:r>
        <w:rPr/>
        <w:tab/>
        <w:tab/>
        <w:tab/>
        <w:tab/>
        <w:tab/>
      </w:r>
    </w:p>
    <w:p>
      <w:pPr>
        <w:pStyle w:val="Normal1"/>
        <w:numPr>
          <w:ilvl w:val="0"/>
          <w:numId w:val="43"/>
        </w:numPr>
        <w:ind w:left="720" w:hanging="360"/>
        <w:rPr>
          <w:u w:val="none"/>
        </w:rPr>
      </w:pPr>
      <w:r>
        <w:rPr/>
        <w:t>A random sample for a population in HWE may deviate from HWE.</w:t>
      </w:r>
    </w:p>
    <w:p>
      <w:pPr>
        <w:pStyle w:val="Normal1"/>
        <w:numPr>
          <w:ilvl w:val="0"/>
          <w:numId w:val="43"/>
        </w:numPr>
        <w:spacing w:before="0" w:afterAutospacing="0" w:after="0"/>
        <w:ind w:left="720" w:hanging="360"/>
        <w:rPr>
          <w:u w:val="none"/>
        </w:rPr>
      </w:pPr>
      <w:r>
        <w:rPr/>
        <w:t>We need a formal statistical test:</w:t>
      </w:r>
    </w:p>
    <w:p>
      <w:pPr>
        <w:pStyle w:val="Heading4"/>
        <w:numPr>
          <w:ilvl w:val="1"/>
          <w:numId w:val="43"/>
        </w:numPr>
        <w:spacing w:beforeAutospacing="0" w:before="0" w:afterAutospacing="0" w:after="0"/>
        <w:rPr>
          <w:rFonts w:ascii="Roboto" w:hAnsi="Roboto" w:eastAsia="Roboto" w:cs="Roboto"/>
          <w:b/>
          <w:b/>
          <w:i/>
          <w:i/>
          <w:color w:val="FF0000"/>
          <w:sz w:val="22"/>
          <w:szCs w:val="22"/>
        </w:rPr>
      </w:pPr>
      <w:bookmarkStart w:id="9" w:name="_qqb1shdme44"/>
      <w:bookmarkEnd w:id="9"/>
      <w:r>
        <w:rPr>
          <w:rFonts w:eastAsia="Roboto" w:cs="Roboto" w:ascii="Roboto" w:hAnsi="Roboto"/>
          <w:b/>
          <w:i/>
          <w:color w:val="FF0000"/>
          <w:sz w:val="22"/>
          <w:szCs w:val="22"/>
        </w:rPr>
        <w:t>Chi-sqd Test</w:t>
      </w:r>
    </w:p>
    <w:p>
      <w:pPr>
        <w:pStyle w:val="Normal1"/>
        <w:numPr>
          <w:ilvl w:val="2"/>
          <w:numId w:val="43"/>
        </w:numPr>
        <w:spacing w:before="0" w:afterAutospacing="0" w:after="0"/>
        <w:ind w:left="2160" w:hanging="360"/>
        <w:rPr>
          <w:u w:val="none"/>
        </w:rPr>
      </w:pPr>
      <w:r>
        <w:rPr/>
        <w:drawing>
          <wp:inline distT="0" distB="0" distL="0" distR="0">
            <wp:extent cx="1843405" cy="428625"/>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1843405" cy="428625"/>
                    </a:xfrm>
                    <a:prstGeom prst="rect">
                      <a:avLst/>
                    </a:prstGeom>
                  </pic:spPr>
                </pic:pic>
              </a:graphicData>
            </a:graphic>
          </wp:inline>
        </w:drawing>
      </w:r>
    </w:p>
    <w:p>
      <w:pPr>
        <w:pStyle w:val="Normal1"/>
        <w:numPr>
          <w:ilvl w:val="2"/>
          <w:numId w:val="43"/>
        </w:numPr>
        <w:spacing w:lineRule="auto" w:line="240" w:beforeAutospacing="0" w:before="0" w:afterAutospacing="0" w:after="0"/>
        <w:ind w:left="2160" w:hanging="360"/>
        <w:rPr/>
      </w:pPr>
      <w:r>
        <w:rPr/>
        <w:t>observed values (O</w:t>
      </w:r>
      <w:r>
        <w:rPr>
          <w:sz w:val="16"/>
          <w:szCs w:val="16"/>
        </w:rPr>
        <w:t xml:space="preserve">i </w:t>
      </w:r>
      <w:r>
        <w:rPr/>
        <w:t>, genotype counts)</w:t>
      </w:r>
    </w:p>
    <w:p>
      <w:pPr>
        <w:pStyle w:val="Normal1"/>
        <w:numPr>
          <w:ilvl w:val="2"/>
          <w:numId w:val="43"/>
        </w:numPr>
        <w:spacing w:lineRule="auto" w:line="240" w:beforeAutospacing="0" w:before="0" w:afterAutospacing="0" w:after="0"/>
        <w:ind w:left="2160" w:hanging="360"/>
        <w:rPr/>
      </w:pPr>
      <w:r>
        <w:rPr/>
        <w:t>expected values (E</w:t>
      </w:r>
      <w:r>
        <w:rPr>
          <w:sz w:val="16"/>
          <w:szCs w:val="16"/>
        </w:rPr>
        <w:t xml:space="preserve">i </w:t>
      </w:r>
      <w:r>
        <w:rPr/>
        <w:t xml:space="preserve">, expected genotype counts under HWE) </w:t>
      </w:r>
    </w:p>
    <w:p>
      <w:pPr>
        <w:pStyle w:val="Normal1"/>
        <w:numPr>
          <w:ilvl w:val="1"/>
          <w:numId w:val="43"/>
        </w:numPr>
        <w:rPr>
          <w:u w:val="none"/>
        </w:rPr>
      </w:pPr>
      <w:r>
        <w:rPr/>
        <w:t>Null hypothesis: genotype frequencies follow those predicted by HWE</w:t>
      </w:r>
    </w:p>
    <w:p>
      <w:pPr>
        <w:pStyle w:val="Normal1"/>
        <w:numPr>
          <w:ilvl w:val="1"/>
          <w:numId w:val="43"/>
        </w:numPr>
        <w:rPr>
          <w:u w:val="none"/>
        </w:rPr>
      </w:pPr>
      <w:r>
        <w:rPr/>
        <w:t xml:space="preserve">Alternative hypothesis: genotype frequencies do not follow those predicted by HWE </w:t>
      </w:r>
    </w:p>
    <w:p>
      <w:pPr>
        <w:pStyle w:val="Normal1"/>
        <w:numPr>
          <w:ilvl w:val="1"/>
          <w:numId w:val="43"/>
        </w:numPr>
        <w:rPr>
          <w:u w:val="none"/>
        </w:rPr>
      </w:pPr>
      <w:r>
        <w:rPr/>
        <w:t>If chi-sqd is large enough (i.e. compare to critical values to find p value) , we reject the null hypothesis</w:t>
      </w:r>
    </w:p>
    <w:p>
      <w:pPr>
        <w:pStyle w:val="Normal1"/>
        <w:ind w:left="0" w:hanging="0"/>
        <w:rPr/>
      </w:pPr>
      <w:r>
        <w:rPr/>
        <w:t>E.g.</w:t>
      </w:r>
    </w:p>
    <w:p>
      <w:pPr>
        <w:pStyle w:val="Normal1"/>
        <w:ind w:left="0" w:hanging="0"/>
        <w:rPr/>
      </w:pPr>
      <w:r>
        <w:rPr/>
        <w:drawing>
          <wp:inline distT="0" distB="0" distL="0" distR="0">
            <wp:extent cx="4781550" cy="2143125"/>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6"/>
                    <a:stretch>
                      <a:fillRect/>
                    </a:stretch>
                  </pic:blipFill>
                  <pic:spPr bwMode="auto">
                    <a:xfrm>
                      <a:off x="0" y="0"/>
                      <a:ext cx="4781550" cy="2143125"/>
                    </a:xfrm>
                    <a:prstGeom prst="rect">
                      <a:avLst/>
                    </a:prstGeom>
                  </pic:spPr>
                </pic:pic>
              </a:graphicData>
            </a:graphic>
          </wp:inline>
        </w:drawing>
      </w:r>
      <w:r>
        <w:rPr/>
        <w:drawing>
          <wp:inline distT="0" distB="0" distL="0" distR="0">
            <wp:extent cx="4972050" cy="2238375"/>
            <wp:effectExtent l="0" t="0" r="0" b="0"/>
            <wp:docPr id="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descr=""/>
                    <pic:cNvPicPr>
                      <a:picLocks noChangeAspect="1" noChangeArrowheads="1"/>
                    </pic:cNvPicPr>
                  </pic:nvPicPr>
                  <pic:blipFill>
                    <a:blip r:embed="rId7"/>
                    <a:stretch>
                      <a:fillRect/>
                    </a:stretch>
                  </pic:blipFill>
                  <pic:spPr bwMode="auto">
                    <a:xfrm>
                      <a:off x="0" y="0"/>
                      <a:ext cx="4972050" cy="2238375"/>
                    </a:xfrm>
                    <a:prstGeom prst="rect">
                      <a:avLst/>
                    </a:prstGeom>
                  </pic:spPr>
                </pic:pic>
              </a:graphicData>
            </a:graphic>
          </wp:inline>
        </w:drawing>
      </w:r>
    </w:p>
    <w:p>
      <w:pPr>
        <w:pStyle w:val="Normal1"/>
        <w:rPr/>
      </w:pPr>
      <w:r>
        <w:rPr/>
      </w:r>
    </w:p>
    <w:p>
      <w:pPr>
        <w:pStyle w:val="Heading1"/>
        <w:ind w:left="0" w:hanging="0"/>
        <w:rPr>
          <w:u w:val="single"/>
        </w:rPr>
      </w:pPr>
      <w:bookmarkStart w:id="10" w:name="_zienqs22c0c8"/>
      <w:bookmarkEnd w:id="10"/>
      <w:r>
        <w:rPr>
          <w:u w:val="single"/>
        </w:rPr>
        <w:t>Genetic Drift</w:t>
      </w:r>
    </w:p>
    <w:p>
      <w:pPr>
        <w:pStyle w:val="Normal1"/>
        <w:ind w:left="0" w:hanging="0"/>
        <w:rPr/>
      </w:pPr>
      <w:r>
        <w:rPr/>
        <w:t>Population genetics often focuses on describing the changes of allele frequencies through time.</w:t>
      </w:r>
    </w:p>
    <w:p>
      <w:pPr>
        <w:pStyle w:val="Normal1"/>
        <w:ind w:left="0" w:hanging="0"/>
        <w:rPr/>
      </w:pPr>
      <w:r>
        <w:rPr/>
      </w:r>
    </w:p>
    <w:p>
      <w:pPr>
        <w:pStyle w:val="Normal1"/>
        <w:ind w:left="0" w:hanging="0"/>
        <w:rPr/>
      </w:pPr>
      <w:r>
        <w:rPr/>
        <w:t>The three most important factors that cause allele frequencies to change are:</w:t>
      </w:r>
    </w:p>
    <w:p>
      <w:pPr>
        <w:pStyle w:val="Normal1"/>
        <w:numPr>
          <w:ilvl w:val="0"/>
          <w:numId w:val="29"/>
        </w:numPr>
        <w:ind w:left="720" w:hanging="360"/>
        <w:rPr>
          <w:u w:val="none"/>
        </w:rPr>
      </w:pPr>
      <w:r>
        <w:rPr/>
        <w:t xml:space="preserve">natural selection </w:t>
      </w:r>
    </w:p>
    <w:p>
      <w:pPr>
        <w:pStyle w:val="Normal1"/>
        <w:numPr>
          <w:ilvl w:val="0"/>
          <w:numId w:val="29"/>
        </w:numPr>
        <w:ind w:left="720" w:hanging="360"/>
        <w:rPr>
          <w:u w:val="none"/>
        </w:rPr>
      </w:pPr>
      <w:r>
        <w:rPr/>
        <w:t xml:space="preserve">mutations </w:t>
      </w:r>
    </w:p>
    <w:p>
      <w:pPr>
        <w:pStyle w:val="Normal1"/>
        <w:numPr>
          <w:ilvl w:val="0"/>
          <w:numId w:val="29"/>
        </w:numPr>
        <w:ind w:left="720" w:hanging="360"/>
        <w:rPr>
          <w:u w:val="none"/>
        </w:rPr>
      </w:pPr>
      <w:r>
        <w:rPr>
          <w:rFonts w:eastAsia="Roboto" w:cs="Roboto" w:ascii="Roboto" w:hAnsi="Roboto"/>
          <w:b/>
          <w:i/>
          <w:color w:val="FF0000"/>
        </w:rPr>
        <w:t>Genetic drift</w:t>
      </w:r>
      <w:r>
        <w:rPr/>
        <w:t xml:space="preserve"> — the random change of allele frequencies in populations of finite size</w:t>
      </w:r>
    </w:p>
    <w:p>
      <w:pPr>
        <w:pStyle w:val="Normal1"/>
        <w:numPr>
          <w:ilvl w:val="1"/>
          <w:numId w:val="29"/>
        </w:numPr>
        <w:rPr/>
      </w:pPr>
      <w:r>
        <w:rPr/>
        <w:t>some individuals leave many offspring, others fewer, other none</w:t>
      </w:r>
    </w:p>
    <w:p>
      <w:pPr>
        <w:pStyle w:val="Normal1"/>
        <w:numPr>
          <w:ilvl w:val="1"/>
          <w:numId w:val="29"/>
        </w:numPr>
        <w:rPr/>
      </w:pPr>
      <w:r>
        <w:rPr/>
        <w:t>heterozygous individuals will randomly transmit allele A or a</w:t>
      </w:r>
    </w:p>
    <w:p>
      <w:pPr>
        <w:pStyle w:val="Normal1"/>
        <w:numPr>
          <w:ilvl w:val="1"/>
          <w:numId w:val="29"/>
        </w:numPr>
        <w:rPr/>
      </w:pPr>
      <w:r>
        <w:rPr/>
        <w:t xml:space="preserve">Due to these, it is likely that allele frequencies will change from one generation to another, and over many generations, this process can produce large changes in allele frequencies </w:t>
        <w:tab/>
        <w:tab/>
        <w:tab/>
        <w:tab/>
      </w:r>
    </w:p>
    <w:p>
      <w:pPr>
        <w:pStyle w:val="Heading2"/>
        <w:ind w:left="0" w:hanging="0"/>
        <w:rPr>
          <w:u w:val="single"/>
        </w:rPr>
      </w:pPr>
      <w:bookmarkStart w:id="11" w:name="_9sc17svwtxm3"/>
      <w:bookmarkEnd w:id="11"/>
      <w:r>
        <w:rPr>
          <w:u w:val="single"/>
        </w:rPr>
        <w:t>Wright-Fisher Model</w:t>
      </w:r>
    </w:p>
    <w:p>
      <w:pPr>
        <w:pStyle w:val="Normal1"/>
        <w:ind w:left="0" w:hanging="0"/>
        <w:rPr/>
      </w:pPr>
      <w:r>
        <w:rPr/>
        <w:t>Assumptions:</w:t>
      </w:r>
    </w:p>
    <w:p>
      <w:pPr>
        <w:pStyle w:val="Normal1"/>
        <w:numPr>
          <w:ilvl w:val="0"/>
          <w:numId w:val="20"/>
        </w:numPr>
        <w:ind w:left="720" w:hanging="360"/>
        <w:rPr>
          <w:u w:val="none"/>
        </w:rPr>
      </w:pPr>
      <w:r>
        <w:rPr/>
        <w:t>haploid population</w:t>
      </w:r>
    </w:p>
    <w:p>
      <w:pPr>
        <w:pStyle w:val="Normal1"/>
        <w:numPr>
          <w:ilvl w:val="0"/>
          <w:numId w:val="20"/>
        </w:numPr>
        <w:ind w:left="720" w:hanging="360"/>
        <w:rPr>
          <w:u w:val="none"/>
        </w:rPr>
      </w:pPr>
      <w:r>
        <w:rPr/>
        <w:t xml:space="preserve">asexual (no mating) </w:t>
      </w:r>
    </w:p>
    <w:p>
      <w:pPr>
        <w:pStyle w:val="Normal1"/>
        <w:numPr>
          <w:ilvl w:val="0"/>
          <w:numId w:val="20"/>
        </w:numPr>
        <w:ind w:left="720" w:hanging="360"/>
        <w:rPr>
          <w:u w:val="none"/>
        </w:rPr>
      </w:pPr>
      <w:r>
        <w:rPr/>
        <w:t xml:space="preserve">discrete generations </w:t>
      </w:r>
    </w:p>
    <w:p>
      <w:pPr>
        <w:pStyle w:val="Normal1"/>
        <w:ind w:left="0" w:hanging="0"/>
        <w:jc w:val="center"/>
        <w:rPr/>
      </w:pPr>
      <w:r>
        <w:rPr/>
        <w:drawing>
          <wp:inline distT="0" distB="0" distL="0" distR="0">
            <wp:extent cx="3981450" cy="2838450"/>
            <wp:effectExtent l="0" t="0" r="0" b="0"/>
            <wp:docPr id="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
                    <pic:cNvPicPr>
                      <a:picLocks noChangeAspect="1" noChangeArrowheads="1"/>
                    </pic:cNvPicPr>
                  </pic:nvPicPr>
                  <pic:blipFill>
                    <a:blip r:embed="rId8"/>
                    <a:stretch>
                      <a:fillRect/>
                    </a:stretch>
                  </pic:blipFill>
                  <pic:spPr bwMode="auto">
                    <a:xfrm>
                      <a:off x="0" y="0"/>
                      <a:ext cx="3981450" cy="2838450"/>
                    </a:xfrm>
                    <a:prstGeom prst="rect">
                      <a:avLst/>
                    </a:prstGeom>
                  </pic:spPr>
                </pic:pic>
              </a:graphicData>
            </a:graphic>
          </wp:inline>
        </w:drawing>
      </w:r>
    </w:p>
    <w:p>
      <w:pPr>
        <w:pStyle w:val="Normal1"/>
        <w:numPr>
          <w:ilvl w:val="0"/>
          <w:numId w:val="33"/>
        </w:numPr>
        <w:spacing w:lineRule="auto" w:line="240" w:before="240" w:afterAutospacing="0" w:after="0"/>
        <w:ind w:left="720" w:hanging="360"/>
        <w:rPr>
          <w:u w:val="none"/>
        </w:rPr>
      </w:pPr>
      <w:r>
        <w:rPr/>
        <w:t>The distribution of offspring in generation t + 1 is given by a binomial distribution</w:t>
      </w:r>
    </w:p>
    <w:p>
      <w:pPr>
        <w:pStyle w:val="Normal1"/>
        <w:numPr>
          <w:ilvl w:val="0"/>
          <w:numId w:val="33"/>
        </w:numPr>
        <w:spacing w:lineRule="auto" w:line="240" w:beforeAutospacing="0" w:before="0" w:after="240"/>
        <w:ind w:left="720" w:hanging="360"/>
        <w:rPr>
          <w:u w:val="none"/>
        </w:rPr>
      </w:pPr>
      <w:r>
        <w:rPr/>
        <w:t xml:space="preserve">Under the Wright-Fisher model, we can easily characterise the change in allele frequency mathematically. </w:t>
      </w:r>
    </w:p>
    <w:p>
      <w:pPr>
        <w:pStyle w:val="Heading2"/>
        <w:ind w:left="0" w:hanging="0"/>
        <w:rPr/>
      </w:pPr>
      <w:bookmarkStart w:id="12" w:name="_8n4dt3jyiufm"/>
      <w:bookmarkEnd w:id="12"/>
      <w:r>
        <w:rPr>
          <w:u w:val="single"/>
        </w:rPr>
        <w:t>Calculating expected allele freqs</w:t>
      </w:r>
    </w:p>
    <w:p>
      <w:pPr>
        <w:pStyle w:val="Normal1"/>
        <w:ind w:left="0" w:hanging="0"/>
        <w:rPr/>
      </w:pPr>
      <w:r>
        <w:rPr/>
        <w:t xml:space="preserve">What is the probability that any gene copy in generation t + 1 is A? </w:t>
      </w:r>
    </w:p>
    <w:p>
      <w:pPr>
        <w:pStyle w:val="Normal1"/>
        <w:ind w:left="0" w:hanging="0"/>
        <w:rPr/>
      </w:pPr>
      <w:r>
        <w:rPr/>
      </w:r>
    </w:p>
    <w:p>
      <w:pPr>
        <w:pStyle w:val="Normal1"/>
        <w:ind w:left="0" w:hanging="0"/>
        <w:rPr/>
      </w:pPr>
      <w:r>
        <w:rPr/>
        <w:t>The expected allele frequency in generation t + 1 is equal to the allele frequency in generation t (the probability that any gene copy in generation t+1 is A):</w:t>
      </w:r>
    </w:p>
    <w:p>
      <w:pPr>
        <w:pStyle w:val="Normal1"/>
        <w:ind w:left="0" w:hanging="0"/>
        <w:rPr>
          <w:color w:val="FF0000"/>
        </w:rPr>
      </w:pPr>
      <w:r>
        <w:rPr>
          <w:color w:val="FF0000"/>
        </w:rPr>
      </w:r>
    </w:p>
    <w:p>
      <w:pPr>
        <w:pStyle w:val="Normal1"/>
        <w:ind w:left="720" w:firstLine="720"/>
        <w:rPr>
          <w:color w:val="FF0000"/>
          <w:sz w:val="34"/>
          <w:szCs w:val="34"/>
        </w:rPr>
      </w:pPr>
      <w:r>
        <w:rPr/>
      </w:r>
      <m:oMath xmlns:m="http://schemas.openxmlformats.org/officeDocument/2006/math">
        <m:r>
          <w:rPr>
            <w:rFonts w:ascii="Cambria Math" w:hAnsi="Cambria Math"/>
          </w:rPr>
          <m:t xml:space="preserve">E</m:t>
        </m:r>
        <m:d>
          <m:dPr>
            <m:begChr m:val="["/>
            <m:endChr m:val="]"/>
          </m:dPr>
          <m:e>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e>
        </m:d>
        <m:r>
          <w:rPr>
            <w:rFonts w:ascii="Cambria Math" w:hAnsi="Cambria Math"/>
          </w:rPr>
          <m:t xml:space="preserve">=</m:t>
        </m:r>
        <m:f>
          <m:num>
            <m:r>
              <w:rPr>
                <w:rFonts w:ascii="Cambria Math" w:hAnsi="Cambria Math"/>
              </w:rPr>
              <m:t xml:space="preserve">2</m:t>
            </m:r>
            <m:r>
              <w:rPr>
                <w:rFonts w:ascii="Cambria Math" w:hAnsi="Cambria Math"/>
              </w:rPr>
              <m:t xml:space="preserve">N</m:t>
            </m:r>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num>
          <m:den>
            <m:r>
              <w:rPr>
                <w:rFonts w:ascii="Cambria Math" w:hAnsi="Cambria Math"/>
              </w:rPr>
              <m:t xml:space="preserve">2</m:t>
            </m:r>
            <m:r>
              <w:rPr>
                <w:rFonts w:ascii="Cambria Math" w:hAnsi="Cambria Math"/>
              </w:rPr>
              <m:t xml:space="preserve">N</m:t>
            </m:r>
          </m:den>
        </m:f>
        <m:r>
          <w:rPr>
            <w:rFonts w:ascii="Cambria Math" w:hAnsi="Cambria Math"/>
          </w:rPr>
          <m:t xml:space="preserve">=</m:t>
        </m:r>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oMath>
    </w:p>
    <w:p>
      <w:pPr>
        <w:pStyle w:val="Heading3"/>
        <w:ind w:left="0" w:hanging="0"/>
        <w:rPr/>
      </w:pPr>
      <w:bookmarkStart w:id="13" w:name="_8gm4t494n7fi"/>
      <w:bookmarkEnd w:id="13"/>
      <w:r>
        <w:rPr/>
        <w:t>Drift</w:t>
        <w:tab/>
        <w:tab/>
        <w:tab/>
        <w:tab/>
      </w:r>
    </w:p>
    <w:p>
      <w:pPr>
        <w:pStyle w:val="Normal1"/>
        <w:numPr>
          <w:ilvl w:val="0"/>
          <w:numId w:val="7"/>
        </w:numPr>
        <w:ind w:left="720" w:hanging="360"/>
        <w:rPr>
          <w:u w:val="none"/>
        </w:rPr>
      </w:pPr>
      <w:r>
        <w:rPr/>
        <w:t>At each generation, allele frequency might change a bit</w:t>
      </w:r>
    </w:p>
    <w:p>
      <w:pPr>
        <w:pStyle w:val="Normal1"/>
        <w:numPr>
          <w:ilvl w:val="0"/>
          <w:numId w:val="7"/>
        </w:numPr>
        <w:ind w:left="720" w:hanging="360"/>
        <w:rPr>
          <w:u w:val="none"/>
        </w:rPr>
      </w:pPr>
      <w:r>
        <w:rPr/>
        <w:t>Small changes add up and, after many generations, allele frequency may have changed significantly</w:t>
      </w:r>
    </w:p>
    <w:p>
      <w:pPr>
        <w:pStyle w:val="Normal1"/>
        <w:numPr>
          <w:ilvl w:val="0"/>
          <w:numId w:val="7"/>
        </w:numPr>
        <w:ind w:left="720" w:hanging="360"/>
        <w:rPr>
          <w:u w:val="none"/>
        </w:rPr>
      </w:pPr>
      <w:r>
        <w:rPr/>
        <w:t xml:space="preserve">Many small changes may result in large evolutionary changes over sufficiently long periods of time. </w:t>
      </w:r>
    </w:p>
    <w:p>
      <w:pPr>
        <w:pStyle w:val="Normal1"/>
        <w:numPr>
          <w:ilvl w:val="0"/>
          <w:numId w:val="7"/>
        </w:numPr>
        <w:ind w:left="720" w:hanging="360"/>
        <w:rPr>
          <w:u w:val="none"/>
        </w:rPr>
      </w:pPr>
      <w:r>
        <w:rPr/>
        <w:t>Allele frequency may increase or decrease with equal probabilities</w:t>
      </w:r>
    </w:p>
    <w:p>
      <w:pPr>
        <w:pStyle w:val="Normal1"/>
        <w:numPr>
          <w:ilvl w:val="0"/>
          <w:numId w:val="7"/>
        </w:numPr>
        <w:ind w:left="720" w:hanging="360"/>
        <w:rPr>
          <w:u w:val="none"/>
        </w:rPr>
      </w:pPr>
      <w:r>
        <w:rPr/>
        <w:t xml:space="preserve">In some cases, allele has become </w:t>
      </w:r>
      <w:r>
        <w:rPr>
          <w:rFonts w:eastAsia="Roboto" w:cs="Roboto" w:ascii="Roboto" w:hAnsi="Roboto"/>
          <w:b/>
          <w:color w:val="FF0000"/>
        </w:rPr>
        <w:t>fixed</w:t>
      </w:r>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oMath>
      <w:r>
        <w:rPr/>
        <w:t xml:space="preserve"> or </w:t>
      </w:r>
      <w:r>
        <w:rPr>
          <w:rFonts w:eastAsia="Roboto" w:cs="Roboto" w:ascii="Roboto" w:hAnsi="Roboto"/>
          <w:b/>
          <w:color w:val="FF0000"/>
        </w:rPr>
        <w:t>lost</w:t>
      </w:r>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0</m:t>
        </m:r>
      </m:oMath>
    </w:p>
    <w:p>
      <w:pPr>
        <w:pStyle w:val="Normal1"/>
        <w:numPr>
          <w:ilvl w:val="1"/>
          <w:numId w:val="7"/>
        </w:numPr>
        <w:rPr>
          <w:u w:val="none"/>
        </w:rPr>
      </w:pPr>
      <w:r>
        <w:rPr/>
        <w:t>When an allele first has become fixed or lost, its frequency cannot change anymore (e.g. if f</w:t>
      </w:r>
      <w:r>
        <w:rPr>
          <w:sz w:val="16"/>
          <w:szCs w:val="16"/>
        </w:rPr>
        <w:t>A</w:t>
      </w:r>
      <w:r>
        <w:rPr/>
        <w:t>(t) = 0 then f</w:t>
      </w:r>
      <w:r>
        <w:rPr>
          <w:sz w:val="16"/>
          <w:szCs w:val="16"/>
        </w:rPr>
        <w:t>A</w:t>
      </w:r>
      <w:r>
        <w:rPr/>
        <w:t>(t + 1) = 0)</w:t>
      </w:r>
    </w:p>
    <w:p>
      <w:pPr>
        <w:pStyle w:val="Normal1"/>
        <w:numPr>
          <w:ilvl w:val="1"/>
          <w:numId w:val="7"/>
        </w:numPr>
        <w:rPr>
          <w:u w:val="none"/>
        </w:rPr>
      </w:pPr>
      <w:r>
        <w:rPr/>
        <w:t xml:space="preserve">Is it always true? Yes if we assume no recurrent mutation: in the absence of recurrent mutation, it can be shown mathematically that an allele must eventually become fixed or lost. </w:t>
      </w:r>
    </w:p>
    <w:p>
      <w:pPr>
        <w:pStyle w:val="Heading2"/>
        <w:ind w:left="0" w:hanging="0"/>
        <w:rPr/>
      </w:pPr>
      <w:bookmarkStart w:id="14" w:name="_ccaenlo8zmj2"/>
      <w:bookmarkEnd w:id="14"/>
      <w:r>
        <w:rPr>
          <w:u w:val="single"/>
        </w:rPr>
        <w:t>Effect of population size on drift</w:t>
      </w:r>
    </w:p>
    <w:p>
      <w:pPr>
        <w:pStyle w:val="Normal1"/>
        <w:spacing w:lineRule="auto" w:line="240" w:before="240" w:after="240"/>
        <w:ind w:left="0" w:hanging="0"/>
        <w:rPr>
          <w:rFonts w:ascii="Roboto" w:hAnsi="Roboto" w:eastAsia="Roboto" w:cs="Roboto"/>
          <w:b/>
          <w:b/>
        </w:rPr>
      </w:pPr>
      <w:r>
        <w:rPr/>
        <w:t xml:space="preserve">How fast can genetic drift change allele frequencies? </w:t>
      </w:r>
      <w:r>
        <w:rPr>
          <w:rFonts w:eastAsia="Roboto" w:cs="Roboto" w:ascii="Roboto" w:hAnsi="Roboto"/>
          <w:b/>
        </w:rPr>
        <w:t xml:space="preserve">It depends on the population size, N. </w:t>
        <w:tab/>
      </w:r>
    </w:p>
    <w:p>
      <w:pPr>
        <w:pStyle w:val="Normal1"/>
        <w:numPr>
          <w:ilvl w:val="0"/>
          <w:numId w:val="46"/>
        </w:numPr>
        <w:ind w:left="720" w:hanging="360"/>
        <w:rPr>
          <w:u w:val="none"/>
        </w:rPr>
      </w:pPr>
      <w:r>
        <w:rPr/>
        <w:t>Large changes in allele frequency are unlikely in large populations, but happen more easily by chance in small populations.</w:t>
      </w:r>
    </w:p>
    <w:p>
      <w:pPr>
        <w:pStyle w:val="Normal1"/>
        <w:numPr>
          <w:ilvl w:val="0"/>
          <w:numId w:val="46"/>
        </w:numPr>
        <w:ind w:left="720" w:hanging="360"/>
        <w:rPr>
          <w:u w:val="none"/>
        </w:rPr>
      </w:pPr>
      <w:r>
        <w:rPr/>
        <w:t xml:space="preserve">Genetic drift works much faster in small populations than in large populations. </w:t>
      </w:r>
    </w:p>
    <w:p>
      <w:pPr>
        <w:pStyle w:val="Normal1"/>
        <w:numPr>
          <w:ilvl w:val="0"/>
          <w:numId w:val="46"/>
        </w:numPr>
        <w:ind w:left="720" w:hanging="360"/>
        <w:rPr>
          <w:u w:val="none"/>
        </w:rPr>
      </w:pPr>
      <w:r>
        <w:rPr/>
        <w:t>This has impotant implications for our understanding of natural pops</w:t>
      </w:r>
    </w:p>
    <w:p>
      <w:pPr>
        <w:pStyle w:val="Heading3"/>
        <w:ind w:left="0" w:hanging="0"/>
        <w:rPr/>
      </w:pPr>
      <w:bookmarkStart w:id="15" w:name="_r0tufpuqhjmf"/>
      <w:bookmarkEnd w:id="15"/>
      <w:r>
        <w:rPr/>
        <w:t>Bottlenecks:</w:t>
      </w:r>
    </w:p>
    <w:p>
      <w:pPr>
        <w:pStyle w:val="Normal1"/>
        <w:numPr>
          <w:ilvl w:val="0"/>
          <w:numId w:val="46"/>
        </w:numPr>
        <w:ind w:left="720" w:hanging="360"/>
        <w:rPr/>
      </w:pPr>
      <w:r>
        <w:rPr/>
        <w:t xml:space="preserve">You can lose genetic variation through population size bottlenecks, as in the short period of time when the population size is very small many alleles become either fixed or lost in the population. </w:t>
      </w:r>
    </w:p>
    <w:p>
      <w:pPr>
        <w:pStyle w:val="Normal1"/>
        <w:numPr>
          <w:ilvl w:val="1"/>
          <w:numId w:val="46"/>
        </w:numPr>
        <w:rPr/>
      </w:pPr>
      <w:r>
        <w:rPr>
          <w:color w:val="0000FF"/>
        </w:rPr>
        <w:t xml:space="preserve">Sea elephants were hunted nearly to extintion to a populazione of just 2-20 individuals. Today the population rebounded to 175,000 individuals. From historical (before hunting) and modern samples, their genetic diversity* was reduced from 0.90 to 0.41. </w:t>
        <w:tab/>
      </w:r>
      <w:r>
        <w:rPr/>
        <w:tab/>
      </w:r>
    </w:p>
    <w:p>
      <w:pPr>
        <w:pStyle w:val="Normal1"/>
        <w:ind w:left="1440" w:firstLine="2160"/>
        <w:rPr/>
      </w:pPr>
      <w:r>
        <w:rPr/>
        <w:drawing>
          <wp:inline distT="0" distB="0" distL="0" distR="0">
            <wp:extent cx="3185795" cy="2091055"/>
            <wp:effectExtent l="0" t="0" r="0" b="0"/>
            <wp:docPr id="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descr=""/>
                    <pic:cNvPicPr>
                      <a:picLocks noChangeAspect="1" noChangeArrowheads="1"/>
                    </pic:cNvPicPr>
                  </pic:nvPicPr>
                  <pic:blipFill>
                    <a:blip r:embed="rId9"/>
                    <a:stretch>
                      <a:fillRect/>
                    </a:stretch>
                  </pic:blipFill>
                  <pic:spPr bwMode="auto">
                    <a:xfrm>
                      <a:off x="0" y="0"/>
                      <a:ext cx="3185795" cy="2091055"/>
                    </a:xfrm>
                    <a:prstGeom prst="rect">
                      <a:avLst/>
                    </a:prstGeom>
                  </pic:spPr>
                </pic:pic>
              </a:graphicData>
            </a:graphic>
          </wp:inline>
        </w:drawing>
      </w:r>
    </w:p>
    <w:p>
      <w:pPr>
        <w:pStyle w:val="Heading3"/>
        <w:ind w:left="0" w:hanging="0"/>
        <w:rPr/>
      </w:pPr>
      <w:bookmarkStart w:id="16" w:name="_xcmew385hdcy"/>
      <w:bookmarkEnd w:id="16"/>
      <w:r>
        <w:rPr/>
        <w:t>Founder Effect:</w:t>
      </w:r>
    </w:p>
    <w:p>
      <w:pPr>
        <w:pStyle w:val="Normal1"/>
        <w:numPr>
          <w:ilvl w:val="0"/>
          <w:numId w:val="47"/>
        </w:numPr>
        <w:spacing w:lineRule="auto" w:line="240" w:before="240" w:afterAutospacing="0" w:after="0"/>
        <w:ind w:left="720" w:hanging="360"/>
        <w:rPr/>
      </w:pPr>
      <w:r>
        <w:rPr/>
        <w:t xml:space="preserve">Reduction in variability caused by a bottleneck in the population size during the founding of a new population. </w:t>
        <w:tab/>
      </w:r>
    </w:p>
    <w:p>
      <w:pPr>
        <w:pStyle w:val="Normal1"/>
        <w:numPr>
          <w:ilvl w:val="0"/>
          <w:numId w:val="47"/>
        </w:numPr>
        <w:spacing w:lineRule="auto" w:line="240" w:beforeAutospacing="0" w:before="0" w:after="240"/>
        <w:ind w:left="720" w:hanging="360"/>
        <w:rPr/>
      </w:pPr>
      <w:r>
        <w:rPr/>
        <w:t xml:space="preserve">Genetic divergence after speciation may be helped along by the strong effects of genetic drift in the founders of a population. </w:t>
      </w:r>
    </w:p>
    <w:p>
      <w:pPr>
        <w:pStyle w:val="Normal1"/>
        <w:spacing w:lineRule="auto" w:line="240" w:before="240" w:after="240"/>
        <w:ind w:left="1440" w:firstLine="2160"/>
        <w:rPr>
          <w:rFonts w:ascii="Roboto" w:hAnsi="Roboto" w:eastAsia="Roboto" w:cs="Roboto"/>
          <w:b/>
          <w:b/>
        </w:rPr>
      </w:pPr>
      <w:r>
        <w:rPr/>
        <w:drawing>
          <wp:inline distT="0" distB="0" distL="0" distR="0">
            <wp:extent cx="3000375" cy="2019300"/>
            <wp:effectExtent l="0" t="0" r="0" b="0"/>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0"/>
                    <a:stretch>
                      <a:fillRect/>
                    </a:stretch>
                  </pic:blipFill>
                  <pic:spPr bwMode="auto">
                    <a:xfrm>
                      <a:off x="0" y="0"/>
                      <a:ext cx="3000375" cy="2019300"/>
                    </a:xfrm>
                    <a:prstGeom prst="rect">
                      <a:avLst/>
                    </a:prstGeom>
                  </pic:spPr>
                </pic:pic>
              </a:graphicData>
            </a:graphic>
          </wp:inline>
        </w:drawing>
      </w:r>
    </w:p>
    <w:p>
      <w:pPr>
        <w:pStyle w:val="Heading1"/>
        <w:ind w:left="0" w:hanging="0"/>
        <w:rPr>
          <w:u w:val="single"/>
        </w:rPr>
      </w:pPr>
      <w:bookmarkStart w:id="17" w:name="_47bzplycx0ub"/>
      <w:bookmarkEnd w:id="17"/>
      <w:r>
        <w:rPr>
          <w:u w:val="single"/>
        </w:rPr>
        <w:t>Mutation</w:t>
      </w:r>
    </w:p>
    <w:p>
      <w:pPr>
        <w:pStyle w:val="Normal1"/>
        <w:ind w:left="0" w:hanging="0"/>
        <w:rPr/>
      </w:pPr>
      <w:r>
        <w:rPr/>
        <w:t>New mutations arise to produce new genetic variation that genetic drift can act on:</w:t>
      </w:r>
    </w:p>
    <w:p>
      <w:pPr>
        <w:pStyle w:val="Normal1"/>
        <w:ind w:left="0" w:hanging="0"/>
        <w:rPr/>
      </w:pPr>
      <w:r>
        <w:rPr/>
      </w:r>
    </w:p>
    <w:p>
      <w:pPr>
        <w:pStyle w:val="Normal1"/>
        <w:numPr>
          <w:ilvl w:val="0"/>
          <w:numId w:val="50"/>
        </w:numPr>
        <w:ind w:left="720" w:hanging="360"/>
        <w:rPr/>
      </w:pPr>
      <w:r>
        <w:rPr/>
        <w:t xml:space="preserve">deletions </w:t>
      </w:r>
    </w:p>
    <w:p>
      <w:pPr>
        <w:pStyle w:val="Normal1"/>
        <w:numPr>
          <w:ilvl w:val="0"/>
          <w:numId w:val="50"/>
        </w:numPr>
        <w:ind w:left="720" w:hanging="360"/>
        <w:rPr/>
      </w:pPr>
      <w:r>
        <w:rPr/>
        <w:t xml:space="preserve">insertions </w:t>
      </w:r>
    </w:p>
    <w:p>
      <w:pPr>
        <w:pStyle w:val="Normal1"/>
        <w:numPr>
          <w:ilvl w:val="0"/>
          <w:numId w:val="50"/>
        </w:numPr>
        <w:spacing w:before="0" w:afterAutospacing="0" w:after="0"/>
        <w:ind w:left="720" w:hanging="360"/>
        <w:rPr/>
      </w:pPr>
      <w:r>
        <w:rPr/>
        <w:t xml:space="preserve">translocations </w:t>
      </w:r>
    </w:p>
    <w:p>
      <w:pPr>
        <w:pStyle w:val="Normal1"/>
        <w:numPr>
          <w:ilvl w:val="0"/>
          <w:numId w:val="50"/>
        </w:numPr>
        <w:spacing w:lineRule="auto" w:line="240" w:beforeAutospacing="0" w:before="0" w:after="240"/>
        <w:ind w:left="720" w:hanging="360"/>
        <w:rPr>
          <w:u w:val="none"/>
        </w:rPr>
      </w:pPr>
      <w:r>
        <w:rPr/>
        <w:t xml:space="preserve">point mutations </w:t>
      </w:r>
    </w:p>
    <w:p>
      <w:pPr>
        <w:pStyle w:val="Heading2"/>
        <w:spacing w:lineRule="auto" w:line="240" w:before="240" w:after="240"/>
        <w:ind w:left="0" w:hanging="0"/>
        <w:rPr/>
      </w:pPr>
      <w:bookmarkStart w:id="18" w:name="_zaeqesi0kduz"/>
      <w:bookmarkEnd w:id="18"/>
      <w:r>
        <w:rPr/>
        <w:t>Effect on allele frequency</w:t>
      </w:r>
    </w:p>
    <w:p>
      <w:pPr>
        <w:pStyle w:val="Normal1"/>
        <w:ind w:left="0" w:hanging="0"/>
        <w:rPr/>
      </w:pPr>
      <w:r>
        <w:rPr/>
        <w:t xml:space="preserve">If the </w:t>
      </w:r>
      <w:r>
        <w:rPr>
          <w:i/>
          <w:color w:val="0000FF"/>
        </w:rPr>
        <w:t>a</w:t>
      </w:r>
      <w:r>
        <w:rPr/>
        <w:t xml:space="preserve"> allele in each individual randomly mutates to </w:t>
      </w:r>
      <w:r>
        <w:rPr>
          <w:i/>
          <w:color w:val="0000FF"/>
        </w:rPr>
        <w:t>A</w:t>
      </w:r>
      <w:r>
        <w:rPr>
          <w:i/>
        </w:rPr>
        <w:t xml:space="preserve"> </w:t>
      </w:r>
      <w:r>
        <w:rPr/>
        <w:t xml:space="preserve">with probability </w:t>
      </w:r>
      <w:r>
        <w:rPr>
          <w:i/>
          <w:color w:val="0000FF"/>
        </w:rPr>
        <w:t>μ</w:t>
      </w:r>
      <w:r>
        <w:rPr/>
        <w:t xml:space="preserve"> (mutation rate) in each generation, then the expected frequency of the A allele in the next generation is:</w:t>
      </w:r>
    </w:p>
    <w:p>
      <w:pPr>
        <w:pStyle w:val="Normal1"/>
        <w:ind w:left="0" w:hanging="0"/>
        <w:rPr/>
      </w:pPr>
      <w:r>
        <w:rPr/>
      </w:r>
    </w:p>
    <w:p>
      <w:pPr>
        <w:pStyle w:val="Normal1"/>
        <w:ind w:left="0" w:hanging="0"/>
        <w:jc w:val="center"/>
        <w:rPr/>
      </w:pPr>
      <w:r>
        <w:rPr/>
      </w:r>
      <m:oMath xmlns:m="http://schemas.openxmlformats.org/officeDocument/2006/math">
        <m:r>
          <w:rPr>
            <w:rFonts w:ascii="Cambria Math" w:hAnsi="Cambria Math"/>
          </w:rPr>
          <m:t xml:space="preserve">E</m:t>
        </m:r>
        <m:d>
          <m:dPr>
            <m:begChr m:val="["/>
            <m:endChr m:val="]"/>
          </m:dPr>
          <m:e>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e>
        </m:d>
        <m:r>
          <w:rPr>
            <w:rFonts w:ascii="Cambria Math" w:hAnsi="Cambria Math"/>
          </w:rPr>
          <m:t xml:space="preserve">=</m:t>
        </m:r>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μ</m:t>
        </m:r>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oMath>
    </w:p>
    <w:p>
      <w:pPr>
        <w:pStyle w:val="Normal1"/>
        <w:ind w:left="0" w:hanging="0"/>
        <w:rPr/>
      </w:pPr>
      <w:r>
        <w:rPr/>
      </w:r>
    </w:p>
    <w:p>
      <w:pPr>
        <w:pStyle w:val="Normal1"/>
        <w:ind w:left="0" w:hanging="0"/>
        <w:rPr/>
      </w:pPr>
      <w:r>
        <w:rPr/>
        <w:t>If mutations occur in both directions, e.g. mutations occur at rate</w:t>
      </w:r>
      <w:r>
        <w:rPr>
          <w:color w:val="0000FF"/>
        </w:rPr>
        <w:t xml:space="preserve"> </w:t>
      </w:r>
      <w:r>
        <w:rPr>
          <w:i/>
          <w:color w:val="0000FF"/>
        </w:rPr>
        <w:t>μ</w:t>
      </w:r>
      <w:r>
        <w:rPr>
          <w:i/>
          <w:color w:val="0000FF"/>
          <w:sz w:val="16"/>
          <w:szCs w:val="16"/>
        </w:rPr>
        <w:t xml:space="preserve">a→A </w:t>
      </w:r>
      <w:r>
        <w:rPr>
          <w:sz w:val="16"/>
          <w:szCs w:val="16"/>
        </w:rPr>
        <w:t xml:space="preserve"> </w:t>
      </w:r>
      <w:r>
        <w:rPr/>
        <w:t xml:space="preserve">from </w:t>
      </w:r>
      <w:r>
        <w:rPr>
          <w:i/>
          <w:color w:val="0000FF"/>
        </w:rPr>
        <w:t>a</w:t>
      </w:r>
      <w:r>
        <w:rPr/>
        <w:t xml:space="preserve"> to </w:t>
      </w:r>
      <w:r>
        <w:rPr>
          <w:i/>
          <w:color w:val="0000FF"/>
        </w:rPr>
        <w:t>A</w:t>
      </w:r>
      <w:r>
        <w:rPr/>
        <w:t xml:space="preserve"> and </w:t>
      </w:r>
      <w:r>
        <w:rPr>
          <w:i/>
          <w:color w:val="0000FF"/>
        </w:rPr>
        <w:t>μ</w:t>
      </w:r>
      <w:r>
        <w:rPr>
          <w:i/>
          <w:color w:val="0000FF"/>
          <w:sz w:val="16"/>
          <w:szCs w:val="16"/>
        </w:rPr>
        <w:t xml:space="preserve">A→a </w:t>
      </w:r>
      <w:r>
        <w:rPr/>
        <w:t xml:space="preserve">from </w:t>
      </w:r>
      <w:r>
        <w:rPr>
          <w:i/>
          <w:color w:val="0000FF"/>
        </w:rPr>
        <w:t xml:space="preserve">A </w:t>
      </w:r>
      <w:r>
        <w:rPr/>
        <w:t>to</w:t>
      </w:r>
      <w:r>
        <w:rPr>
          <w:i/>
          <w:color w:val="0000FF"/>
        </w:rPr>
        <w:t xml:space="preserve"> a</w:t>
      </w:r>
      <w:r>
        <w:rPr/>
        <w:t>, then:</w:t>
      </w:r>
    </w:p>
    <w:p>
      <w:pPr>
        <w:pStyle w:val="Normal1"/>
        <w:ind w:left="0" w:hanging="0"/>
        <w:jc w:val="center"/>
        <w:rPr>
          <w:rFonts w:ascii="Roboto" w:hAnsi="Roboto" w:eastAsia="Roboto" w:cs="Roboto"/>
          <w:b/>
          <w:b/>
        </w:rPr>
      </w:pPr>
      <w:r>
        <w:rPr/>
      </w:r>
      <m:oMath xmlns:m="http://schemas.openxmlformats.org/officeDocument/2006/math">
        <m:r>
          <w:rPr>
            <w:rFonts w:ascii="Cambria Math" w:hAnsi="Cambria Math"/>
          </w:rPr>
          <m:t xml:space="preserve">E</m:t>
        </m:r>
        <m:d>
          <m:dPr>
            <m:begChr m:val="["/>
            <m:endChr m:val="]"/>
          </m:dPr>
          <m:e>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e>
        </m:d>
        <m:r>
          <w:rPr>
            <w:rFonts w:ascii="Cambria Math" w:hAnsi="Cambria Math"/>
          </w:rPr>
          <m:t xml:space="preserve">=</m:t>
        </m:r>
        <m:sSub>
          <m:e>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μ</m:t>
                    </m:r>
                  </m:e>
                  <m:sub>
                    <m:r>
                      <w:rPr>
                        <w:rFonts w:ascii="Cambria Math" w:hAnsi="Cambria Math"/>
                      </w:rPr>
                      <m:t xml:space="preserve">A</m:t>
                    </m:r>
                    <m:r>
                      <w:rPr>
                        <w:rFonts w:ascii="Cambria Math" w:hAnsi="Cambria Math"/>
                      </w:rPr>
                      <m:t xml:space="preserve">→</m:t>
                    </m:r>
                    <m:r>
                      <w:rPr>
                        <w:rFonts w:ascii="Cambria Math" w:hAnsi="Cambria Math"/>
                      </w:rPr>
                      <m:t xml:space="preserve">a</m:t>
                    </m:r>
                  </m:sub>
                </m:sSub>
              </m:e>
            </m:d>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μ</m:t>
            </m:r>
          </m:e>
          <m:sub>
            <m:r>
              <w:rPr>
                <w:rFonts w:ascii="Cambria Math" w:hAnsi="Cambria Math"/>
              </w:rPr>
              <m:t xml:space="preserve">a</m:t>
            </m:r>
            <m:r>
              <w:rPr>
                <w:rFonts w:ascii="Cambria Math" w:hAnsi="Cambria Math"/>
              </w:rPr>
              <m:t xml:space="preserve">→</m:t>
            </m:r>
            <m:r>
              <w:rPr>
                <w:rFonts w:ascii="Cambria Math" w:hAnsi="Cambria Math"/>
              </w:rPr>
              <m:t xml:space="preserve">A</m:t>
            </m:r>
          </m:sub>
        </m:sSub>
        <m:sSub>
          <m:e>
            <m:r>
              <w:rPr>
                <w:rFonts w:ascii="Cambria Math" w:hAnsi="Cambria Math"/>
              </w:rPr>
              <m:t xml:space="preserve">f</m:t>
            </m:r>
          </m:e>
          <m:sub>
            <m:r>
              <w:rPr>
                <w:rFonts w:ascii="Cambria Math" w:hAnsi="Cambria Math"/>
              </w:rPr>
              <m:t xml:space="preserve">a</m:t>
            </m:r>
          </m:sub>
        </m:sSub>
        <m:d>
          <m:dPr>
            <m:begChr m:val="("/>
            <m:endChr m:val=")"/>
          </m:dPr>
          <m:e>
            <m:r>
              <w:rPr>
                <w:rFonts w:ascii="Cambria Math" w:hAnsi="Cambria Math"/>
              </w:rPr>
              <m:t xml:space="preserve">t</m:t>
            </m:r>
          </m:e>
        </m:d>
      </m:oMath>
    </w:p>
    <w:p>
      <w:pPr>
        <w:pStyle w:val="Normal1"/>
        <w:ind w:left="0" w:hanging="0"/>
        <w:rPr/>
      </w:pPr>
      <w:r>
        <w:rPr/>
      </w:r>
    </w:p>
    <w:p>
      <w:pPr>
        <w:pStyle w:val="Normal1"/>
        <w:ind w:left="0" w:hanging="0"/>
        <w:rPr>
          <w:sz w:val="30"/>
          <w:szCs w:val="30"/>
        </w:rPr>
      </w:pPr>
      <w:r>
        <w:rPr/>
        <w:t xml:space="preserve">In the absence of other forces (e.g. genetic drift and selection), an equilibrium will eventually be established: </w:t>
      </w:r>
    </w:p>
    <w:p>
      <w:pPr>
        <w:pStyle w:val="Normal1"/>
        <w:ind w:lef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A</m:t>
            </m:r>
          </m:sub>
        </m:sSub>
        <m:r>
          <w:rPr>
            <w:rFonts w:ascii="Cambria Math" w:hAnsi="Cambria Math"/>
          </w:rPr>
          <m:t xml:space="preserve">=</m:t>
        </m:r>
        <m:f>
          <m:num>
            <m:sSub>
              <m:e>
                <m:r>
                  <w:rPr>
                    <w:rFonts w:ascii="Cambria Math" w:hAnsi="Cambria Math"/>
                  </w:rPr>
                  <m:t xml:space="preserve">μ</m:t>
                </m:r>
              </m:e>
              <m:sub>
                <m:r>
                  <w:rPr>
                    <w:rFonts w:ascii="Cambria Math" w:hAnsi="Cambria Math"/>
                  </w:rPr>
                  <m:t xml:space="preserve">a</m:t>
                </m:r>
                <m:r>
                  <w:rPr>
                    <w:rFonts w:ascii="Cambria Math" w:hAnsi="Cambria Math"/>
                  </w:rPr>
                  <m:t xml:space="preserve">→</m:t>
                </m:r>
                <m:r>
                  <w:rPr>
                    <w:rFonts w:ascii="Cambria Math" w:hAnsi="Cambria Math"/>
                  </w:rPr>
                  <m:t xml:space="preserve">A</m:t>
                </m:r>
              </m:sub>
            </m:sSub>
          </m:num>
          <m:den>
            <m:sSub>
              <m:e>
                <m:r>
                  <w:rPr>
                    <w:rFonts w:ascii="Cambria Math" w:hAnsi="Cambria Math"/>
                  </w:rPr>
                  <m:t xml:space="preserve">μ</m:t>
                </m:r>
              </m:e>
              <m:sub>
                <m:r>
                  <w:rPr>
                    <w:rFonts w:ascii="Cambria Math" w:hAnsi="Cambria Math"/>
                  </w:rPr>
                  <m:t xml:space="preserve">a</m:t>
                </m:r>
                <m:r>
                  <w:rPr>
                    <w:rFonts w:ascii="Cambria Math" w:hAnsi="Cambria Math"/>
                  </w:rPr>
                  <m:t xml:space="preserve">→</m:t>
                </m:r>
                <m:r>
                  <w:rPr>
                    <w:rFonts w:ascii="Cambria Math" w:hAnsi="Cambria Math"/>
                  </w:rPr>
                  <m:t xml:space="preserve">A</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A</m:t>
                </m:r>
                <m:r>
                  <w:rPr>
                    <w:rFonts w:ascii="Cambria Math" w:hAnsi="Cambria Math"/>
                  </w:rPr>
                  <m:t xml:space="preserve">→</m:t>
                </m:r>
                <m:r>
                  <w:rPr>
                    <w:rFonts w:ascii="Cambria Math" w:hAnsi="Cambria Math"/>
                  </w:rPr>
                  <m:t xml:space="preserve">a</m:t>
                </m:r>
              </m:sub>
            </m:sSub>
          </m:den>
        </m:f>
      </m:oMath>
    </w:p>
    <w:p>
      <w:pPr>
        <w:pStyle w:val="Heading2"/>
        <w:spacing w:lineRule="auto" w:line="240" w:before="240" w:after="240"/>
        <w:ind w:left="0" w:hanging="0"/>
        <w:rPr/>
      </w:pPr>
      <w:bookmarkStart w:id="19" w:name="_6xub7346t144"/>
      <w:bookmarkEnd w:id="19"/>
      <w:r>
        <w:rPr/>
        <w:t>Mutation rate</w:t>
      </w:r>
    </w:p>
    <w:p>
      <w:pPr>
        <w:pStyle w:val="Normal1"/>
        <w:numPr>
          <w:ilvl w:val="0"/>
          <w:numId w:val="4"/>
        </w:numPr>
        <w:ind w:left="720" w:hanging="360"/>
        <w:rPr>
          <w:u w:val="none"/>
        </w:rPr>
      </w:pPr>
      <w:r>
        <w:rPr/>
        <w:t>Mutation is a weak force in higher organisms</w:t>
      </w:r>
    </w:p>
    <w:p>
      <w:pPr>
        <w:pStyle w:val="Normal1"/>
        <w:numPr>
          <w:ilvl w:val="0"/>
          <w:numId w:val="4"/>
        </w:numPr>
        <w:ind w:left="720" w:hanging="360"/>
        <w:rPr>
          <w:u w:val="none"/>
        </w:rPr>
      </w:pPr>
      <w:r>
        <w:rPr/>
        <w:t>With no drift, it takes a long time for the elle frequency to equilibrate</w:t>
      </w:r>
    </w:p>
    <w:p>
      <w:pPr>
        <w:pStyle w:val="Normal1"/>
        <w:numPr>
          <w:ilvl w:val="0"/>
          <w:numId w:val="4"/>
        </w:numPr>
        <w:ind w:left="720" w:hanging="360"/>
        <w:rPr>
          <w:u w:val="none"/>
        </w:rPr>
      </w:pPr>
      <w:r>
        <w:rPr/>
        <w:t>We can often ignore recurrent mutations</w:t>
      </w:r>
    </w:p>
    <w:p>
      <w:pPr>
        <w:pStyle w:val="Heading2"/>
        <w:spacing w:lineRule="auto" w:line="240" w:before="240" w:after="240"/>
        <w:ind w:left="0" w:hanging="0"/>
        <w:rPr/>
      </w:pPr>
      <w:bookmarkStart w:id="20" w:name="_3af3xwbtstyr"/>
      <w:bookmarkEnd w:id="20"/>
      <w:r>
        <w:rPr/>
        <w:t>Probability of fixation</w:t>
      </w:r>
    </w:p>
    <w:p>
      <w:pPr>
        <w:pStyle w:val="Normal1"/>
        <w:numPr>
          <w:ilvl w:val="0"/>
          <w:numId w:val="6"/>
        </w:numPr>
        <w:spacing w:lineRule="auto" w:line="240" w:before="240" w:after="240"/>
        <w:ind w:left="720" w:hanging="360"/>
        <w:rPr>
          <w:i/>
          <w:i/>
          <w:u w:val="none"/>
        </w:rPr>
      </w:pPr>
      <w:r>
        <w:rPr>
          <w:i/>
        </w:rPr>
        <w:t xml:space="preserve">In the absence of selection and mutation, the probability of fixation of an allele is simply its allele frequency. </w:t>
      </w:r>
    </w:p>
    <w:p>
      <w:pPr>
        <w:pStyle w:val="Normal1"/>
        <w:spacing w:lineRule="auto" w:line="240" w:before="240" w:after="240"/>
        <w:ind w:left="0" w:hanging="0"/>
        <w:jc w:val="center"/>
        <w:rPr/>
      </w:pPr>
      <w:r>
        <w:rPr/>
        <w:t xml:space="preserve"> </w:t>
      </w:r>
      <w:r>
        <w:rPr/>
      </w:r>
      <m:oMath xmlns:m="http://schemas.openxmlformats.org/officeDocument/2006/math">
        <m:sSub>
          <m:e>
            <m:r>
              <w:rPr>
                <w:rFonts w:ascii="Cambria Math" w:hAnsi="Cambria Math"/>
              </w:rPr>
              <m:t xml:space="preserve">Pr</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fix</m:t>
                </m:r>
              </m:e>
            </m:d>
            <m:r>
              <w:rPr>
                <w:rFonts w:ascii="Cambria Math" w:hAnsi="Cambria Math"/>
              </w:rPr>
              <m:t xml:space="preserve">=</m:t>
            </m:r>
            <m:r>
              <w:rPr>
                <w:rFonts w:ascii="Cambria Math" w:hAnsi="Cambria Math"/>
              </w:rPr>
              <m:t xml:space="preserve">f</m:t>
            </m:r>
          </m:e>
          <m:sub>
            <m:r>
              <w:rPr>
                <w:rFonts w:ascii="Cambria Math" w:hAnsi="Cambria Math"/>
              </w:rPr>
              <m:t xml:space="preserve">A</m:t>
            </m:r>
          </m:sub>
        </m:sSub>
        <m:r>
          <w:rPr>
            <w:rFonts w:ascii="Cambria Math" w:hAnsi="Cambria Math"/>
          </w:rPr>
          <m:t xml:space="preserve">=</m:t>
        </m:r>
        <m:f>
          <m:num>
            <m:sSub>
              <m:e>
                <m:r>
                  <w:rPr>
                    <w:rFonts w:ascii="Cambria Math" w:hAnsi="Cambria Math"/>
                  </w:rPr>
                  <m:t xml:space="preserve">N</m:t>
                </m:r>
              </m:e>
              <m:sub>
                <m:r>
                  <w:rPr>
                    <w:rFonts w:ascii="Cambria Math" w:hAnsi="Cambria Math"/>
                  </w:rPr>
                  <m:t xml:space="preserve">A</m:t>
                </m:r>
              </m:sub>
            </m:sSub>
          </m:num>
          <m:den>
            <m:r>
              <w:rPr>
                <w:rFonts w:ascii="Cambria Math" w:hAnsi="Cambria Math"/>
              </w:rPr>
              <m:t xml:space="preserve">2</m:t>
            </m:r>
            <m:r>
              <w:rPr>
                <w:rFonts w:ascii="Cambria Math" w:hAnsi="Cambria Math"/>
              </w:rPr>
              <m:t xml:space="preserve">N</m:t>
            </m:r>
          </m:den>
        </m:f>
      </m:oMath>
    </w:p>
    <w:p>
      <w:pPr>
        <w:pStyle w:val="Heading2"/>
        <w:spacing w:lineRule="auto" w:line="240" w:before="240" w:after="240"/>
        <w:ind w:left="0" w:hanging="0"/>
        <w:rPr/>
      </w:pPr>
      <w:bookmarkStart w:id="21" w:name="_wkb7npm5s7zc"/>
      <w:bookmarkEnd w:id="21"/>
      <w:r>
        <w:rPr/>
        <w:t>Rate of substitution</w:t>
      </w:r>
    </w:p>
    <w:p>
      <w:pPr>
        <w:pStyle w:val="Normal1"/>
        <w:numPr>
          <w:ilvl w:val="0"/>
          <w:numId w:val="13"/>
        </w:numPr>
        <w:ind w:left="720" w:hanging="360"/>
        <w:rPr>
          <w:u w:val="none"/>
        </w:rPr>
      </w:pPr>
      <w:r>
        <w:rPr/>
        <w:t xml:space="preserve">Rate at which mutations accumulate </w:t>
      </w:r>
      <w:r>
        <w:rPr>
          <w:rFonts w:eastAsia="Roboto" w:cs="Roboto" w:ascii="Roboto" w:hAnsi="Roboto"/>
          <w:b/>
        </w:rPr>
        <w:t>between species</w:t>
      </w:r>
      <w:r>
        <w:rPr/>
        <w:t xml:space="preserve">. Substitution refers to mutations that have gone to fixation. </w:t>
      </w:r>
    </w:p>
    <w:p>
      <w:pPr>
        <w:pStyle w:val="Normal1"/>
        <w:numPr>
          <w:ilvl w:val="0"/>
          <w:numId w:val="13"/>
        </w:numPr>
        <w:ind w:left="720" w:hanging="360"/>
        <w:rPr>
          <w:u w:val="none"/>
        </w:rPr>
      </w:pPr>
      <w:r>
        <w:rPr/>
        <w:t>Assume:</w:t>
      </w:r>
    </w:p>
    <w:p>
      <w:pPr>
        <w:pStyle w:val="Normal1"/>
        <w:numPr>
          <w:ilvl w:val="1"/>
          <w:numId w:val="13"/>
        </w:numPr>
        <w:rPr>
          <w:u w:val="none"/>
        </w:rPr>
      </w:pPr>
      <w:r>
        <w:rPr/>
        <w:t xml:space="preserve">mutation rate </w:t>
      </w:r>
      <w:r>
        <w:rPr>
          <w:i/>
          <w:color w:val="0000FF"/>
        </w:rPr>
        <w:t>μ</w:t>
      </w:r>
      <w:r>
        <w:rPr/>
        <w:t>: in each generation μ new mutations occur in each gene copy (e.g. per site, per gene, ...)</w:t>
        <w:tab/>
        <w:tab/>
        <w:tab/>
      </w:r>
    </w:p>
    <w:p>
      <w:pPr>
        <w:pStyle w:val="Normal1"/>
        <w:numPr>
          <w:ilvl w:val="1"/>
          <w:numId w:val="13"/>
        </w:numPr>
        <w:rPr>
          <w:u w:val="none"/>
        </w:rPr>
      </w:pPr>
      <w:r>
        <w:rPr>
          <w:color w:val="0000FF"/>
        </w:rPr>
        <w:t>2N</w:t>
      </w:r>
      <w:r>
        <w:rPr/>
        <w:t xml:space="preserve"> gene copies</w:t>
      </w:r>
    </w:p>
    <w:p>
      <w:pPr>
        <w:pStyle w:val="Normal1"/>
        <w:numPr>
          <w:ilvl w:val="0"/>
          <w:numId w:val="13"/>
        </w:numPr>
        <w:spacing w:before="0" w:afterAutospacing="0" w:after="0"/>
        <w:ind w:left="720" w:hanging="360"/>
        <w:rPr>
          <w:u w:val="none"/>
        </w:rPr>
      </w:pPr>
      <w:r>
        <w:rPr/>
        <w:t>Then the expected no of mutations each generation that will eventually lead to fixation is simply the mutation rate:</w:t>
      </w:r>
    </w:p>
    <w:p>
      <w:pPr>
        <w:pStyle w:val="Normal1"/>
        <w:numPr>
          <w:ilvl w:val="1"/>
          <w:numId w:val="13"/>
        </w:numPr>
        <w:spacing w:lineRule="auto" w:line="240" w:beforeAutospacing="0" w:before="0" w:after="240"/>
        <w:rPr/>
      </w:pPr>
      <w:r>
        <w:rPr/>
      </w:r>
      <m:oMath xmlns:m="http://schemas.openxmlformats.org/officeDocument/2006/math">
        <m:f>
          <m:num>
            <m:r>
              <w:rPr>
                <w:rFonts w:ascii="Cambria Math" w:hAnsi="Cambria Math"/>
              </w:rPr>
              <m:t xml:space="preserve">2</m:t>
            </m:r>
            <m:r>
              <w:rPr>
                <w:rFonts w:ascii="Cambria Math" w:hAnsi="Cambria Math"/>
              </w:rPr>
              <m:t xml:space="preserve">N</m:t>
            </m:r>
            <m:r>
              <w:rPr>
                <w:rFonts w:ascii="Cambria Math" w:hAnsi="Cambria Math"/>
              </w:rPr>
              <m:t xml:space="preserve">μ</m:t>
            </m:r>
          </m:num>
          <m:den>
            <m:r>
              <w:rPr>
                <w:rFonts w:ascii="Cambria Math" w:hAnsi="Cambria Math"/>
              </w:rPr>
              <m:t xml:space="preserve">2</m:t>
            </m:r>
            <m:r>
              <w:rPr>
                <w:rFonts w:ascii="Cambria Math" w:hAnsi="Cambria Math"/>
              </w:rPr>
              <m:t xml:space="preserve">N</m:t>
            </m:r>
          </m:den>
        </m:f>
        <m:r>
          <w:rPr>
            <w:rFonts w:ascii="Cambria Math" w:hAnsi="Cambria Math"/>
          </w:rPr>
          <m:t xml:space="preserve">=</m:t>
        </m:r>
        <m:r>
          <w:rPr>
            <w:rFonts w:ascii="Cambria Math" w:hAnsi="Cambria Math"/>
          </w:rPr>
          <m:t xml:space="preserve">μ</m:t>
        </m:r>
      </m:oMath>
    </w:p>
    <w:p>
      <w:pPr>
        <w:pStyle w:val="Heading2"/>
        <w:ind w:left="0" w:hanging="0"/>
        <w:rPr/>
      </w:pPr>
      <w:bookmarkStart w:id="22" w:name="_qtpy0trcaka5"/>
      <w:bookmarkEnd w:id="22"/>
      <w:r>
        <w:rPr/>
        <w:t>Molecular Clock</w:t>
      </w:r>
    </w:p>
    <w:p>
      <w:pPr>
        <w:pStyle w:val="Normal1"/>
        <w:ind w:left="0" w:hanging="0"/>
        <w:rPr/>
      </w:pPr>
      <w:r>
        <w:rPr/>
        <w:t>If:</w:t>
      </w:r>
    </w:p>
    <w:p>
      <w:pPr>
        <w:pStyle w:val="Normal1"/>
        <w:numPr>
          <w:ilvl w:val="0"/>
          <w:numId w:val="8"/>
        </w:numPr>
        <w:ind w:left="720" w:hanging="360"/>
        <w:rPr>
          <w:u w:val="none"/>
        </w:rPr>
      </w:pPr>
      <w:r>
        <w:rPr/>
        <w:t>no selection</w:t>
      </w:r>
    </w:p>
    <w:p>
      <w:pPr>
        <w:pStyle w:val="Normal1"/>
        <w:numPr>
          <w:ilvl w:val="0"/>
          <w:numId w:val="8"/>
        </w:numPr>
        <w:ind w:left="720" w:hanging="360"/>
        <w:rPr>
          <w:u w:val="none"/>
        </w:rPr>
      </w:pPr>
      <w:r>
        <w:rPr/>
        <w:t>”</w:t>
      </w:r>
      <w:r>
        <w:rPr/>
        <w:t>low” mutation rate (not affecting allele frequencies much)</w:t>
      </w:r>
    </w:p>
    <w:p>
      <w:pPr>
        <w:pStyle w:val="Normal1"/>
        <w:numPr>
          <w:ilvl w:val="0"/>
          <w:numId w:val="8"/>
        </w:numPr>
        <w:ind w:left="720" w:hanging="360"/>
        <w:rPr>
          <w:u w:val="none"/>
        </w:rPr>
      </w:pPr>
      <w:r>
        <w:rPr/>
        <w:t>constant mutation rate</w:t>
      </w:r>
    </w:p>
    <w:p>
      <w:pPr>
        <w:pStyle w:val="Normal1"/>
        <w:ind w:left="0" w:hanging="0"/>
        <w:rPr/>
      </w:pPr>
      <w:r>
        <w:rPr/>
      </w:r>
    </w:p>
    <w:p>
      <w:pPr>
        <w:pStyle w:val="Normal1"/>
        <w:ind w:left="0" w:hanging="0"/>
        <w:rPr/>
      </w:pPr>
      <w:r>
        <w:rPr/>
        <w:t>then the rate of substitution should be constant in time.</w:t>
      </w:r>
    </w:p>
    <w:p>
      <w:pPr>
        <w:pStyle w:val="Normal1"/>
        <w:spacing w:lineRule="auto" w:line="240" w:before="240" w:after="240"/>
        <w:ind w:left="0" w:hanging="0"/>
        <w:rPr/>
      </w:pPr>
      <w:r>
        <w:rPr/>
        <w:t xml:space="preserve">Mutations can be used to date divergence between species. How? </w:t>
      </w:r>
    </w:p>
    <w:p>
      <w:pPr>
        <w:pStyle w:val="Normal1"/>
        <w:spacing w:lineRule="auto" w:line="240" w:before="240" w:after="240"/>
        <w:ind w:left="0" w:hanging="0"/>
        <w:rPr/>
      </w:pPr>
      <w:r>
        <w:rPr/>
        <w:drawing>
          <wp:inline distT="0" distB="0" distL="0" distR="0">
            <wp:extent cx="5490845" cy="261493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1"/>
                    <a:stretch>
                      <a:fillRect/>
                    </a:stretch>
                  </pic:blipFill>
                  <pic:spPr bwMode="auto">
                    <a:xfrm>
                      <a:off x="0" y="0"/>
                      <a:ext cx="5490845" cy="2614930"/>
                    </a:xfrm>
                    <a:prstGeom prst="rect">
                      <a:avLst/>
                    </a:prstGeom>
                  </pic:spPr>
                </pic:pic>
              </a:graphicData>
            </a:graphic>
          </wp:inline>
        </w:drawing>
      </w:r>
    </w:p>
    <w:p>
      <w:pPr>
        <w:pStyle w:val="Normal1"/>
        <w:ind w:left="0" w:hanging="0"/>
        <w:rPr/>
      </w:pPr>
      <w:r>
        <w:rPr/>
        <w:t>Caveats:</w:t>
      </w:r>
    </w:p>
    <w:p>
      <w:pPr>
        <w:pStyle w:val="Normal1"/>
        <w:numPr>
          <w:ilvl w:val="0"/>
          <w:numId w:val="36"/>
        </w:numPr>
        <w:ind w:left="720" w:hanging="360"/>
        <w:rPr>
          <w:u w:val="none"/>
        </w:rPr>
      </w:pPr>
      <w:r>
        <w:rPr/>
        <w:t>it depends on an estimate of μ</w:t>
      </w:r>
    </w:p>
    <w:p>
      <w:pPr>
        <w:pStyle w:val="Normal1"/>
        <w:numPr>
          <w:ilvl w:val="0"/>
          <w:numId w:val="36"/>
        </w:numPr>
        <w:ind w:left="720" w:hanging="360"/>
        <w:rPr>
          <w:u w:val="none"/>
        </w:rPr>
      </w:pPr>
      <w:r>
        <w:rPr/>
        <w:t>it assumes no natural selection acting upon</w:t>
      </w:r>
    </w:p>
    <w:p>
      <w:pPr>
        <w:pStyle w:val="Normal1"/>
        <w:numPr>
          <w:ilvl w:val="0"/>
          <w:numId w:val="36"/>
        </w:numPr>
        <w:ind w:left="720" w:hanging="360"/>
        <w:rPr>
          <w:u w:val="none"/>
        </w:rPr>
      </w:pPr>
      <w:r>
        <w:rPr/>
        <w:t>it assumes that mutation rate is constant and equal among different species</w:t>
      </w:r>
    </w:p>
    <w:p>
      <w:pPr>
        <w:pStyle w:val="Normal1"/>
        <w:ind w:left="0" w:hanging="0"/>
        <w:rPr/>
      </w:pPr>
      <w:r>
        <w:rPr/>
      </w:r>
    </w:p>
    <w:p>
      <w:pPr>
        <w:pStyle w:val="Normal1"/>
        <w:ind w:left="0" w:hanging="0"/>
        <w:rPr/>
      </w:pPr>
      <w:r>
        <w:rPr/>
        <w:t xml:space="preserve">Not very realistic but a good approximation for closely related species. </w:t>
      </w:r>
    </w:p>
    <w:p>
      <w:pPr>
        <w:pStyle w:val="Heading1"/>
        <w:ind w:left="0" w:hanging="0"/>
        <w:rPr>
          <w:u w:val="single"/>
        </w:rPr>
      </w:pPr>
      <w:bookmarkStart w:id="23" w:name="_63ndqwls5ool"/>
      <w:bookmarkEnd w:id="23"/>
      <w:r>
        <w:rPr>
          <w:u w:val="single"/>
        </w:rPr>
        <w:t>Coalescence Theory</w:t>
      </w:r>
    </w:p>
    <w:p>
      <w:pPr>
        <w:pStyle w:val="Normal1"/>
        <w:ind w:left="0" w:hanging="0"/>
        <w:rPr/>
      </w:pPr>
      <w:r>
        <w:rPr/>
        <w:t xml:space="preserve">We use </w:t>
      </w:r>
      <w:r>
        <w:rPr>
          <w:rFonts w:eastAsia="Roboto" w:cs="Roboto" w:ascii="Roboto" w:hAnsi="Roboto"/>
          <w:b/>
          <w:color w:val="FF0000"/>
        </w:rPr>
        <w:t>coalescence theory,</w:t>
      </w:r>
      <w:r>
        <w:rPr/>
        <w:t xml:space="preserve"> which is based on Wright-Fisher model, to consider the genealogy history of a sample and make inferences about populations instead of modelling changes of allele frequencies forward in time. </w:t>
      </w:r>
    </w:p>
    <w:p>
      <w:pPr>
        <w:pStyle w:val="Normal1"/>
        <w:ind w:left="0" w:hanging="0"/>
        <w:rPr/>
      </w:pPr>
      <w:r>
        <w:rPr/>
        <w:drawing>
          <wp:inline distT="0" distB="0" distL="0" distR="0">
            <wp:extent cx="5943600" cy="3492500"/>
            <wp:effectExtent l="0" t="0" r="0" b="0"/>
            <wp:docPr id="1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png" descr=""/>
                    <pic:cNvPicPr>
                      <a:picLocks noChangeAspect="1" noChangeArrowheads="1"/>
                    </pic:cNvPicPr>
                  </pic:nvPicPr>
                  <pic:blipFill>
                    <a:blip r:embed="rId12"/>
                    <a:stretch>
                      <a:fillRect/>
                    </a:stretch>
                  </pic:blipFill>
                  <pic:spPr bwMode="auto">
                    <a:xfrm>
                      <a:off x="0" y="0"/>
                      <a:ext cx="5943600" cy="3492500"/>
                    </a:xfrm>
                    <a:prstGeom prst="rect">
                      <a:avLst/>
                    </a:prstGeom>
                  </pic:spPr>
                </pic:pic>
              </a:graphicData>
            </a:graphic>
          </wp:inline>
        </w:drawing>
      </w:r>
    </w:p>
    <w:p>
      <w:pPr>
        <w:pStyle w:val="Normal1"/>
        <w:numPr>
          <w:ilvl w:val="0"/>
          <w:numId w:val="42"/>
        </w:numPr>
        <w:ind w:left="720" w:hanging="360"/>
        <w:rPr>
          <w:u w:val="none"/>
        </w:rPr>
      </w:pPr>
      <w:r>
        <w:rPr/>
        <w:t xml:space="preserve">If two individual gene copies have the same parent in the previous generation, we say that the </w:t>
      </w:r>
      <w:r>
        <w:rPr>
          <w:rFonts w:eastAsia="Roboto" w:cs="Roboto" w:ascii="Roboto" w:hAnsi="Roboto"/>
          <w:b/>
          <w:color w:val="FF0000"/>
        </w:rPr>
        <w:t>ancestral lineage</w:t>
      </w:r>
      <w:r>
        <w:rPr/>
        <w:t xml:space="preserve"> representing these two individuals have </w:t>
      </w:r>
      <w:r>
        <w:rPr>
          <w:rFonts w:eastAsia="Roboto" w:cs="Roboto" w:ascii="Roboto" w:hAnsi="Roboto"/>
          <w:b/>
          <w:color w:val="FF0000"/>
        </w:rPr>
        <w:t>coalesced</w:t>
      </w:r>
      <w:r>
        <w:rPr/>
        <w:t>.</w:t>
      </w:r>
    </w:p>
    <w:p>
      <w:pPr>
        <w:pStyle w:val="Normal1"/>
        <w:numPr>
          <w:ilvl w:val="0"/>
          <w:numId w:val="42"/>
        </w:numPr>
        <w:ind w:left="720" w:hanging="360"/>
        <w:rPr>
          <w:u w:val="none"/>
        </w:rPr>
      </w:pPr>
      <w:r>
        <w:rPr/>
        <w:t xml:space="preserve">They have a </w:t>
      </w:r>
      <w:r>
        <w:rPr>
          <w:rFonts w:eastAsia="Roboto" w:cs="Roboto" w:ascii="Roboto" w:hAnsi="Roboto"/>
          <w:b/>
          <w:color w:val="FF0000"/>
        </w:rPr>
        <w:t xml:space="preserve">common ancestor </w:t>
      </w:r>
      <w:r>
        <w:rPr/>
        <w:t xml:space="preserve">and a </w:t>
      </w:r>
      <w:r>
        <w:rPr>
          <w:rFonts w:eastAsia="Roboto" w:cs="Roboto" w:ascii="Roboto" w:hAnsi="Roboto"/>
          <w:b/>
          <w:color w:val="FF0000"/>
        </w:rPr>
        <w:t>coalescent event</w:t>
      </w:r>
      <w:r>
        <w:rPr/>
        <w:t xml:space="preserve"> has occurred. </w:t>
      </w:r>
    </w:p>
    <w:p>
      <w:pPr>
        <w:pStyle w:val="Heading2"/>
        <w:ind w:left="0" w:hanging="0"/>
        <w:rPr/>
      </w:pPr>
      <w:bookmarkStart w:id="24" w:name="_ygkx0vtnu2ud"/>
      <w:bookmarkEnd w:id="24"/>
      <w:r>
        <w:rPr/>
        <w:t>Coalescence Tree</w:t>
      </w:r>
    </w:p>
    <w:p>
      <w:pPr>
        <w:pStyle w:val="Normal1"/>
        <w:ind w:left="0" w:hanging="0"/>
        <w:jc w:val="center"/>
        <w:rPr/>
      </w:pPr>
      <w:r>
        <w:rPr/>
        <w:drawing>
          <wp:inline distT="0" distB="0" distL="0" distR="0">
            <wp:extent cx="4367530" cy="4477385"/>
            <wp:effectExtent l="0" t="0" r="0" b="0"/>
            <wp:docPr id="1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descr=""/>
                    <pic:cNvPicPr>
                      <a:picLocks noChangeAspect="1" noChangeArrowheads="1"/>
                    </pic:cNvPicPr>
                  </pic:nvPicPr>
                  <pic:blipFill>
                    <a:blip r:embed="rId13"/>
                    <a:stretch>
                      <a:fillRect/>
                    </a:stretch>
                  </pic:blipFill>
                  <pic:spPr bwMode="auto">
                    <a:xfrm>
                      <a:off x="0" y="0"/>
                      <a:ext cx="4367530" cy="4477385"/>
                    </a:xfrm>
                    <a:prstGeom prst="rect">
                      <a:avLst/>
                    </a:prstGeom>
                  </pic:spPr>
                </pic:pic>
              </a:graphicData>
            </a:graphic>
          </wp:inline>
        </w:drawing>
      </w:r>
    </w:p>
    <w:p>
      <w:pPr>
        <w:pStyle w:val="Normal1"/>
        <w:numPr>
          <w:ilvl w:val="0"/>
          <w:numId w:val="40"/>
        </w:numPr>
        <w:ind w:left="720" w:hanging="360"/>
        <w:jc w:val="left"/>
        <w:rPr>
          <w:u w:val="none"/>
        </w:rPr>
      </w:pPr>
      <w:r>
        <w:rPr/>
        <w:t xml:space="preserve">The ancestry of an individual gene copy is represented by a line (or </w:t>
      </w:r>
      <w:r>
        <w:rPr>
          <w:rFonts w:eastAsia="Roboto" w:cs="Roboto" w:ascii="Roboto" w:hAnsi="Roboto"/>
          <w:b/>
          <w:color w:val="FF0000"/>
        </w:rPr>
        <w:t>edge</w:t>
      </w:r>
      <w:r>
        <w:rPr/>
        <w:t xml:space="preserve">). </w:t>
      </w:r>
    </w:p>
    <w:p>
      <w:pPr>
        <w:pStyle w:val="Normal1"/>
        <w:numPr>
          <w:ilvl w:val="0"/>
          <w:numId w:val="40"/>
        </w:numPr>
        <w:ind w:left="720" w:hanging="360"/>
        <w:jc w:val="left"/>
        <w:rPr>
          <w:u w:val="none"/>
        </w:rPr>
      </w:pPr>
      <w:r>
        <w:rPr/>
        <w:t xml:space="preserve">The time until two lineages find a </w:t>
      </w:r>
      <w:r>
        <w:rPr>
          <w:rFonts w:eastAsia="Roboto" w:cs="Roboto" w:ascii="Roboto" w:hAnsi="Roboto"/>
          <w:b/>
          <w:color w:val="FF0000"/>
        </w:rPr>
        <w:t>most recent common ancestor (MRCA)</w:t>
      </w:r>
      <w:r>
        <w:rPr/>
        <w:t xml:space="preserve"> is called </w:t>
      </w:r>
      <w:r>
        <w:rPr>
          <w:rFonts w:eastAsia="Roboto" w:cs="Roboto" w:ascii="Roboto" w:hAnsi="Roboto"/>
          <w:b/>
          <w:color w:val="FF0000"/>
        </w:rPr>
        <w:t>coalescence time</w:t>
      </w:r>
      <w:r>
        <w:rPr/>
        <w:t>.</w:t>
      </w:r>
    </w:p>
    <w:p>
      <w:pPr>
        <w:pStyle w:val="Normal1"/>
        <w:spacing w:lineRule="auto" w:line="240" w:before="240" w:after="240"/>
        <w:ind w:left="0" w:hanging="0"/>
        <w:rPr/>
      </w:pPr>
      <w:r>
        <w:rPr/>
        <w:t xml:space="preserve">How can we find the coalescence time? </w:t>
      </w:r>
    </w:p>
    <w:p>
      <w:pPr>
        <w:pStyle w:val="Heading2"/>
        <w:spacing w:lineRule="auto" w:line="240" w:before="240" w:after="240"/>
        <w:ind w:left="0" w:hanging="0"/>
        <w:rPr/>
      </w:pPr>
      <w:bookmarkStart w:id="25" w:name="_46an7yiuet2n"/>
      <w:bookmarkEnd w:id="25"/>
      <w:r>
        <w:rPr/>
        <w:t>Coalescence in sample n=2</w:t>
      </w:r>
    </w:p>
    <w:p>
      <w:pPr>
        <w:pStyle w:val="Normal1"/>
        <w:numPr>
          <w:ilvl w:val="0"/>
          <w:numId w:val="18"/>
        </w:numPr>
        <w:ind w:left="720" w:hanging="360"/>
        <w:rPr>
          <w:u w:val="none"/>
        </w:rPr>
      </w:pPr>
      <w:r>
        <w:rPr/>
        <w:t xml:space="preserve">The probability of two individuals having the same parent in the previous generation is </w:t>
      </w:r>
      <w:r>
        <w:rPr/>
      </w:r>
      <m:oMath xmlns:m="http://schemas.openxmlformats.org/officeDocument/2006/math">
        <m:f>
          <m:fPr>
            <m:type m:val="lin"/>
          </m:fPr>
          <m:num>
            <m:r>
              <w:rPr>
                <w:rFonts w:ascii="Cambria Math" w:hAnsi="Cambria Math"/>
              </w:rPr>
              <m:t xml:space="preserve">1</m:t>
            </m:r>
          </m:num>
          <m:den>
            <m:r>
              <w:rPr>
                <w:rFonts w:ascii="Cambria Math" w:hAnsi="Cambria Math"/>
              </w:rPr>
              <m:t xml:space="preserve">2</m:t>
            </m:r>
          </m:den>
        </m:f>
        <m:r>
          <w:rPr>
            <w:rFonts w:ascii="Cambria Math" w:hAnsi="Cambria Math"/>
          </w:rPr>
          <m:t xml:space="preserve">N</m:t>
        </m:r>
      </m:oMath>
      <w:r>
        <w:rPr>
          <w:color w:val="FF0000"/>
          <w:sz w:val="28"/>
          <w:szCs w:val="28"/>
        </w:rPr>
        <w:tab/>
      </w:r>
      <w:r>
        <w:rPr/>
        <w:t>(as there are 2N potential parents ”chosen” with equal probability)</w:t>
      </w:r>
    </w:p>
    <w:p>
      <w:pPr>
        <w:pStyle w:val="Normal1"/>
        <w:numPr>
          <w:ilvl w:val="0"/>
          <w:numId w:val="18"/>
        </w:numPr>
        <w:ind w:left="720" w:hanging="360"/>
        <w:rPr>
          <w:u w:val="none"/>
        </w:rPr>
      </w:pPr>
      <w:r>
        <w:rPr/>
        <w:t xml:space="preserve">Hence, the probability that they did NOT share the same parent is </w:t>
      </w:r>
      <w:r>
        <w:rPr/>
      </w:r>
      <m:oMath xmlns:m="http://schemas.openxmlformats.org/officeDocument/2006/math">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2</m:t>
            </m:r>
          </m:den>
        </m:f>
        <m:r>
          <w:rPr>
            <w:rFonts w:ascii="Cambria Math" w:hAnsi="Cambria Math"/>
          </w:rPr>
          <m:t xml:space="preserve">N</m:t>
        </m:r>
      </m:oMath>
    </w:p>
    <w:p>
      <w:pPr>
        <w:pStyle w:val="Normal1"/>
        <w:numPr>
          <w:ilvl w:val="0"/>
          <w:numId w:val="18"/>
        </w:numPr>
        <w:spacing w:before="0" w:afterAutospacing="0" w:after="0"/>
        <w:ind w:left="720" w:hanging="360"/>
        <w:rPr/>
      </w:pPr>
      <w:r>
        <w:rPr/>
        <w:t xml:space="preserve">The probability that two gene copies did not share the same parent in the past r generations is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2</m:t>
                </m:r>
              </m:den>
            </m:f>
            <m:r>
              <w:rPr>
                <w:rFonts w:ascii="Cambria Math" w:hAnsi="Cambria Math"/>
              </w:rPr>
              <m:t xml:space="preserve">N</m:t>
            </m:r>
          </m:e>
        </m:d>
        <m:sSup>
          <m:e/>
          <m:sup>
            <m:r>
              <w:rPr>
                <w:rFonts w:ascii="Cambria Math" w:hAnsi="Cambria Math"/>
              </w:rPr>
              <m:t xml:space="preserve">r</m:t>
            </m:r>
          </m:sup>
        </m:sSup>
      </m:oMath>
    </w:p>
    <w:p>
      <w:pPr>
        <w:pStyle w:val="Normal1"/>
        <w:numPr>
          <w:ilvl w:val="0"/>
          <w:numId w:val="18"/>
        </w:numPr>
        <w:spacing w:lineRule="auto" w:line="240" w:beforeAutospacing="0" w:before="0" w:after="240"/>
        <w:ind w:left="720" w:hanging="360"/>
        <w:rPr/>
      </w:pPr>
      <w:r>
        <w:rPr/>
        <w:t>The probability of not finding any common ancestor in generation</w:t>
      </w:r>
      <w:r>
        <w:rPr>
          <w:rFonts w:eastAsia="Nova Mono" w:cs="Nova Mono" w:ascii="Nova Mono" w:hAnsi="Nova Mono"/>
          <w:b/>
        </w:rPr>
        <w:t xml:space="preserve"> r − 1</w:t>
      </w:r>
      <w:r>
        <w:rPr/>
        <w:t xml:space="preserve"> but then finding the first common ancestor in generation </w:t>
      </w:r>
      <w:r>
        <w:rPr>
          <w:rFonts w:eastAsia="Roboto" w:cs="Roboto" w:ascii="Roboto" w:hAnsi="Roboto"/>
          <w:b/>
        </w:rPr>
        <w:t>r</w:t>
      </w:r>
      <w:r>
        <w:rPr/>
        <w:t xml:space="preserve"> is </w:t>
      </w:r>
    </w:p>
    <w:p>
      <w:pPr>
        <w:pStyle w:val="Normal1"/>
        <w:spacing w:lineRule="auto" w:line="240" w:before="240" w:after="240"/>
        <w:ind w:left="0" w:hanging="0"/>
        <w:jc w:val="center"/>
        <w:rPr/>
      </w:pP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2</m:t>
                </m:r>
              </m:den>
            </m:f>
            <m:r>
              <w:rPr>
                <w:rFonts w:ascii="Cambria Math" w:hAnsi="Cambria Math"/>
              </w:rPr>
              <m:t xml:space="preserve">N</m:t>
            </m:r>
          </m:e>
        </m:d>
        <m:sSup>
          <m:e/>
          <m:sup>
            <m:r>
              <w:rPr>
                <w:rFonts w:ascii="Cambria Math" w:hAnsi="Cambria Math"/>
              </w:rPr>
              <m:t xml:space="preserve">r</m:t>
            </m:r>
            <m:r>
              <w:rPr>
                <w:rFonts w:ascii="Cambria Math" w:hAnsi="Cambria Math"/>
              </w:rPr>
              <m:t xml:space="preserve">−</m:t>
            </m:r>
            <m:r>
              <w:rPr>
                <w:rFonts w:ascii="Cambria Math" w:hAnsi="Cambria Math"/>
              </w:rPr>
              <m:t xml:space="preserve">1</m:t>
            </m:r>
          </m:sup>
        </m:sSup>
        <m:d>
          <m:dPr>
            <m:begChr m:val="("/>
            <m:endChr m:val=")"/>
          </m:dPr>
          <m:e>
            <m:f>
              <m:fPr>
                <m:type m:val="lin"/>
              </m:fPr>
              <m:num>
                <m:r>
                  <w:rPr>
                    <w:rFonts w:ascii="Cambria Math" w:hAnsi="Cambria Math"/>
                  </w:rPr>
                  <m:t xml:space="preserve">1</m:t>
                </m:r>
              </m:num>
              <m:den>
                <m:r>
                  <w:rPr>
                    <w:rFonts w:ascii="Cambria Math" w:hAnsi="Cambria Math"/>
                  </w:rPr>
                  <m:t xml:space="preserve">2</m:t>
                </m:r>
              </m:den>
            </m:f>
            <m:r>
              <w:rPr>
                <w:rFonts w:ascii="Cambria Math" w:hAnsi="Cambria Math"/>
              </w:rPr>
              <m:t xml:space="preserve">N</m:t>
            </m:r>
          </m:e>
        </m:d>
      </m:oMath>
    </w:p>
    <w:p>
      <w:pPr>
        <w:pStyle w:val="Normal1"/>
        <w:numPr>
          <w:ilvl w:val="1"/>
          <w:numId w:val="18"/>
        </w:numPr>
        <w:spacing w:lineRule="auto" w:line="240" w:before="240" w:afterAutospacing="0" w:after="0"/>
        <w:rPr>
          <w:u w:val="none"/>
        </w:rPr>
      </w:pPr>
      <w:r>
        <w:rPr/>
        <w:t xml:space="preserve">This gives us the probability distribution of the coalescence time in a sample of size </w:t>
      </w:r>
      <w:r>
        <w:rPr>
          <w:rFonts w:eastAsia="Roboto" w:cs="Roboto" w:ascii="Roboto" w:hAnsi="Roboto"/>
          <w:b/>
        </w:rPr>
        <w:t>n=2</w:t>
      </w:r>
    </w:p>
    <w:p>
      <w:pPr>
        <w:pStyle w:val="Normal1"/>
        <w:numPr>
          <w:ilvl w:val="1"/>
          <w:numId w:val="18"/>
        </w:numPr>
        <w:rPr/>
      </w:pPr>
      <w:r>
        <w:rPr/>
        <w:t xml:space="preserve">This is a geometric random variable: the probability distribution of the number of Bernoulli trials needed to get one success. </w:t>
      </w:r>
    </w:p>
    <w:p>
      <w:pPr>
        <w:pStyle w:val="Heading2"/>
        <w:rPr>
          <w:u w:val="single"/>
        </w:rPr>
      </w:pPr>
      <w:bookmarkStart w:id="26" w:name="_je9oyu6qsfhp"/>
      <w:bookmarkEnd w:id="26"/>
      <w:r>
        <w:rPr/>
        <w:t>Coalescence in large populations</w:t>
      </w:r>
    </w:p>
    <w:p>
      <w:pPr>
        <w:pStyle w:val="Normal1"/>
        <w:numPr>
          <w:ilvl w:val="0"/>
          <w:numId w:val="35"/>
        </w:numPr>
        <w:spacing w:lineRule="auto" w:line="240" w:before="240" w:afterAutospacing="0" w:after="0"/>
        <w:ind w:left="720" w:hanging="360"/>
        <w:rPr>
          <w:u w:val="none"/>
        </w:rPr>
      </w:pPr>
      <w:r>
        <w:rPr/>
        <w:t>If we consider the limit of an infinitely large population, calculations simplify but we can still consider the effect of genetic drift.</w:t>
      </w:r>
    </w:p>
    <w:p>
      <w:pPr>
        <w:pStyle w:val="Normal1"/>
        <w:numPr>
          <w:ilvl w:val="0"/>
          <w:numId w:val="35"/>
        </w:numPr>
        <w:spacing w:lineRule="auto" w:line="240" w:beforeAutospacing="0" w:before="0" w:afterAutospacing="0" w:after="0"/>
        <w:ind w:left="720" w:hanging="360"/>
        <w:rPr>
          <w:u w:val="none"/>
        </w:rPr>
      </w:pPr>
      <w:r>
        <w:rPr/>
        <w:t xml:space="preserve">It is convenient to measure time in 2N generations, by setting r = 2Nt with t measuring time in 2N generations. </w:t>
      </w:r>
    </w:p>
    <w:p>
      <w:pPr>
        <w:pStyle w:val="Normal1"/>
        <w:numPr>
          <w:ilvl w:val="0"/>
          <w:numId w:val="35"/>
        </w:numPr>
        <w:spacing w:lineRule="auto" w:line="240" w:beforeAutospacing="0" w:before="0" w:after="240"/>
        <w:ind w:left="720" w:hanging="360"/>
        <w:rPr>
          <w:u w:val="none"/>
        </w:rPr>
      </w:pPr>
      <w:r>
        <w:rPr/>
        <w:t xml:space="preserve">The probability that two gene copies do not find a common ancestor in 2Nt generations becomes </w:t>
      </w:r>
    </w:p>
    <w:p>
      <w:pPr>
        <w:pStyle w:val="Normal1"/>
        <w:spacing w:lineRule="auto" w:line="240" w:before="240" w:after="240"/>
        <w:ind w:left="720" w:hanging="0"/>
        <w:jc w:val="center"/>
        <w:rPr/>
      </w:pP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2</m:t>
                </m:r>
              </m:den>
            </m:f>
            <m:r>
              <w:rPr>
                <w:rFonts w:ascii="Cambria Math" w:hAnsi="Cambria Math"/>
              </w:rPr>
              <m:t xml:space="preserve">N</m:t>
            </m:r>
          </m:e>
        </m:d>
        <m:sSup>
          <m:e/>
          <m:sup>
            <m:r>
              <w:rPr>
                <w:rFonts w:ascii="Cambria Math" w:hAnsi="Cambria Math"/>
              </w:rPr>
              <m:t xml:space="preserve">2</m:t>
            </m:r>
            <m:r>
              <w:rPr>
                <w:rFonts w:ascii="Cambria Math" w:hAnsi="Cambria Math"/>
              </w:rPr>
              <m:t xml:space="preserve">Nt</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t</m:t>
            </m:r>
          </m:sup>
        </m:sSup>
      </m:oMath>
      <w:r>
        <w:rPr>
          <w:color w:val="FF0000"/>
          <w:sz w:val="28"/>
          <w:szCs w:val="28"/>
        </w:rPr>
        <w:t xml:space="preserve"> </w:t>
      </w:r>
      <w:r>
        <w:rPr/>
        <w:t xml:space="preserve">as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oMath>
    </w:p>
    <w:p>
      <w:pPr>
        <w:pStyle w:val="Normal1"/>
        <w:numPr>
          <w:ilvl w:val="0"/>
          <w:numId w:val="35"/>
        </w:numPr>
        <w:spacing w:lineRule="auto" w:line="240" w:before="240" w:afterAutospacing="0" w:after="0"/>
        <w:ind w:left="720" w:hanging="360"/>
        <w:rPr/>
      </w:pPr>
      <w:r>
        <w:rPr/>
        <w:t>As N becomes large, the distribution of the coalescence times follows an exponential distribution with mean 1.</w:t>
      </w:r>
    </w:p>
    <w:p>
      <w:pPr>
        <w:pStyle w:val="Normal1"/>
        <w:numPr>
          <w:ilvl w:val="0"/>
          <w:numId w:val="35"/>
        </w:numPr>
        <w:spacing w:lineRule="auto" w:line="240" w:beforeAutospacing="0" w:before="0" w:afterAutospacing="0" w:after="0"/>
        <w:ind w:left="720" w:hanging="360"/>
        <w:rPr/>
      </w:pPr>
      <w:r>
        <w:rPr/>
        <w:t xml:space="preserve">As time is measured in 2N generations, the mean (expected) time to coalescence is actually 2N generations. In other words, there is a constant rate of coalescence of 1 per 2N generations. </w:t>
      </w:r>
    </w:p>
    <w:p>
      <w:pPr>
        <w:pStyle w:val="Normal1"/>
        <w:numPr>
          <w:ilvl w:val="0"/>
          <w:numId w:val="35"/>
        </w:numPr>
        <w:spacing w:lineRule="auto" w:line="240" w:beforeAutospacing="0" w:before="0" w:afterAutospacing="0" w:after="0"/>
        <w:ind w:left="720" w:hanging="360"/>
        <w:rPr/>
      </w:pPr>
      <w:r>
        <w:rPr/>
        <w:t xml:space="preserve">The random process of following the lineages backward in time until a most recent common ancestor has been found is called a </w:t>
      </w:r>
      <w:r>
        <w:rPr>
          <w:rFonts w:eastAsia="Roboto" w:cs="Roboto" w:ascii="Roboto" w:hAnsi="Roboto"/>
          <w:b/>
          <w:color w:val="FF0000"/>
        </w:rPr>
        <w:t>coalescence process</w:t>
      </w:r>
      <w:r>
        <w:rPr/>
        <w:t>.</w:t>
      </w:r>
    </w:p>
    <w:p>
      <w:pPr>
        <w:pStyle w:val="Normal1"/>
        <w:numPr>
          <w:ilvl w:val="0"/>
          <w:numId w:val="35"/>
        </w:numPr>
        <w:spacing w:lineRule="auto" w:line="240" w:beforeAutospacing="0" w:before="0" w:after="240"/>
        <w:ind w:left="720" w:hanging="360"/>
        <w:rPr/>
      </w:pPr>
      <w:r>
        <w:rPr/>
        <w:t xml:space="preserve">The coalescence process in a large randomly mating diploid population with two sexes is the same as that in the simple haploid model. </w:t>
      </w:r>
    </w:p>
    <w:p>
      <w:pPr>
        <w:pStyle w:val="Heading2"/>
        <w:spacing w:lineRule="auto" w:line="240" w:before="240" w:after="240"/>
        <w:ind w:left="0" w:hanging="0"/>
        <w:rPr/>
      </w:pPr>
      <w:bookmarkStart w:id="27" w:name="_fi0zat9tfr27"/>
      <w:bookmarkEnd w:id="27"/>
      <w:r>
        <w:rPr/>
        <w:t>Genetic Variability and Population Size</w:t>
      </w:r>
    </w:p>
    <w:p>
      <w:pPr>
        <w:pStyle w:val="Normal1"/>
        <w:numPr>
          <w:ilvl w:val="0"/>
          <w:numId w:val="9"/>
        </w:numPr>
        <w:ind w:left="720" w:hanging="360"/>
        <w:rPr>
          <w:u w:val="none"/>
        </w:rPr>
      </w:pPr>
      <w:r>
        <w:rPr/>
        <w:t>A simple relationship between the amount of genetic variability and population sizes:</w:t>
      </w:r>
    </w:p>
    <w:p>
      <w:pPr>
        <w:pStyle w:val="Normal1"/>
        <w:ind w:left="0" w:hanging="0"/>
        <w:rPr/>
      </w:pPr>
      <w:r>
        <w:rPr/>
      </w:r>
    </w:p>
    <w:p>
      <w:pPr>
        <w:pStyle w:val="Normal1"/>
        <w:ind w:left="0" w:hanging="0"/>
        <w:jc w:val="center"/>
        <w:rPr>
          <w:color w:val="FF0000"/>
          <w:sz w:val="30"/>
          <w:szCs w:val="30"/>
        </w:rPr>
      </w:pPr>
      <w:r>
        <w:rPr/>
      </w:r>
      <m:oMath xmlns:m="http://schemas.openxmlformats.org/officeDocument/2006/math">
        <m:r>
          <w:rPr>
            <w:rFonts w:ascii="Cambria Math" w:hAnsi="Cambria Math"/>
          </w:rPr>
          <m:t xml:space="preserve">θ</m:t>
        </m:r>
        <m:r>
          <w:rPr>
            <w:rFonts w:ascii="Cambria Math" w:hAnsi="Cambria Math"/>
          </w:rPr>
          <m:t xml:space="preserve">=</m:t>
        </m:r>
        <m:r>
          <w:rPr>
            <w:rFonts w:ascii="Cambria Math" w:hAnsi="Cambria Math"/>
          </w:rPr>
          <m:t xml:space="preserve">4</m:t>
        </m:r>
        <m:r>
          <w:rPr>
            <w:rFonts w:ascii="Cambria Math" w:hAnsi="Cambria Math"/>
          </w:rPr>
          <m:t xml:space="preserve">N</m:t>
        </m:r>
        <m:r>
          <w:rPr>
            <w:rFonts w:ascii="Cambria Math" w:hAnsi="Cambria Math"/>
          </w:rPr>
          <m:t xml:space="preserve">μ</m:t>
        </m:r>
      </m:oMath>
    </w:p>
    <w:p>
      <w:pPr>
        <w:pStyle w:val="Normal1"/>
        <w:ind w:left="0" w:hanging="0"/>
        <w:rPr/>
      </w:pPr>
      <w:r>
        <w:rPr/>
      </w:r>
    </w:p>
    <w:p>
      <w:pPr>
        <w:pStyle w:val="Normal1"/>
        <w:ind w:left="1440" w:hanging="0"/>
        <w:rPr/>
      </w:pPr>
      <w:r>
        <w:rPr/>
        <w:t>Where θ = the expected number of mutations separating two gene copies in a neutral population where only drift and mutation is happening.</w:t>
      </w:r>
    </w:p>
    <w:p>
      <w:pPr>
        <w:pStyle w:val="Heading3"/>
        <w:ind w:left="1440" w:firstLine="1440"/>
        <w:rPr>
          <w:color w:val="FF00FF"/>
        </w:rPr>
      </w:pPr>
      <w:bookmarkStart w:id="28" w:name="_laui3jpiuwys"/>
      <w:bookmarkEnd w:id="28"/>
      <w:r>
        <w:rPr>
          <w:color w:val="FF00FF"/>
        </w:rPr>
        <w:t>?</w:t>
      </w:r>
    </w:p>
    <w:p>
      <w:pPr>
        <w:pStyle w:val="Normal1"/>
        <w:rPr>
          <w:color w:val="FF00FF"/>
        </w:rPr>
      </w:pPr>
      <w:r>
        <w:rPr>
          <w:color w:val="FF00FF"/>
        </w:rPr>
        <w:t>How is this derived?</w:t>
      </w:r>
    </w:p>
    <w:p>
      <w:pPr>
        <w:pStyle w:val="Normal1"/>
        <w:numPr>
          <w:ilvl w:val="0"/>
          <w:numId w:val="11"/>
        </w:numPr>
        <w:rPr>
          <w:color w:val="FF00FF"/>
        </w:rPr>
      </w:pPr>
      <w:r>
        <w:rPr>
          <w:color w:val="FF00FF"/>
        </w:rPr>
        <w:t xml:space="preserve">With a mutation rate of μ we expect μr mutations in r generations. If we measure time t in 2N generations, then this expectation becomes 2Nμt. We also know that the coalescence rate is 1 per 2N generations and there are two lineages separating the two gene copies. Therefore E[t] = 1 and 2Nμ×2 leading to θ = 4Nμ. </w:t>
      </w:r>
    </w:p>
    <w:p>
      <w:pPr>
        <w:pStyle w:val="Normal1"/>
        <w:rPr>
          <w:color w:val="FF00FF"/>
        </w:rPr>
      </w:pPr>
      <w:r>
        <w:rPr>
          <w:color w:val="FF00FF"/>
        </w:rPr>
        <w:tab/>
        <w:tab/>
        <w:tab/>
        <w:tab/>
      </w:r>
    </w:p>
    <w:p>
      <w:pPr>
        <w:pStyle w:val="Normal1"/>
        <w:rPr>
          <w:color w:val="FF00FF"/>
        </w:rPr>
      </w:pPr>
      <w:r>
        <w:rPr>
          <w:color w:val="FF00FF"/>
        </w:rPr>
        <w:tab/>
        <w:tab/>
        <w:tab/>
      </w:r>
    </w:p>
    <w:p>
      <w:pPr>
        <w:pStyle w:val="Normal1"/>
        <w:rPr>
          <w:color w:val="FF00FF"/>
        </w:rPr>
      </w:pPr>
      <w:r>
        <w:rPr>
          <w:color w:val="FF00FF"/>
        </w:rPr>
        <w:tab/>
        <w:tab/>
      </w:r>
    </w:p>
    <w:p>
      <w:pPr>
        <w:pStyle w:val="Normal1"/>
        <w:rPr>
          <w:color w:val="FF00FF"/>
        </w:rPr>
      </w:pPr>
      <w:r>
        <w:rPr>
          <w:color w:val="FF00FF"/>
        </w:rPr>
      </w:r>
    </w:p>
    <w:p>
      <w:pPr>
        <w:pStyle w:val="Normal1"/>
        <w:ind w:left="720" w:firstLine="720"/>
        <w:rPr/>
      </w:pPr>
      <w:r>
        <w:rPr/>
      </w:r>
    </w:p>
    <w:p>
      <w:pPr>
        <w:pStyle w:val="Normal1"/>
        <w:numPr>
          <w:ilvl w:val="0"/>
          <w:numId w:val="15"/>
        </w:numPr>
        <w:ind w:left="720" w:hanging="360"/>
        <w:rPr>
          <w:u w:val="none"/>
        </w:rPr>
      </w:pPr>
      <w:r>
        <w:rPr/>
        <w:t xml:space="preserve">The expected number of mutations occuring in a lineage during any time interval of length τ is </w:t>
      </w:r>
      <w:r>
        <w:rPr>
          <w:color w:val="FF0000"/>
        </w:rPr>
        <w:t>2Nμτ = τθ/2</w:t>
      </w:r>
      <w:r>
        <w:rPr/>
        <w:t xml:space="preserve">. </w:t>
      </w:r>
    </w:p>
    <w:p>
      <w:pPr>
        <w:pStyle w:val="Normal1"/>
        <w:numPr>
          <w:ilvl w:val="0"/>
          <w:numId w:val="15"/>
        </w:numPr>
        <w:ind w:left="720" w:hanging="360"/>
        <w:rPr>
          <w:u w:val="none"/>
        </w:rPr>
      </w:pPr>
      <w:r>
        <w:rPr/>
        <w:t xml:space="preserve">As such, we can think of the data generated by a coalescence process producing a coalescence tree and a subsequent process in which mutations are distributed across the lineage of the tree at rate θ/2. </w:t>
      </w:r>
    </w:p>
    <w:p>
      <w:pPr>
        <w:pStyle w:val="Heading2"/>
        <w:spacing w:lineRule="auto" w:line="240" w:before="240" w:after="240"/>
        <w:rPr/>
      </w:pPr>
      <w:bookmarkStart w:id="29" w:name="_wvzkujd7nep5"/>
      <w:bookmarkEnd w:id="29"/>
      <w:r>
        <w:rPr/>
        <w:t>Infinite Sites Model</w:t>
      </w:r>
    </w:p>
    <w:p>
      <w:pPr>
        <w:pStyle w:val="Normal1"/>
        <w:numPr>
          <w:ilvl w:val="0"/>
          <w:numId w:val="25"/>
        </w:numPr>
        <w:spacing w:before="0" w:afterAutospacing="0" w:after="0"/>
        <w:ind w:left="720" w:hanging="360"/>
        <w:rPr>
          <w:u w:val="none"/>
        </w:rPr>
      </w:pPr>
      <w:r>
        <w:rPr/>
        <w:t xml:space="preserve">Each new mutation creates a new variable site, i.e. that each new mutation hits a new site in the sequence, such that no site experiences more than one mutation. </w:t>
      </w:r>
    </w:p>
    <w:p>
      <w:pPr>
        <w:pStyle w:val="Normal1"/>
        <w:numPr>
          <w:ilvl w:val="0"/>
          <w:numId w:val="25"/>
        </w:numPr>
        <w:spacing w:lineRule="auto" w:line="240" w:beforeAutospacing="0" w:before="0" w:afterAutospacing="0" w:after="0"/>
        <w:ind w:left="720" w:hanging="360"/>
        <w:rPr/>
      </w:pPr>
      <w:r>
        <w:rPr/>
        <w:t xml:space="preserve">The sites in which some of the individuals differ are called </w:t>
      </w:r>
      <w:r>
        <w:rPr>
          <w:rFonts w:eastAsia="Roboto" w:cs="Roboto" w:ascii="Roboto" w:hAnsi="Roboto"/>
          <w:b/>
          <w:color w:val="FF0000"/>
        </w:rPr>
        <w:t>segregating sites</w:t>
      </w:r>
      <w:r>
        <w:rPr/>
        <w:t xml:space="preserve"> or </w:t>
      </w:r>
      <w:r>
        <w:rPr>
          <w:rFonts w:eastAsia="Roboto" w:cs="Roboto" w:ascii="Roboto" w:hAnsi="Roboto"/>
          <w:b/>
          <w:color w:val="FF0000"/>
        </w:rPr>
        <w:t>single nucleotide polymorphisms (SNPs)</w:t>
      </w:r>
      <w:r>
        <w:rPr/>
        <w:t xml:space="preserve">. </w:t>
      </w:r>
    </w:p>
    <w:p>
      <w:pPr>
        <w:pStyle w:val="Normal1"/>
        <w:numPr>
          <w:ilvl w:val="0"/>
          <w:numId w:val="25"/>
        </w:numPr>
        <w:spacing w:lineRule="auto" w:line="240" w:beforeAutospacing="0" w:before="0" w:afterAutospacing="0" w:after="0"/>
        <w:ind w:left="720" w:hanging="360"/>
        <w:rPr/>
      </w:pPr>
      <w:r>
        <w:rPr/>
        <w:t xml:space="preserve">Under the infinite sites model, we can deduce which mutations occurred in the ancestry of a sample of sequences. </w:t>
      </w:r>
    </w:p>
    <w:p>
      <w:pPr>
        <w:pStyle w:val="Normal1"/>
        <w:numPr>
          <w:ilvl w:val="0"/>
          <w:numId w:val="25"/>
        </w:numPr>
        <w:spacing w:lineRule="auto" w:line="240" w:beforeAutospacing="0" w:before="0" w:afterAutospacing="0" w:after="0"/>
        <w:ind w:left="720" w:hanging="360"/>
        <w:rPr/>
      </w:pPr>
      <w:r>
        <w:rPr/>
        <w:t xml:space="preserve">The model does not distinguish between different nucleotides and does not care about invariable sites. </w:t>
      </w:r>
    </w:p>
    <w:p>
      <w:pPr>
        <w:pStyle w:val="Normal1"/>
        <w:numPr>
          <w:ilvl w:val="0"/>
          <w:numId w:val="25"/>
        </w:numPr>
        <w:spacing w:lineRule="auto" w:line="240" w:beforeAutospacing="0" w:before="0" w:afterAutospacing="0" w:after="0"/>
        <w:ind w:left="720" w:hanging="360"/>
        <w:rPr/>
      </w:pPr>
      <w:r>
        <w:rPr/>
        <w:t>Infinite sites model</w:t>
      </w:r>
    </w:p>
    <w:p>
      <w:pPr>
        <w:pStyle w:val="Normal1"/>
        <w:numPr>
          <w:ilvl w:val="1"/>
          <w:numId w:val="25"/>
        </w:numPr>
        <w:spacing w:lineRule="auto" w:line="240" w:beforeAutospacing="0" w:before="0" w:afterAutospacing="0" w:after="0"/>
        <w:rPr/>
      </w:pPr>
      <w:r>
        <w:rPr/>
        <w:t>Labelling with zeros and ones is arbitrary.</w:t>
      </w:r>
    </w:p>
    <w:p>
      <w:pPr>
        <w:pStyle w:val="Normal1"/>
        <w:numPr>
          <w:ilvl w:val="1"/>
          <w:numId w:val="25"/>
        </w:numPr>
        <w:spacing w:lineRule="auto" w:line="240" w:beforeAutospacing="0" w:before="0" w:afterAutospacing="0" w:after="0"/>
        <w:rPr/>
      </w:pPr>
      <w:r>
        <w:rPr/>
        <w:t>Good approximation if the rate of mutation is low.</w:t>
      </w:r>
    </w:p>
    <w:p>
      <w:pPr>
        <w:pStyle w:val="Normal1"/>
        <w:numPr>
          <w:ilvl w:val="1"/>
          <w:numId w:val="25"/>
        </w:numPr>
        <w:spacing w:lineRule="auto" w:line="240" w:beforeAutospacing="0" w:before="0" w:afterAutospacing="0" w:after="0"/>
        <w:rPr/>
      </w:pPr>
      <w:r>
        <w:rPr/>
        <w:t xml:space="preserve">DNA sequences with different mutations are different haplotypes. </w:t>
      </w:r>
    </w:p>
    <w:p>
      <w:pPr>
        <w:pStyle w:val="Normal1"/>
        <w:numPr>
          <w:ilvl w:val="1"/>
          <w:numId w:val="25"/>
        </w:numPr>
        <w:spacing w:lineRule="auto" w:line="240" w:beforeAutospacing="0" w:before="0" w:after="240"/>
        <w:rPr>
          <w:rFonts w:ascii="Roboto" w:hAnsi="Roboto" w:eastAsia="Roboto" w:cs="Roboto"/>
          <w:b/>
          <w:b/>
          <w:color w:val="38761D"/>
        </w:rPr>
      </w:pPr>
      <w:r>
        <w:rPr>
          <w:rFonts w:eastAsia="Roboto" w:cs="Roboto" w:ascii="Roboto" w:hAnsi="Roboto"/>
          <w:b/>
          <w:color w:val="38761D"/>
        </w:rPr>
        <w:t>MORE HERE - WATCH VIDEO</w:t>
      </w:r>
    </w:p>
    <w:p>
      <w:pPr>
        <w:pStyle w:val="Heading2"/>
        <w:spacing w:lineRule="auto" w:line="240" w:before="240" w:after="240"/>
        <w:rPr/>
      </w:pPr>
      <w:bookmarkStart w:id="30" w:name="_16bd56do4y3"/>
      <w:bookmarkEnd w:id="30"/>
      <w:r>
        <w:rPr/>
        <w:t>Tajima’s estimator</w:t>
      </w:r>
    </w:p>
    <w:p>
      <w:pPr>
        <w:pStyle w:val="Normal1"/>
        <w:numPr>
          <w:ilvl w:val="0"/>
          <w:numId w:val="19"/>
        </w:numPr>
        <w:ind w:left="720" w:hanging="360"/>
        <w:rPr>
          <w:u w:val="none"/>
        </w:rPr>
      </w:pPr>
      <w:r>
        <w:rPr/>
        <w:t xml:space="preserve">We want an estimate of </w:t>
      </w:r>
      <w:r>
        <w:rPr>
          <w:color w:val="FF0000"/>
        </w:rPr>
        <w:t>θ = 4Nμ</w:t>
      </w:r>
      <w:r>
        <w:rPr/>
        <w:t xml:space="preserve"> (population genetic parameter) under the infinite sites model from the expected number of mutations separating two individuals based on the DNA sequences obtained from data. </w:t>
      </w:r>
    </w:p>
    <w:p>
      <w:pPr>
        <w:pStyle w:val="Normal1"/>
        <w:numPr>
          <w:ilvl w:val="0"/>
          <w:numId w:val="19"/>
        </w:numPr>
        <w:ind w:left="720" w:hanging="360"/>
        <w:rPr>
          <w:u w:val="none"/>
        </w:rPr>
      </w:pPr>
      <w:r>
        <w:rPr/>
        <w:t xml:space="preserve">Data can be summarised as the </w:t>
      </w:r>
      <w:r>
        <w:rPr>
          <w:rFonts w:eastAsia="Roboto" w:cs="Roboto" w:ascii="Roboto" w:hAnsi="Roboto"/>
          <w:b/>
          <w:color w:val="FF0000"/>
        </w:rPr>
        <w:t>average number of pairwise differences</w:t>
      </w:r>
      <w:r>
        <w:rPr/>
        <w:t>, or π.</w:t>
      </w:r>
    </w:p>
    <w:p>
      <w:pPr>
        <w:pStyle w:val="Normal1"/>
        <w:ind w:left="0" w:hanging="0"/>
        <w:jc w:val="center"/>
        <w:rPr>
          <w:color w:val="FF0000"/>
          <w:sz w:val="38"/>
          <w:szCs w:val="38"/>
        </w:rPr>
      </w:pPr>
      <w:r>
        <w:rPr/>
      </w:r>
      <m:oMath xmlns:m="http://schemas.openxmlformats.org/officeDocument/2006/math">
        <m:r>
          <w:rPr>
            <w:rFonts w:ascii="Cambria Math" w:hAnsi="Cambria Math"/>
          </w:rPr>
          <m:t xml:space="preserve">π</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&lt;</m:t>
                </m:r>
                <m:r>
                  <w:rPr>
                    <w:rFonts w:ascii="Cambria Math" w:hAnsi="Cambria Math"/>
                  </w:rPr>
                  <m:t xml:space="preserve">j</m:t>
                </m:r>
              </m:sub>
              <m:sup/>
              <m:e>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nary>
          </m:num>
          <m:den/>
        </m:f>
      </m:oMath>
    </w:p>
    <w:p>
      <w:pPr>
        <w:pStyle w:val="Normal1"/>
        <w:spacing w:lineRule="auto" w:line="240" w:before="240" w:after="240"/>
        <w:ind w:left="0" w:firstLine="720"/>
        <w:rPr/>
      </w:pPr>
      <w:r>
        <w:rPr/>
        <w:t>with n sequences, d</w:t>
      </w:r>
      <w:r>
        <w:rPr>
          <w:sz w:val="16"/>
          <w:szCs w:val="16"/>
        </w:rPr>
        <w:t xml:space="preserve">i,j </w:t>
      </w:r>
      <w:r>
        <w:rPr/>
        <w:t xml:space="preserve">number of differences between sequence i and j. </w:t>
      </w:r>
    </w:p>
    <w:p>
      <w:pPr>
        <w:pStyle w:val="Normal1"/>
        <w:spacing w:lineRule="auto" w:line="240" w:before="240" w:after="240"/>
        <w:ind w:left="0" w:firstLine="720"/>
        <w:rPr/>
      </w:pPr>
      <w:r>
        <w:rPr/>
        <w:drawing>
          <wp:inline distT="0" distB="0" distL="0" distR="0">
            <wp:extent cx="5501005" cy="208915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14"/>
                    <a:stretch>
                      <a:fillRect/>
                    </a:stretch>
                  </pic:blipFill>
                  <pic:spPr bwMode="auto">
                    <a:xfrm>
                      <a:off x="0" y="0"/>
                      <a:ext cx="5501005" cy="2089150"/>
                    </a:xfrm>
                    <a:prstGeom prst="rect">
                      <a:avLst/>
                    </a:prstGeom>
                  </pic:spPr>
                </pic:pic>
              </a:graphicData>
            </a:graphic>
          </wp:inline>
        </w:drawing>
      </w:r>
    </w:p>
    <w:p>
      <w:pPr>
        <w:pStyle w:val="Normal1"/>
        <w:numPr>
          <w:ilvl w:val="0"/>
          <w:numId w:val="1"/>
        </w:numPr>
        <w:spacing w:lineRule="auto" w:line="240" w:before="240" w:afterAutospacing="0" w:after="0"/>
        <w:ind w:left="720" w:hanging="360"/>
        <w:rPr>
          <w:u w:val="none"/>
        </w:rPr>
      </w:pPr>
      <w:r>
        <w:rPr/>
        <w:t xml:space="preserve">The </w:t>
      </w:r>
      <w:r>
        <w:rPr>
          <w:rFonts w:eastAsia="Roboto" w:cs="Roboto" w:ascii="Roboto" w:hAnsi="Roboto"/>
          <w:b/>
        </w:rPr>
        <w:t>expected number of nucleotide differences between two sequences</w:t>
      </w:r>
      <w:r>
        <w:rPr/>
        <w:t xml:space="preserve"> is the expected number of mutations,</w:t>
      </w:r>
      <w:r>
        <w:rPr>
          <w:rFonts w:eastAsia="Roboto" w:cs="Roboto" w:ascii="Roboto" w:hAnsi="Roboto"/>
          <w:b/>
        </w:rPr>
        <w:t xml:space="preserve"> θ = 4Nμ</w:t>
      </w:r>
      <w:r>
        <w:rPr/>
        <w:t>.</w:t>
      </w:r>
    </w:p>
    <w:p>
      <w:pPr>
        <w:pStyle w:val="Normal1"/>
        <w:numPr>
          <w:ilvl w:val="1"/>
          <w:numId w:val="1"/>
        </w:numPr>
        <w:spacing w:lineRule="auto" w:line="240" w:beforeAutospacing="0" w:before="0" w:afterAutospacing="0" w:after="0"/>
        <w:rPr>
          <w:u w:val="none"/>
        </w:rPr>
      </w:pPr>
      <w:r>
        <w:rPr/>
        <w:t>E[d</w:t>
      </w:r>
      <w:r>
        <w:rPr>
          <w:sz w:val="16"/>
          <w:szCs w:val="16"/>
        </w:rPr>
        <w:t>i,j</w:t>
      </w:r>
      <w:r>
        <w:rPr/>
        <w:t xml:space="preserve">] = θ </w:t>
      </w:r>
    </w:p>
    <w:p>
      <w:pPr>
        <w:pStyle w:val="Normal1"/>
        <w:numPr>
          <w:ilvl w:val="1"/>
          <w:numId w:val="1"/>
        </w:numPr>
        <w:spacing w:lineRule="auto" w:line="240" w:beforeAutospacing="0" w:before="0" w:after="240"/>
        <w:rPr>
          <w:u w:val="none"/>
        </w:rPr>
      </w:pPr>
      <w:r>
        <w:rPr/>
        <w:t>E[π] = θ (17) θ</w:t>
      </w:r>
      <w:r>
        <w:rPr>
          <w:sz w:val="16"/>
          <w:szCs w:val="16"/>
        </w:rPr>
        <w:t xml:space="preserve">T </w:t>
      </w:r>
      <w:r>
        <w:rPr/>
        <w:t xml:space="preserve">= π is called Tajima’s estimator of θ. </w:t>
      </w:r>
    </w:p>
    <w:p>
      <w:pPr>
        <w:pStyle w:val="Heading2"/>
        <w:spacing w:lineRule="auto" w:line="240" w:before="240" w:after="240"/>
        <w:rPr/>
      </w:pPr>
      <w:bookmarkStart w:id="31" w:name="_nsx70hlzbalq"/>
      <w:bookmarkEnd w:id="31"/>
      <w:r>
        <w:rPr/>
        <w:t>Effective Population Size</w:t>
      </w:r>
    </w:p>
    <w:p>
      <w:pPr>
        <w:pStyle w:val="Normal1"/>
        <w:ind w:left="0" w:hanging="0"/>
        <w:rPr/>
      </w:pPr>
      <w:r>
        <w:rPr/>
        <w:t xml:space="preserve">The number of individuals in a Wright-Fisher model that would produce the same amount of genetic drift as in the real population. </w:t>
      </w:r>
    </w:p>
    <w:p>
      <w:pPr>
        <w:pStyle w:val="Normal1"/>
        <w:ind w:left="0" w:hanging="0"/>
        <w:rPr/>
      </w:pPr>
      <w:r>
        <w:rPr/>
      </w:r>
    </w:p>
    <w:p>
      <w:pPr>
        <w:pStyle w:val="Normal1"/>
        <w:ind w:left="0" w:hanging="0"/>
        <w:rPr/>
      </w:pPr>
      <w:r>
        <w:rPr/>
        <w:t xml:space="preserve">The amount of genetic drift can be measured as </w:t>
      </w:r>
    </w:p>
    <w:p>
      <w:pPr>
        <w:pStyle w:val="Normal1"/>
        <w:numPr>
          <w:ilvl w:val="0"/>
          <w:numId w:val="51"/>
        </w:numPr>
        <w:ind w:left="720" w:hanging="360"/>
        <w:rPr>
          <w:u w:val="none"/>
        </w:rPr>
      </w:pPr>
      <w:r>
        <w:rPr/>
        <w:t>the expected heterozygosity</w:t>
      </w:r>
    </w:p>
    <w:p>
      <w:pPr>
        <w:pStyle w:val="Normal1"/>
        <w:numPr>
          <w:ilvl w:val="0"/>
          <w:numId w:val="51"/>
        </w:numPr>
        <w:ind w:left="720" w:hanging="360"/>
        <w:rPr>
          <w:u w:val="none"/>
        </w:rPr>
      </w:pPr>
      <w:r>
        <w:rPr/>
        <w:t>expected number of pairwise differences [π]</w:t>
      </w:r>
    </w:p>
    <w:p>
      <w:pPr>
        <w:pStyle w:val="Normal1"/>
        <w:numPr>
          <w:ilvl w:val="0"/>
          <w:numId w:val="51"/>
        </w:numPr>
        <w:ind w:left="720" w:hanging="360"/>
        <w:rPr>
          <w:u w:val="none"/>
        </w:rPr>
      </w:pPr>
      <w:r>
        <w:rPr/>
        <w:t xml:space="preserve">rate of coalescence </w:t>
      </w:r>
    </w:p>
    <w:p>
      <w:pPr>
        <w:pStyle w:val="Normal1"/>
        <w:numPr>
          <w:ilvl w:val="0"/>
          <w:numId w:val="51"/>
        </w:numPr>
        <w:ind w:left="720" w:hanging="360"/>
        <w:rPr>
          <w:u w:val="none"/>
        </w:rPr>
      </w:pPr>
      <w:r>
        <w:rPr/>
        <w:t>…</w:t>
      </w:r>
    </w:p>
    <w:p>
      <w:pPr>
        <w:pStyle w:val="Normal1"/>
        <w:ind w:left="0" w:hanging="0"/>
        <w:rPr/>
      </w:pPr>
      <w:r>
        <w:rPr/>
      </w:r>
    </w:p>
    <w:p>
      <w:pPr>
        <w:pStyle w:val="Normal1"/>
        <w:numPr>
          <w:ilvl w:val="0"/>
          <w:numId w:val="38"/>
        </w:numPr>
        <w:ind w:left="720" w:hanging="360"/>
        <w:rPr>
          <w:u w:val="none"/>
        </w:rPr>
      </w:pPr>
      <w:r>
        <w:rPr/>
        <w:t>If a population fluctuates between sizes N1, N2, ..., Nk at a proportion p1, p2, ..., pk of the time, the coalescent effective population size is the harmonic mean</w:t>
      </w:r>
    </w:p>
    <w:p>
      <w:pPr>
        <w:pStyle w:val="Normal1"/>
        <w:ind w:left="1440" w:firstLine="1440"/>
        <w:rPr>
          <w:color w:val="FF0000"/>
          <w:sz w:val="38"/>
          <w:szCs w:val="38"/>
        </w:rPr>
      </w:pPr>
      <w:r>
        <w:rPr/>
      </w:r>
      <m:oMath xmlns:m="http://schemas.openxmlformats.org/officeDocument/2006/math">
        <m:sSub>
          <m:e>
            <m:r>
              <w:rPr>
                <w:rFonts w:ascii="Cambria Math" w:hAnsi="Cambria Math"/>
              </w:rPr>
              <m:t xml:space="preserve">N</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1</m:t>
            </m:r>
          </m:num>
          <m:den>
            <m:f>
              <m:num>
                <m:sSub>
                  <m:e>
                    <m:r>
                      <w:rPr>
                        <w:rFonts w:ascii="Cambria Math" w:hAnsi="Cambria Math"/>
                      </w:rPr>
                      <m:t xml:space="preserve">p</m:t>
                    </m:r>
                  </m:e>
                  <m:sub>
                    <m:r>
                      <w:rPr>
                        <w:rFonts w:ascii="Cambria Math" w:hAnsi="Cambria Math"/>
                      </w:rPr>
                      <m:t xml:space="preserve">1</m:t>
                    </m:r>
                  </m:sub>
                </m:sSub>
              </m:num>
              <m:den>
                <m:sSub>
                  <m:e>
                    <m:r>
                      <w:rPr>
                        <w:rFonts w:ascii="Cambria Math" w:hAnsi="Cambria Math"/>
                      </w:rPr>
                      <m:t xml:space="preserve">N</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p</m:t>
                    </m:r>
                  </m:e>
                  <m:sub>
                    <m:r>
                      <w:rPr>
                        <w:rFonts w:ascii="Cambria Math" w:hAnsi="Cambria Math"/>
                      </w:rPr>
                      <m:t xml:space="preserve">2</m:t>
                    </m:r>
                  </m:sub>
                </m:sSub>
              </m:num>
              <m:den>
                <m:sSub>
                  <m:e>
                    <m:r>
                      <w:rPr>
                        <w:rFonts w:ascii="Cambria Math" w:hAnsi="Cambria Math"/>
                      </w:rPr>
                      <m:t xml:space="preserve">N</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m:t>
            </m:r>
            <m:r>
              <w:rPr>
                <w:rFonts w:ascii="Cambria Math" w:hAnsi="Cambria Math"/>
              </w:rPr>
              <m:t xml:space="preserve">+</m:t>
            </m:r>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N</m:t>
                    </m:r>
                  </m:e>
                  <m:sub>
                    <m:r>
                      <w:rPr>
                        <w:rFonts w:ascii="Cambria Math" w:hAnsi="Cambria Math"/>
                      </w:rPr>
                      <m:t xml:space="preserve">n</m:t>
                    </m:r>
                  </m:sub>
                </m:sSub>
              </m:den>
            </m:f>
          </m:den>
        </m:f>
      </m:oMath>
    </w:p>
    <w:p>
      <w:pPr>
        <w:pStyle w:val="Normal1"/>
        <w:ind w:left="0" w:firstLine="720"/>
        <w:rPr/>
      </w:pPr>
      <w:r>
        <w:rPr/>
        <w:t xml:space="preserve">which is smaller than the arithmetic mean and gives more weight to smaller sizes. </w:t>
      </w:r>
    </w:p>
    <w:p>
      <w:pPr>
        <w:pStyle w:val="Normal1"/>
        <w:numPr>
          <w:ilvl w:val="0"/>
          <w:numId w:val="17"/>
        </w:numPr>
        <w:spacing w:lineRule="auto" w:line="240" w:before="240" w:after="240"/>
        <w:ind w:left="720" w:hanging="360"/>
        <w:rPr>
          <w:u w:val="none"/>
        </w:rPr>
      </w:pPr>
      <w:r>
        <w:rPr/>
        <w:t>The effective population size with unequal sex ratio is:</w:t>
      </w:r>
    </w:p>
    <w:p>
      <w:pPr>
        <w:pStyle w:val="Normal1"/>
        <w:ind w:left="1440" w:firstLine="1440"/>
        <w:rPr/>
      </w:pPr>
      <w:r>
        <w:rPr/>
      </w:r>
      <m:oMath xmlns:m="http://schemas.openxmlformats.org/officeDocument/2006/math">
        <m:sSub>
          <m:e>
            <m:r>
              <w:rPr>
                <w:rFonts w:ascii="Cambria Math" w:hAnsi="Cambria Math"/>
              </w:rPr>
              <m:t xml:space="preserve">N</m:t>
            </m:r>
          </m:e>
          <m:sub>
            <m:r>
              <w:rPr>
                <w:rFonts w:ascii="Cambria Math" w:hAnsi="Cambria Math"/>
              </w:rPr>
              <m:t xml:space="preserve">e</m:t>
            </m:r>
          </m:sub>
        </m:sSub>
        <m:r>
          <w:rPr>
            <w:rFonts w:ascii="Cambria Math" w:hAnsi="Cambria Math"/>
          </w:rPr>
          <m:t xml:space="preserve">=</m:t>
        </m:r>
        <m:f>
          <m:num>
            <m:r>
              <w:rPr>
                <w:rFonts w:ascii="Cambria Math" w:hAnsi="Cambria Math"/>
              </w:rPr>
              <m:t xml:space="preserve">4</m:t>
            </m:r>
            <m:sSub>
              <m:e>
                <m:r>
                  <w:rPr>
                    <w:rFonts w:ascii="Cambria Math" w:hAnsi="Cambria Math"/>
                  </w:rPr>
                  <m:t xml:space="preserve">N</m:t>
                </m:r>
              </m:e>
              <m:sub>
                <m:r>
                  <w:rPr>
                    <w:rFonts w:ascii="Cambria Math" w:hAnsi="Cambria Math"/>
                  </w:rPr>
                  <m:t xml:space="preserve">m</m:t>
                </m:r>
              </m:sub>
            </m:sSub>
            <m:sSub>
              <m:e>
                <m:r>
                  <w:rPr>
                    <w:rFonts w:ascii="Cambria Math" w:hAnsi="Cambria Math"/>
                  </w:rPr>
                  <m:t xml:space="preserve">N</m:t>
                </m:r>
              </m:e>
              <m:sub>
                <m:r>
                  <w:rPr>
                    <w:rFonts w:ascii="Cambria Math" w:hAnsi="Cambria Math"/>
                  </w:rPr>
                  <m:t xml:space="preserve">f</m:t>
                </m:r>
              </m:sub>
            </m:sSub>
          </m:num>
          <m:den>
            <m:sSub>
              <m:e>
                <m:r>
                  <w:rPr>
                    <w:rFonts w:ascii="Cambria Math" w:hAnsi="Cambria Math"/>
                  </w:rPr>
                  <m:t xml:space="preserve">N</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f</m:t>
                </m:r>
              </m:sub>
            </m:sSub>
          </m:den>
        </m:f>
      </m:oMath>
    </w:p>
    <w:p>
      <w:pPr>
        <w:pStyle w:val="Normal1"/>
        <w:ind w:left="0" w:firstLine="720"/>
        <w:rPr/>
      </w:pPr>
      <w:r>
        <w:rPr/>
        <w:t>which is smaller than N</w:t>
      </w:r>
      <w:r>
        <w:rPr>
          <w:sz w:val="16"/>
          <w:szCs w:val="16"/>
        </w:rPr>
        <w:t xml:space="preserve">m </w:t>
      </w:r>
      <w:r>
        <w:rPr/>
        <w:t>+ N</w:t>
      </w:r>
      <w:r>
        <w:rPr>
          <w:sz w:val="16"/>
          <w:szCs w:val="16"/>
        </w:rPr>
        <w:t xml:space="preserve">f </w:t>
      </w:r>
      <w:r>
        <w:rPr/>
        <w:t xml:space="preserve">. </w:t>
        <w:tab/>
        <w:tab/>
        <w:tab/>
      </w:r>
    </w:p>
    <w:p>
      <w:pPr>
        <w:pStyle w:val="Normal1"/>
        <w:ind w:left="0" w:hanging="0"/>
        <w:rPr/>
      </w:pPr>
      <w:r>
        <w:rPr/>
        <w:tab/>
        <w:tab/>
        <w:tab/>
        <w:tab/>
      </w:r>
    </w:p>
    <w:p>
      <w:pPr>
        <w:pStyle w:val="Heading2"/>
        <w:spacing w:lineRule="auto" w:line="240" w:before="240" w:after="240"/>
        <w:rPr/>
      </w:pPr>
      <w:bookmarkStart w:id="32" w:name="_xv4v0snwktjc"/>
      <w:bookmarkEnd w:id="32"/>
      <w:r>
        <w:rPr/>
        <w:t>Watterson’s estimator</w:t>
      </w:r>
    </w:p>
    <w:p>
      <w:pPr>
        <w:pStyle w:val="Normal1"/>
        <w:ind w:left="0" w:hanging="0"/>
        <w:rPr/>
      </w:pPr>
      <w:r>
        <w:rPr/>
        <w:t xml:space="preserve">Another estimator for  </w:t>
      </w:r>
      <w:r>
        <w:rPr>
          <w:color w:val="FF0000"/>
        </w:rPr>
        <w:t>θ = 4Nμ</w:t>
      </w:r>
    </w:p>
    <w:p>
      <w:pPr>
        <w:pStyle w:val="Normal1"/>
        <w:ind w:left="0" w:hanging="0"/>
        <w:rPr/>
      </w:pPr>
      <w:r>
        <w:rPr/>
      </w:r>
    </w:p>
    <w:p>
      <w:pPr>
        <w:pStyle w:val="Normal1"/>
        <w:ind w:left="0" w:hanging="0"/>
        <w:jc w:val="center"/>
        <w:rPr>
          <w:color w:val="FF0000"/>
          <w:sz w:val="38"/>
          <w:szCs w:val="38"/>
        </w:rPr>
      </w:pPr>
      <w:r>
        <w:rPr/>
      </w:r>
      <m:oMath xmlns:m="http://schemas.openxmlformats.org/officeDocument/2006/math">
        <m:sSub>
          <m:e>
            <m:r>
              <w:rPr>
                <w:rFonts w:ascii="Cambria Math" w:hAnsi="Cambria Math"/>
              </w:rPr>
              <m:t xml:space="preserve">θ</m:t>
            </m:r>
          </m:e>
          <m:sub>
            <m:r>
              <w:rPr>
                <w:rFonts w:ascii="Cambria Math" w:hAnsi="Cambria Math"/>
              </w:rPr>
              <m:t xml:space="preserve">W</m:t>
            </m:r>
          </m:sub>
        </m:sSub>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π</m:t>
            </m:r>
          </m:e>
        </m:d>
        <m:r>
          <w:rPr>
            <w:rFonts w:ascii="Cambria Math" w:hAnsi="Cambria Math"/>
          </w:rPr>
          <m:t xml:space="preserve">=</m:t>
        </m:r>
        <m:f>
          <m:num>
            <m:r>
              <w:rPr>
                <w:rFonts w:ascii="Cambria Math" w:hAnsi="Cambria Math"/>
              </w:rPr>
              <m:t xml:space="preserve">S</m:t>
            </m:r>
          </m:num>
          <m:den>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f>
                  <m:num>
                    <m:r>
                      <w:rPr>
                        <w:rFonts w:ascii="Cambria Math" w:hAnsi="Cambria Math"/>
                      </w:rPr>
                      <m:t xml:space="preserve">1</m:t>
                    </m:r>
                  </m:num>
                  <m:den>
                    <m:r>
                      <w:rPr>
                        <w:rFonts w:ascii="Cambria Math" w:hAnsi="Cambria Math"/>
                      </w:rPr>
                      <m:t xml:space="preserve">k</m:t>
                    </m:r>
                  </m:den>
                </m:f>
              </m:e>
            </m:nary>
          </m:den>
        </m:f>
      </m:oMath>
    </w:p>
    <w:p>
      <w:pPr>
        <w:pStyle w:val="Normal1"/>
        <w:ind w:left="0" w:hanging="0"/>
        <w:rPr/>
      </w:pPr>
      <w:r>
        <w:rPr/>
        <w:t>Where S is no. of segregating sites (SNPs) and n is no. of samples</w:t>
      </w:r>
    </w:p>
    <w:p>
      <w:pPr>
        <w:pStyle w:val="Normal1"/>
        <w:ind w:left="0" w:hanging="0"/>
        <w:rPr/>
      </w:pPr>
      <w:r>
        <w:rPr/>
        <w:tab/>
        <w:tab/>
        <w:tab/>
        <w:tab/>
        <w:tab/>
      </w:r>
    </w:p>
    <w:p>
      <w:pPr>
        <w:pStyle w:val="Normal1"/>
        <w:ind w:left="0" w:hanging="0"/>
        <w:jc w:val="center"/>
        <w:rPr/>
      </w:pPr>
      <w:r>
        <w:rPr/>
      </w:r>
      <m:oMath xmlns:m="http://schemas.openxmlformats.org/officeDocument/2006/math">
        <m:r>
          <w:rPr>
            <w:rFonts w:ascii="Cambria Math" w:hAnsi="Cambria Math"/>
          </w:rPr>
          <m:t xml:space="preserve">E</m:t>
        </m:r>
        <m:d>
          <m:dPr>
            <m:begChr m:val="["/>
            <m:endChr m:val="]"/>
          </m:dPr>
          <m:e>
            <m:sSub>
              <m:e>
                <m:r>
                  <w:rPr>
                    <w:rFonts w:ascii="Cambria Math" w:hAnsi="Cambria Math"/>
                  </w:rPr>
                  <m:t xml:space="preserve">θ</m:t>
                </m:r>
              </m:e>
              <m:sub>
                <m:r>
                  <w:rPr>
                    <w:rFonts w:ascii="Cambria Math" w:hAnsi="Cambria Math"/>
                  </w:rPr>
                  <m:t xml:space="preserve">W</m:t>
                </m:r>
              </m:sub>
            </m:sSub>
          </m:e>
        </m:d>
        <m:r>
          <w:rPr>
            <w:rFonts w:ascii="Cambria Math" w:hAnsi="Cambria Math"/>
          </w:rPr>
          <m:t xml:space="preserve">=</m:t>
        </m:r>
        <m:sSub>
          <m:e>
            <m:r>
              <w:rPr>
                <w:rFonts w:ascii="Cambria Math" w:hAnsi="Cambria Math"/>
              </w:rPr>
              <m:t xml:space="preserve">θ</m:t>
            </m:r>
          </m:e>
          <m:sub/>
        </m:sSub>
      </m:oMath>
    </w:p>
    <w:p>
      <w:pPr>
        <w:pStyle w:val="Normal1"/>
        <w:ind w:left="0" w:hanging="0"/>
        <w:rPr/>
      </w:pPr>
      <w:r>
        <w:rPr/>
        <w:drawing>
          <wp:inline distT="0" distB="0" distL="0" distR="0">
            <wp:extent cx="5943600" cy="3162300"/>
            <wp:effectExtent l="0" t="0" r="0" b="0"/>
            <wp:docPr id="1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descr=""/>
                    <pic:cNvPicPr>
                      <a:picLocks noChangeAspect="1" noChangeArrowheads="1"/>
                    </pic:cNvPicPr>
                  </pic:nvPicPr>
                  <pic:blipFill>
                    <a:blip r:embed="rId15"/>
                    <a:stretch>
                      <a:fillRect/>
                    </a:stretch>
                  </pic:blipFill>
                  <pic:spPr bwMode="auto">
                    <a:xfrm>
                      <a:off x="0" y="0"/>
                      <a:ext cx="5943600" cy="3162300"/>
                    </a:xfrm>
                    <a:prstGeom prst="rect">
                      <a:avLst/>
                    </a:prstGeom>
                  </pic:spPr>
                </pic:pic>
              </a:graphicData>
            </a:graphic>
          </wp:inline>
        </w:drawing>
      </w:r>
    </w:p>
    <w:p>
      <w:pPr>
        <w:pStyle w:val="Heading2"/>
        <w:ind w:left="0" w:hanging="0"/>
        <w:rPr/>
      </w:pPr>
      <w:bookmarkStart w:id="33" w:name="_tyeod081kxiy"/>
      <w:bookmarkEnd w:id="33"/>
      <w:r>
        <w:rPr/>
        <w:t>Summary Stats</w:t>
        <w:tab/>
        <w:tab/>
        <w:tab/>
      </w:r>
    </w:p>
    <w:p>
      <w:pPr>
        <w:pStyle w:val="Normal1"/>
        <w:ind w:left="0" w:hanging="0"/>
        <w:rPr/>
      </w:pPr>
      <w:r>
        <w:rPr/>
        <w:tab/>
        <w:tab/>
        <w:tab/>
        <w:tab/>
        <w:tab/>
      </w:r>
    </w:p>
    <w:p>
      <w:pPr>
        <w:pStyle w:val="Normal1"/>
        <w:ind w:left="0" w:hanging="0"/>
        <w:rPr/>
      </w:pPr>
      <w:r>
        <w:rPr/>
        <w:t>Possible summaries of DNA sequence data are:</w:t>
      </w:r>
    </w:p>
    <w:p>
      <w:pPr>
        <w:pStyle w:val="Normal1"/>
        <w:numPr>
          <w:ilvl w:val="0"/>
          <w:numId w:val="37"/>
        </w:numPr>
        <w:spacing w:lineRule="auto" w:line="240" w:before="240" w:afterAutospacing="0" w:after="0"/>
        <w:ind w:left="720" w:hanging="360"/>
        <w:rPr>
          <w:u w:val="none"/>
        </w:rPr>
      </w:pPr>
      <w:r>
        <w:rPr/>
        <w:t>the number of segregating sites (S)</w:t>
      </w:r>
    </w:p>
    <w:p>
      <w:pPr>
        <w:pStyle w:val="Normal1"/>
        <w:numPr>
          <w:ilvl w:val="0"/>
          <w:numId w:val="37"/>
        </w:numPr>
        <w:spacing w:lineRule="auto" w:line="240" w:beforeAutospacing="0" w:before="0" w:after="240"/>
        <w:ind w:left="720" w:hanging="360"/>
        <w:rPr>
          <w:u w:val="none"/>
        </w:rPr>
      </w:pPr>
      <w:r>
        <w:rPr/>
        <w:t>the average number of pairwise differences (π)</w:t>
      </w:r>
    </w:p>
    <w:p>
      <w:pPr>
        <w:pStyle w:val="Normal1"/>
        <w:spacing w:lineRule="auto" w:line="240" w:before="240" w:after="240"/>
        <w:ind w:left="0" w:hanging="0"/>
        <w:rPr/>
      </w:pPr>
      <w:r>
        <w:rPr/>
        <w:t xml:space="preserve">but they don’t provide much information regarding allele frequencies. </w:t>
      </w:r>
    </w:p>
    <w:p>
      <w:pPr>
        <w:pStyle w:val="Heading3"/>
        <w:numPr>
          <w:ilvl w:val="0"/>
          <w:numId w:val="32"/>
        </w:numPr>
        <w:spacing w:lineRule="auto" w:line="240" w:before="240" w:afterAutospacing="0" w:after="0"/>
        <w:ind w:left="720" w:hanging="360"/>
        <w:rPr/>
      </w:pPr>
      <w:bookmarkStart w:id="34" w:name="_zgx3ovqqxxf"/>
      <w:bookmarkEnd w:id="34"/>
      <w:r>
        <w:rPr/>
        <w:t>Site Frequency Spectrum (SFS)</w:t>
      </w:r>
    </w:p>
    <w:p>
      <w:pPr>
        <w:pStyle w:val="Normal1"/>
        <w:numPr>
          <w:ilvl w:val="1"/>
          <w:numId w:val="32"/>
        </w:numPr>
        <w:spacing w:lineRule="auto" w:line="240" w:beforeAutospacing="0" w:before="0" w:afterAutospacing="0" w:after="0"/>
        <w:rPr>
          <w:u w:val="none"/>
        </w:rPr>
      </w:pPr>
      <w:r>
        <w:rPr/>
        <w:t>Interpret as the distribution of allele frequencies in a given population</w:t>
      </w:r>
    </w:p>
    <w:p>
      <w:pPr>
        <w:pStyle w:val="Normal1"/>
        <w:numPr>
          <w:ilvl w:val="1"/>
          <w:numId w:val="32"/>
        </w:numPr>
        <w:spacing w:lineRule="auto" w:line="240" w:beforeAutospacing="0" w:before="0" w:after="240"/>
        <w:rPr>
          <w:u w:val="none"/>
        </w:rPr>
      </w:pPr>
      <w:r>
        <w:rPr/>
        <w:t xml:space="preserve">obtained by tabulating the sample allele frequencies of all mutations. </w:t>
      </w:r>
    </w:p>
    <w:p>
      <w:pPr>
        <w:pStyle w:val="Normal1"/>
        <w:spacing w:lineRule="auto" w:line="240" w:before="240" w:after="240"/>
        <w:ind w:left="0" w:hanging="0"/>
        <w:rPr/>
      </w:pPr>
      <w:r>
        <w:rPr/>
        <w:drawing>
          <wp:inline distT="0" distB="0" distL="0" distR="0">
            <wp:extent cx="5624830" cy="1973580"/>
            <wp:effectExtent l="0" t="0" r="0" b="0"/>
            <wp:docPr id="1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descr=""/>
                    <pic:cNvPicPr>
                      <a:picLocks noChangeAspect="1" noChangeArrowheads="1"/>
                    </pic:cNvPicPr>
                  </pic:nvPicPr>
                  <pic:blipFill>
                    <a:blip r:embed="rId16"/>
                    <a:stretch>
                      <a:fillRect/>
                    </a:stretch>
                  </pic:blipFill>
                  <pic:spPr bwMode="auto">
                    <a:xfrm>
                      <a:off x="0" y="0"/>
                      <a:ext cx="5624830" cy="1973580"/>
                    </a:xfrm>
                    <a:prstGeom prst="rect">
                      <a:avLst/>
                    </a:prstGeom>
                  </pic:spPr>
                </pic:pic>
              </a:graphicData>
            </a:graphic>
          </wp:inline>
        </w:drawing>
      </w:r>
    </w:p>
    <w:p>
      <w:pPr>
        <w:pStyle w:val="Normal1"/>
        <w:spacing w:lineRule="auto" w:line="240" w:before="240" w:after="240"/>
        <w:ind w:left="0" w:hanging="0"/>
        <w:rPr/>
      </w:pPr>
      <w:r>
        <w:rPr/>
      </w:r>
    </w:p>
    <w:p>
      <w:pPr>
        <w:pStyle w:val="Normal1"/>
        <w:spacing w:lineRule="auto" w:line="240" w:before="240" w:after="240"/>
        <w:ind w:left="0" w:hanging="0"/>
        <w:rPr/>
      </w:pPr>
      <w:r>
        <w:rPr/>
      </w:r>
    </w:p>
    <w:p>
      <w:pPr>
        <w:pStyle w:val="Normal1"/>
        <w:spacing w:lineRule="auto" w:line="240" w:before="240" w:after="240"/>
        <w:ind w:left="0" w:hanging="0"/>
        <w:jc w:val="center"/>
        <w:rPr/>
      </w:pPr>
      <w:r>
        <w:rPr/>
        <w:drawing>
          <wp:inline distT="0" distB="0" distL="0" distR="0">
            <wp:extent cx="4053840" cy="3642995"/>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17"/>
                    <a:stretch>
                      <a:fillRect/>
                    </a:stretch>
                  </pic:blipFill>
                  <pic:spPr bwMode="auto">
                    <a:xfrm>
                      <a:off x="0" y="0"/>
                      <a:ext cx="4053840" cy="3642995"/>
                    </a:xfrm>
                    <a:prstGeom prst="rect">
                      <a:avLst/>
                    </a:prstGeom>
                  </pic:spPr>
                </pic:pic>
              </a:graphicData>
            </a:graphic>
          </wp:inline>
        </w:drawing>
      </w:r>
    </w:p>
    <w:p>
      <w:pPr>
        <w:pStyle w:val="Normal1"/>
        <w:spacing w:lineRule="auto" w:line="240" w:before="240" w:after="240"/>
        <w:ind w:left="0" w:hanging="0"/>
        <w:jc w:val="left"/>
        <w:rPr/>
      </w:pPr>
      <w:r>
        <w:rPr>
          <w:rFonts w:eastAsia="Roboto" w:cs="Roboto" w:ascii="Roboto" w:hAnsi="Roboto"/>
          <w:b/>
          <w:color w:val="FF0000"/>
        </w:rPr>
        <w:t>Ancestral allele</w:t>
      </w:r>
      <w:r>
        <w:rPr/>
        <w:t xml:space="preserve"> — the allele found in the MRCA of the sample</w:t>
      </w:r>
    </w:p>
    <w:p>
      <w:pPr>
        <w:pStyle w:val="Normal1"/>
        <w:spacing w:lineRule="auto" w:line="240" w:before="240" w:after="240"/>
        <w:ind w:left="0" w:hanging="0"/>
        <w:rPr/>
      </w:pPr>
      <w:r>
        <w:rPr>
          <w:rFonts w:eastAsia="Roboto" w:cs="Roboto" w:ascii="Roboto" w:hAnsi="Roboto"/>
          <w:b/>
          <w:color w:val="FF0000"/>
        </w:rPr>
        <w:t>Derived</w:t>
      </w:r>
      <w:r>
        <w:rPr>
          <w:rFonts w:eastAsia="Roboto" w:cs="Roboto" w:ascii="Roboto" w:hAnsi="Roboto"/>
          <w:b/>
        </w:rPr>
        <w:t xml:space="preserve"> </w:t>
      </w:r>
      <w:r>
        <w:rPr>
          <w:rFonts w:eastAsia="Roboto" w:cs="Roboto" w:ascii="Roboto" w:hAnsi="Roboto"/>
          <w:b/>
          <w:color w:val="FF0000"/>
        </w:rPr>
        <w:t>allele</w:t>
      </w:r>
      <w:r>
        <w:rPr/>
        <w:t xml:space="preserve"> — the allele that’s not ancestral</w:t>
      </w:r>
    </w:p>
    <w:p>
      <w:pPr>
        <w:pStyle w:val="Normal1"/>
        <w:spacing w:lineRule="auto" w:line="240" w:before="240" w:after="240"/>
        <w:ind w:left="0" w:hanging="0"/>
        <w:rPr>
          <w:color w:val="0000FF"/>
          <w:sz w:val="20"/>
          <w:szCs w:val="20"/>
        </w:rPr>
      </w:pPr>
      <w:r>
        <w:rPr>
          <w:sz w:val="20"/>
          <w:szCs w:val="20"/>
        </w:rPr>
        <w:t xml:space="preserve">The ancestral allele is often inferred using outgroups. </w:t>
      </w:r>
      <w:r>
        <w:rPr>
          <w:color w:val="0000FF"/>
          <w:sz w:val="20"/>
          <w:szCs w:val="20"/>
        </w:rPr>
        <w:t xml:space="preserve">e.g. if C/T polymorphism in humans and primate have C, then C is likely to be the ancestral allele. </w:t>
      </w:r>
    </w:p>
    <w:p>
      <w:pPr>
        <w:pStyle w:val="Normal1"/>
        <w:spacing w:lineRule="auto" w:line="240" w:before="240" w:after="240"/>
        <w:ind w:left="0" w:hanging="0"/>
        <w:jc w:val="center"/>
        <w:rPr>
          <w:color w:val="0000FF"/>
          <w:sz w:val="20"/>
          <w:szCs w:val="20"/>
        </w:rPr>
      </w:pPr>
      <w:r>
        <w:rPr/>
        <w:drawing>
          <wp:inline distT="0" distB="0" distL="0" distR="0">
            <wp:extent cx="3648075" cy="3133725"/>
            <wp:effectExtent l="0" t="0" r="0" b="0"/>
            <wp:docPr id="1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descr=""/>
                    <pic:cNvPicPr>
                      <a:picLocks noChangeAspect="1" noChangeArrowheads="1"/>
                    </pic:cNvPicPr>
                  </pic:nvPicPr>
                  <pic:blipFill>
                    <a:blip r:embed="rId18"/>
                    <a:stretch>
                      <a:fillRect/>
                    </a:stretch>
                  </pic:blipFill>
                  <pic:spPr bwMode="auto">
                    <a:xfrm>
                      <a:off x="0" y="0"/>
                      <a:ext cx="3648075" cy="3133725"/>
                    </a:xfrm>
                    <a:prstGeom prst="rect">
                      <a:avLst/>
                    </a:prstGeom>
                  </pic:spPr>
                </pic:pic>
              </a:graphicData>
            </a:graphic>
          </wp:inline>
        </w:drawing>
      </w:r>
    </w:p>
    <w:p>
      <w:pPr>
        <w:pStyle w:val="Normal1"/>
        <w:numPr>
          <w:ilvl w:val="0"/>
          <w:numId w:val="45"/>
        </w:numPr>
        <w:ind w:left="720" w:hanging="360"/>
        <w:rPr>
          <w:u w:val="none"/>
        </w:rPr>
      </w:pPr>
      <w:r>
        <w:rPr/>
        <w:t>We infer tell this if we have knowledge of the outgroup and no ambiguity in allelic configuration of outgroup</w:t>
      </w:r>
    </w:p>
    <w:p>
      <w:pPr>
        <w:pStyle w:val="Heading3"/>
        <w:spacing w:lineRule="auto" w:line="240" w:before="240" w:after="240"/>
        <w:ind w:left="720" w:hanging="0"/>
        <w:rPr/>
      </w:pPr>
      <w:bookmarkStart w:id="35" w:name="_ioqzzdq2n7of"/>
      <w:bookmarkEnd w:id="35"/>
      <w:r>
        <w:rPr/>
        <w:t>Folded Site Frequency Spectrum (SFS)</w:t>
      </w:r>
    </w:p>
    <w:p>
      <w:pPr>
        <w:pStyle w:val="Normal1"/>
        <w:numPr>
          <w:ilvl w:val="0"/>
          <w:numId w:val="39"/>
        </w:numPr>
        <w:spacing w:lineRule="auto" w:line="240" w:before="240" w:afterAutospacing="0" w:after="0"/>
        <w:ind w:left="720" w:hanging="360"/>
        <w:rPr/>
      </w:pPr>
      <w:r>
        <w:rPr/>
        <w:t xml:space="preserve">If no information on the ancestral allele is available, we can </w:t>
      </w:r>
      <w:r>
        <w:rPr>
          <w:i/>
        </w:rPr>
        <w:t>fold</w:t>
      </w:r>
      <w:r>
        <w:rPr/>
        <w:t xml:space="preserve"> the frequency spectrum. </w:t>
      </w:r>
    </w:p>
    <w:p>
      <w:pPr>
        <w:pStyle w:val="Normal1"/>
        <w:numPr>
          <w:ilvl w:val="0"/>
          <w:numId w:val="39"/>
        </w:numPr>
        <w:spacing w:lineRule="auto" w:line="240" w:beforeAutospacing="0" w:before="0" w:after="240"/>
        <w:ind w:left="720" w:hanging="360"/>
        <w:rPr/>
      </w:pPr>
      <w:r>
        <w:rPr/>
        <w:t xml:space="preserve">The folded frequency spectrum f ∗ is obtained by adding together the frequencies of the derived and ancestral alleles. </w:t>
        <w:tab/>
      </w:r>
    </w:p>
    <w:p>
      <w:pPr>
        <w:pStyle w:val="Normal1"/>
        <w:spacing w:lineRule="auto" w:line="240" w:before="240" w:after="240"/>
        <w:ind w:left="720" w:hanging="0"/>
        <w:rPr/>
      </w:pPr>
      <w:r>
        <w:rPr/>
      </w:r>
      <m:oMath xmlns:m="http://schemas.openxmlformats.org/officeDocument/2006/math">
        <m:sSup>
          <m:e>
            <m:r>
              <w:rPr>
                <w:rFonts w:ascii="Cambria Math" w:hAnsi="Cambria Math"/>
              </w:rPr>
              <m:t xml:space="preserve">f</m:t>
            </m:r>
          </m:e>
          <m:sup/>
        </m:sSup>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n</m:t>
            </m:r>
            <m:r>
              <w:rPr>
                <w:rFonts w:ascii="Cambria Math" w:hAnsi="Cambria Math"/>
              </w:rPr>
              <m:t xml:space="preserve">−</m:t>
            </m:r>
            <m:r>
              <w:rPr>
                <w:rFonts w:ascii="Cambria Math" w:hAnsi="Cambria Math"/>
              </w:rPr>
              <m:t xml:space="preserve">j</m:t>
            </m:r>
          </m:sub>
        </m:sSub>
      </m:oMath>
      <w:r>
        <w:rPr/>
        <w:t xml:space="preserve">for </w:t>
      </w:r>
      <w:r>
        <w:rPr/>
      </w:r>
      <m:oMath xmlns:m="http://schemas.openxmlformats.org/officeDocument/2006/math">
        <m:r>
          <w:rPr>
            <w:rFonts w:ascii="Cambria Math" w:hAnsi="Cambria Math"/>
          </w:rPr>
          <m:t xml:space="preserve">j</m:t>
        </m:r>
        <m:r>
          <w:rPr>
            <w:rFonts w:ascii="Cambria Math" w:hAnsi="Cambria Math"/>
          </w:rPr>
          <m:t xml:space="preserve">&lt;</m:t>
        </m:r>
        <m:f>
          <m:fPr>
            <m:type m:val="lin"/>
          </m:fPr>
          <m:num>
            <m:r>
              <w:rPr>
                <w:rFonts w:ascii="Cambria Math" w:hAnsi="Cambria Math"/>
              </w:rPr>
              <m:t xml:space="preserve">n</m:t>
            </m:r>
          </m:num>
          <m:den>
            <m:r>
              <w:rPr>
                <w:rFonts w:ascii="Cambria Math" w:hAnsi="Cambria Math"/>
              </w:rPr>
              <m:t xml:space="preserve">2</m:t>
            </m:r>
          </m:den>
        </m:f>
      </m:oMath>
    </w:p>
    <w:p>
      <w:pPr>
        <w:pStyle w:val="Normal1"/>
        <w:spacing w:lineRule="auto" w:line="240" w:before="240" w:after="240"/>
        <w:ind w:left="720" w:hanging="0"/>
        <w:rPr/>
      </w:pPr>
      <w:r>
        <w:rPr/>
      </w:r>
      <m:oMath xmlns:m="http://schemas.openxmlformats.org/officeDocument/2006/math">
        <m:sSup>
          <m:e>
            <m:r>
              <w:rPr>
                <w:rFonts w:ascii="Cambria Math" w:hAnsi="Cambria Math"/>
              </w:rPr>
              <m:t xml:space="preserve">f</m:t>
            </m:r>
          </m:e>
          <m:sup/>
        </m:sSup>
        <m:r>
          <w:rPr>
            <w:rFonts w:ascii="Cambria Math" w:hAnsi="Cambria Math"/>
          </w:rPr>
          <m:t xml:space="preserve">=</m:t>
        </m:r>
        <m:sSub>
          <m:e>
            <m:r>
              <w:rPr>
                <w:rFonts w:ascii="Cambria Math" w:hAnsi="Cambria Math"/>
              </w:rPr>
              <m:t xml:space="preserve">f</m:t>
            </m:r>
          </m:e>
          <m:sub>
            <m:r>
              <w:rPr>
                <w:rFonts w:ascii="Cambria Math" w:hAnsi="Cambria Math"/>
              </w:rPr>
              <m:t xml:space="preserve">j</m:t>
            </m:r>
          </m:sub>
        </m:sSub>
      </m:oMath>
      <w:r>
        <w:rPr/>
        <w:t xml:space="preserve">for </w:t>
      </w:r>
      <w:r>
        <w:rPr/>
      </w:r>
      <m:oMath xmlns:m="http://schemas.openxmlformats.org/officeDocument/2006/math">
        <m:r>
          <w:rPr>
            <w:rFonts w:ascii="Cambria Math" w:hAnsi="Cambria Math"/>
          </w:rPr>
          <m:t xml:space="preserve">j</m:t>
        </m:r>
        <m:r>
          <w:rPr>
            <w:rFonts w:ascii="Cambria Math" w:hAnsi="Cambria Math"/>
          </w:rPr>
          <m:t xml:space="preserve">=</m:t>
        </m:r>
        <m:f>
          <m:fPr>
            <m:type m:val="lin"/>
          </m:fPr>
          <m:num>
            <m:r>
              <w:rPr>
                <w:rFonts w:ascii="Cambria Math" w:hAnsi="Cambria Math"/>
              </w:rPr>
              <m:t xml:space="preserve">n</m:t>
            </m:r>
          </m:num>
          <m:den>
            <m:r>
              <w:rPr>
                <w:rFonts w:ascii="Cambria Math" w:hAnsi="Cambria Math"/>
              </w:rPr>
              <m:t xml:space="preserve">2</m:t>
            </m:r>
          </m:den>
        </m:f>
      </m:oMath>
    </w:p>
    <w:p>
      <w:pPr>
        <w:pStyle w:val="Normal1"/>
        <w:spacing w:lineRule="auto" w:line="240" w:before="240" w:after="240"/>
        <w:ind w:left="720" w:hanging="0"/>
        <w:rPr/>
      </w:pPr>
      <w:r>
        <w:rPr/>
        <w:t>only defined for values of f*</w:t>
      </w:r>
      <w:r>
        <w:rPr>
          <w:sz w:val="16"/>
          <w:szCs w:val="16"/>
        </w:rPr>
        <w:t xml:space="preserve"> </w:t>
      </w:r>
      <w:r>
        <w:rPr/>
        <w:t xml:space="preserve">≤ n/2. </w:t>
      </w:r>
    </w:p>
    <w:p>
      <w:pPr>
        <w:pStyle w:val="Normal1"/>
        <w:spacing w:lineRule="auto" w:line="240" w:before="240" w:after="240"/>
        <w:ind w:left="720" w:hanging="0"/>
        <w:rPr>
          <w:rFonts w:ascii="Roboto" w:hAnsi="Roboto" w:eastAsia="Roboto" w:cs="Roboto"/>
          <w:b/>
          <w:b/>
          <w:color w:val="0000FF"/>
        </w:rPr>
      </w:pPr>
      <w:r>
        <w:rPr>
          <w:rFonts w:eastAsia="Roboto" w:cs="Roboto" w:ascii="Roboto" w:hAnsi="Roboto"/>
          <w:b/>
          <w:color w:val="0000FF"/>
        </w:rPr>
        <w:t>E.g.</w:t>
      </w:r>
    </w:p>
    <w:p>
      <w:pPr>
        <w:pStyle w:val="Normal1"/>
        <w:spacing w:lineRule="auto" w:line="240" w:before="240" w:after="240"/>
        <w:ind w:left="720" w:hanging="0"/>
        <w:jc w:val="center"/>
        <w:rPr/>
      </w:pPr>
      <w:r>
        <w:rPr/>
        <w:drawing>
          <wp:inline distT="0" distB="0" distL="0" distR="0">
            <wp:extent cx="4358005" cy="1574165"/>
            <wp:effectExtent l="0" t="0" r="0" b="0"/>
            <wp:docPr id="1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19"/>
                    <a:stretch>
                      <a:fillRect/>
                    </a:stretch>
                  </pic:blipFill>
                  <pic:spPr bwMode="auto">
                    <a:xfrm>
                      <a:off x="0" y="0"/>
                      <a:ext cx="4358005" cy="1574165"/>
                    </a:xfrm>
                    <a:prstGeom prst="rect">
                      <a:avLst/>
                    </a:prstGeom>
                  </pic:spPr>
                </pic:pic>
              </a:graphicData>
            </a:graphic>
          </wp:inline>
        </w:drawing>
      </w:r>
    </w:p>
    <w:p>
      <w:pPr>
        <w:pStyle w:val="Normal1"/>
        <w:numPr>
          <w:ilvl w:val="0"/>
          <w:numId w:val="48"/>
        </w:numPr>
        <w:spacing w:lineRule="auto" w:line="240" w:before="240" w:afterAutospacing="0" w:after="0"/>
        <w:ind w:left="720" w:hanging="360"/>
        <w:jc w:val="left"/>
        <w:rPr>
          <w:u w:val="none"/>
        </w:rPr>
      </w:pPr>
      <w:r>
        <w:rPr/>
        <w:t>S and π can be calculated directly from f but the opposite is not true.</w:t>
      </w:r>
    </w:p>
    <w:p>
      <w:pPr>
        <w:pStyle w:val="Normal1"/>
        <w:numPr>
          <w:ilvl w:val="0"/>
          <w:numId w:val="48"/>
        </w:numPr>
        <w:spacing w:lineRule="auto" w:line="240" w:beforeAutospacing="0" w:before="0" w:afterAutospacing="0" w:after="0"/>
        <w:ind w:left="720" w:hanging="360"/>
        <w:jc w:val="left"/>
        <w:rPr>
          <w:u w:val="none"/>
        </w:rPr>
      </w:pPr>
      <w:r>
        <w:rPr/>
        <w:t xml:space="preserve">Alleles segregating at frequency of 1/n are called </w:t>
      </w:r>
      <w:r>
        <w:rPr>
          <w:rFonts w:eastAsia="Roboto" w:cs="Roboto" w:ascii="Roboto" w:hAnsi="Roboto"/>
          <w:b/>
          <w:color w:val="FF0000"/>
        </w:rPr>
        <w:t>singletons</w:t>
      </w:r>
      <w:r>
        <w:rPr/>
        <w:t>.</w:t>
      </w:r>
    </w:p>
    <w:p>
      <w:pPr>
        <w:pStyle w:val="Normal1"/>
        <w:numPr>
          <w:ilvl w:val="0"/>
          <w:numId w:val="48"/>
        </w:numPr>
        <w:spacing w:lineRule="auto" w:line="240" w:beforeAutospacing="0" w:before="0" w:after="240"/>
        <w:ind w:left="720" w:hanging="360"/>
        <w:jc w:val="left"/>
        <w:rPr>
          <w:u w:val="none"/>
        </w:rPr>
      </w:pPr>
      <w:r>
        <w:rPr/>
        <w:t>The expected SFS under the standard coalescence model with infinite sites mutations is</w:t>
      </w:r>
    </w:p>
    <w:p>
      <w:pPr>
        <w:pStyle w:val="Normal1"/>
        <w:ind w:lef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f</m:t>
            </m:r>
          </m:e>
          <m:e/>
          <m:e>
            <m:r>
              <w:rPr>
                <w:rFonts w:ascii="Cambria Math" w:hAnsi="Cambria Math"/>
              </w:rPr>
              <m:t xml:space="preserve">i</m:t>
            </m:r>
          </m:e>
        </m:d>
        <m:r>
          <w:rPr>
            <w:rFonts w:ascii="Cambria Math" w:hAnsi="Cambria Math"/>
          </w:rPr>
          <m:t xml:space="preserve">=</m:t>
        </m:r>
        <m:f>
          <m:num>
            <m:f>
              <m:fPr>
                <m:type m:val="lin"/>
              </m:fPr>
              <m:num>
                <m:r>
                  <w:rPr>
                    <w:rFonts w:ascii="Cambria Math" w:hAnsi="Cambria Math"/>
                  </w:rPr>
                  <m:t xml:space="preserve">1</m:t>
                </m:r>
              </m:num>
              <m:den>
                <m:r>
                  <w:rPr>
                    <w:rFonts w:ascii="Cambria Math" w:hAnsi="Cambria Math"/>
                  </w:rPr>
                  <m:t xml:space="preserve">j</m:t>
                </m:r>
              </m:den>
            </m:f>
          </m:num>
          <m:den>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f>
                  <m:num>
                    <m:r>
                      <w:rPr>
                        <w:rFonts w:ascii="Cambria Math" w:hAnsi="Cambria Math"/>
                      </w:rPr>
                      <m:t xml:space="preserve">1</m:t>
                    </m:r>
                  </m:num>
                  <m:den>
                    <m:r>
                      <w:rPr>
                        <w:rFonts w:ascii="Cambria Math" w:hAnsi="Cambria Math"/>
                      </w:rPr>
                      <m:t xml:space="preserve">k</m:t>
                    </m:r>
                  </m:den>
                </m:f>
              </m:e>
            </m:nary>
          </m:den>
        </m:f>
      </m:oMath>
    </w:p>
    <w:p>
      <w:pPr>
        <w:pStyle w:val="Normal1"/>
        <w:spacing w:lineRule="auto" w:line="240" w:before="240" w:after="240"/>
        <w:ind w:left="0" w:hanging="0"/>
        <w:rPr/>
      </w:pPr>
      <w:r>
        <w:rPr/>
        <w:t xml:space="preserve">with j = 1, 2, ..., n − 1 </w:t>
      </w:r>
    </w:p>
    <w:p>
      <w:pPr>
        <w:pStyle w:val="Heading2"/>
        <w:spacing w:lineRule="auto" w:line="240" w:before="240" w:after="240"/>
        <w:ind w:left="0" w:hanging="0"/>
        <w:rPr/>
      </w:pPr>
      <w:bookmarkStart w:id="36" w:name="_28rt9dbbhcba"/>
      <w:bookmarkEnd w:id="36"/>
      <w:r>
        <w:rPr/>
        <w:t>Tree shape and population size</w:t>
      </w:r>
    </w:p>
    <w:p>
      <w:pPr>
        <w:pStyle w:val="Normal1"/>
        <w:ind w:left="0" w:hanging="0"/>
        <w:rPr/>
      </w:pPr>
      <w:r>
        <w:rPr/>
        <w:t xml:space="preserve">Measured in number of generations, the expected coalescence time for k lineages is </w:t>
      </w:r>
    </w:p>
    <w:p>
      <w:pPr>
        <w:pStyle w:val="Normal1"/>
        <w:ind w:left="0" w:hanging="0"/>
        <w:rPr/>
      </w:pPr>
      <w:r>
        <w:rPr>
          <w:rFonts w:eastAsia="Nova Mono" w:cs="Nova Mono" w:ascii="Nova Mono" w:hAnsi="Nova Mono"/>
          <w:b/>
          <w:color w:val="FF0000"/>
        </w:rPr>
        <w:t>2N/[k(k − 1)]</w:t>
      </w:r>
      <w:r>
        <w:rPr/>
        <w:t xml:space="preserve">. </w:t>
      </w:r>
    </w:p>
    <w:p>
      <w:pPr>
        <w:pStyle w:val="Normal1"/>
        <w:ind w:left="0" w:hanging="0"/>
        <w:rPr/>
      </w:pPr>
      <w:r>
        <w:rPr/>
      </w:r>
    </w:p>
    <w:p>
      <w:pPr>
        <w:pStyle w:val="Normal1"/>
        <w:ind w:left="0" w:hanging="0"/>
        <w:rPr/>
      </w:pPr>
      <w:r>
        <w:rPr/>
        <w:drawing>
          <wp:inline distT="0" distB="0" distL="0" distR="0">
            <wp:extent cx="5943600" cy="2451100"/>
            <wp:effectExtent l="0" t="0" r="0" b="0"/>
            <wp:docPr id="1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descr=""/>
                    <pic:cNvPicPr>
                      <a:picLocks noChangeAspect="1" noChangeArrowheads="1"/>
                    </pic:cNvPicPr>
                  </pic:nvPicPr>
                  <pic:blipFill>
                    <a:blip r:embed="rId20"/>
                    <a:stretch>
                      <a:fillRect/>
                    </a:stretch>
                  </pic:blipFill>
                  <pic:spPr bwMode="auto">
                    <a:xfrm>
                      <a:off x="0" y="0"/>
                      <a:ext cx="5943600" cy="2451100"/>
                    </a:xfrm>
                    <a:prstGeom prst="rect">
                      <a:avLst/>
                    </a:prstGeom>
                  </pic:spPr>
                </pic:pic>
              </a:graphicData>
            </a:graphic>
          </wp:inline>
        </w:drawing>
      </w:r>
    </w:p>
    <w:p>
      <w:pPr>
        <w:pStyle w:val="Normal1"/>
        <w:ind w:left="0" w:hanging="0"/>
        <w:jc w:val="center"/>
        <w:rPr/>
      </w:pPr>
      <w:r>
        <w:rPr/>
        <w:drawing>
          <wp:inline distT="0" distB="0" distL="0" distR="0">
            <wp:extent cx="2933700" cy="2667000"/>
            <wp:effectExtent l="0" t="0" r="0" b="0"/>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21"/>
                    <a:stretch>
                      <a:fillRect/>
                    </a:stretch>
                  </pic:blipFill>
                  <pic:spPr bwMode="auto">
                    <a:xfrm>
                      <a:off x="0" y="0"/>
                      <a:ext cx="2933700" cy="2667000"/>
                    </a:xfrm>
                    <a:prstGeom prst="rect">
                      <a:avLst/>
                    </a:prstGeom>
                  </pic:spPr>
                </pic:pic>
              </a:graphicData>
            </a:graphic>
          </wp:inline>
        </w:drawing>
      </w:r>
    </w:p>
    <w:p>
      <w:pPr>
        <w:pStyle w:val="Heading1"/>
        <w:ind w:left="0" w:hanging="0"/>
        <w:rPr>
          <w:u w:val="single"/>
        </w:rPr>
      </w:pPr>
      <w:bookmarkStart w:id="37" w:name="_59kwt3h9sb5r"/>
      <w:bookmarkEnd w:id="37"/>
      <w:r>
        <w:rPr>
          <w:u w:val="single"/>
        </w:rPr>
        <w:t>Population subdivision</w:t>
      </w:r>
    </w:p>
    <w:p>
      <w:pPr>
        <w:pStyle w:val="Normal1"/>
        <w:numPr>
          <w:ilvl w:val="0"/>
          <w:numId w:val="5"/>
        </w:numPr>
        <w:ind w:left="720" w:hanging="360"/>
        <w:rPr>
          <w:u w:val="none"/>
        </w:rPr>
      </w:pPr>
      <w:r>
        <w:rPr/>
        <w:t>There is population subdivision, or structure, when the population is not randomly mating because of geographic or social structure.</w:t>
      </w:r>
    </w:p>
    <w:p>
      <w:pPr>
        <w:pStyle w:val="Normal1"/>
        <w:numPr>
          <w:ilvl w:val="0"/>
          <w:numId w:val="5"/>
        </w:numPr>
        <w:ind w:left="720" w:hanging="360"/>
        <w:rPr>
          <w:u w:val="none"/>
        </w:rPr>
      </w:pPr>
      <w:r>
        <w:rPr/>
        <w:t>Population subdivision is important to:</w:t>
      </w:r>
    </w:p>
    <w:p>
      <w:pPr>
        <w:pStyle w:val="Normal1"/>
        <w:numPr>
          <w:ilvl w:val="1"/>
          <w:numId w:val="5"/>
        </w:numPr>
        <w:rPr>
          <w:u w:val="none"/>
        </w:rPr>
      </w:pPr>
      <w:r>
        <w:rPr/>
        <w:t>understand the effects of drift and natural selection</w:t>
      </w:r>
    </w:p>
    <w:p>
      <w:pPr>
        <w:pStyle w:val="Normal1"/>
        <w:numPr>
          <w:ilvl w:val="1"/>
          <w:numId w:val="5"/>
        </w:numPr>
        <w:rPr>
          <w:u w:val="none"/>
        </w:rPr>
      </w:pPr>
      <w:r>
        <w:rPr/>
        <w:t xml:space="preserve">plan conservation strategies for rare or endangered species </w:t>
      </w:r>
    </w:p>
    <w:p>
      <w:pPr>
        <w:pStyle w:val="Normal1"/>
        <w:numPr>
          <w:ilvl w:val="0"/>
          <w:numId w:val="5"/>
        </w:numPr>
        <w:ind w:left="720" w:hanging="360"/>
        <w:rPr>
          <w:u w:val="none"/>
        </w:rPr>
      </w:pPr>
      <w:r>
        <w:rPr/>
        <w:t>Hypothetical scenario: barrier between populations</w:t>
      </w:r>
    </w:p>
    <w:p>
      <w:pPr>
        <w:pStyle w:val="Normal1"/>
        <w:ind w:left="0" w:hanging="0"/>
        <w:jc w:val="center"/>
        <w:rPr/>
      </w:pPr>
      <w:r>
        <w:rPr/>
        <w:drawing>
          <wp:inline distT="0" distB="0" distL="0" distR="0">
            <wp:extent cx="3462655" cy="3008630"/>
            <wp:effectExtent l="0" t="0" r="0" b="0"/>
            <wp:docPr id="2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png" descr=""/>
                    <pic:cNvPicPr>
                      <a:picLocks noChangeAspect="1" noChangeArrowheads="1"/>
                    </pic:cNvPicPr>
                  </pic:nvPicPr>
                  <pic:blipFill>
                    <a:blip r:embed="rId22"/>
                    <a:stretch>
                      <a:fillRect/>
                    </a:stretch>
                  </pic:blipFill>
                  <pic:spPr bwMode="auto">
                    <a:xfrm>
                      <a:off x="0" y="0"/>
                      <a:ext cx="3462655" cy="3008630"/>
                    </a:xfrm>
                    <a:prstGeom prst="rect">
                      <a:avLst/>
                    </a:prstGeom>
                  </pic:spPr>
                </pic:pic>
              </a:graphicData>
            </a:graphic>
          </wp:inline>
        </w:drawing>
      </w:r>
    </w:p>
    <w:p>
      <w:pPr>
        <w:pStyle w:val="Heading2"/>
        <w:ind w:left="0" w:hanging="0"/>
        <w:rPr/>
      </w:pPr>
      <w:bookmarkStart w:id="38" w:name="_63xhzyms22c7"/>
      <w:bookmarkEnd w:id="38"/>
      <w:r>
        <w:rPr/>
        <w:t>Allele Frequencies in Subdivided Population</w:t>
      </w:r>
    </w:p>
    <w:p>
      <w:pPr>
        <w:pStyle w:val="Normal1"/>
        <w:ind w:left="0" w:hanging="0"/>
        <w:rPr/>
      </w:pPr>
      <w:r>
        <w:rPr/>
        <w:t xml:space="preserve">Assume two subpopulations, each one in HW equilibrium with N1 and N2 individuals, respectively. </w:t>
      </w:r>
    </w:p>
    <w:p>
      <w:pPr>
        <w:pStyle w:val="Normal1"/>
        <w:spacing w:lineRule="auto" w:line="240" w:before="240" w:after="240"/>
        <w:ind w:left="0" w:hanging="0"/>
        <w:rPr/>
      </w:pPr>
      <w:r>
        <w:rPr/>
        <w:t xml:space="preserve">The average frequency of allele A when pooling the two subpopulations is </w:t>
      </w:r>
    </w:p>
    <w:p>
      <w:pPr>
        <w:pStyle w:val="Normal1"/>
        <w:spacing w:lineRule="auto" w:line="240" w:before="240" w:after="240"/>
        <w:ind w:left="0" w:hanging="0"/>
        <w:jc w:val="center"/>
        <w:rPr>
          <w:color w:val="FF0000"/>
          <w:sz w:val="40"/>
          <w:szCs w:val="40"/>
        </w:rPr>
      </w:pPr>
      <w:r>
        <w:rPr/>
      </w:r>
      <m:oMath xmlns:m="http://schemas.openxmlformats.org/officeDocument/2006/math">
        <m:sSub>
          <m:e>
            <m:r>
              <w:rPr>
                <w:rFonts w:ascii="Cambria Math" w:hAnsi="Cambria Math"/>
              </w:rPr>
              <m:t xml:space="preserve">f</m:t>
            </m:r>
          </m:e>
          <m:sub>
            <m:r>
              <w:rPr>
                <w:rFonts w:ascii="Cambria Math" w:hAnsi="Cambria Math"/>
              </w:rPr>
              <m:t xml:space="preserve">A</m:t>
            </m:r>
          </m:sub>
        </m:sSub>
        <m:r>
          <w:rPr>
            <w:rFonts w:ascii="Cambria Math" w:hAnsi="Cambria Math"/>
          </w:rPr>
          <m:t xml:space="preserve">=</m:t>
        </m:r>
        <m:f>
          <m:num>
            <m:sSub>
              <m:e>
                <m:r>
                  <w:rPr>
                    <w:rFonts w:ascii="Cambria Math" w:hAnsi="Cambria Math"/>
                  </w:rPr>
                  <m:t xml:space="preserve">2</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f</m:t>
                </m:r>
              </m:e>
              <m:sub>
                <m:r>
                  <w:rPr>
                    <w:rFonts w:ascii="Cambria Math" w:hAnsi="Cambria Math"/>
                  </w:rPr>
                  <m:t xml:space="preserve">A</m:t>
                </m:r>
                <m:r>
                  <w:rPr>
                    <w:rFonts w:ascii="Cambria Math" w:hAnsi="Cambria Math"/>
                  </w:rPr>
                  <m:t xml:space="preserve">1</m:t>
                </m:r>
              </m:sub>
            </m:sSub>
            <m:r>
              <w:rPr>
                <w:rFonts w:ascii="Cambria Math" w:hAnsi="Cambria Math"/>
              </w:rPr>
              <m:t xml:space="preserve">+</m:t>
            </m:r>
            <m:sSub>
              <m:e>
                <m:r>
                  <w:rPr>
                    <w:rFonts w:ascii="Cambria Math" w:hAnsi="Cambria Math"/>
                  </w:rPr>
                  <m:t xml:space="preserve">2</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f</m:t>
                </m:r>
              </m:e>
              <m:sub>
                <m:r>
                  <w:rPr>
                    <w:rFonts w:ascii="Cambria Math" w:hAnsi="Cambria Math"/>
                  </w:rPr>
                  <m:t xml:space="preserve">A</m:t>
                </m:r>
                <m:r>
                  <w:rPr>
                    <w:rFonts w:ascii="Cambria Math" w:hAnsi="Cambria Math"/>
                  </w:rPr>
                  <m:t xml:space="preserve">2</m:t>
                </m:r>
              </m:sub>
            </m:sSub>
          </m:num>
          <m:den>
            <m:r>
              <w:rPr>
                <w:rFonts w:ascii="Cambria Math" w:hAnsi="Cambria Math"/>
              </w:rPr>
              <m:t xml:space="preserve">2</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N</m:t>
                </m:r>
              </m:e>
              <m:sub>
                <m:r>
                  <w:rPr>
                    <w:rFonts w:ascii="Cambria Math" w:hAnsi="Cambria Math"/>
                  </w:rPr>
                  <m:t xml:space="preserve">2</m:t>
                </m:r>
              </m:sub>
            </m:sSub>
          </m:den>
        </m:f>
      </m:oMath>
    </w:p>
    <w:p>
      <w:pPr>
        <w:pStyle w:val="Normal1"/>
        <w:ind w:left="0" w:hanging="0"/>
        <w:rPr/>
      </w:pPr>
      <w:r>
        <w:rPr/>
        <w:t>Hence if N1=N2:</w:t>
      </w:r>
    </w:p>
    <w:p>
      <w:pPr>
        <w:pStyle w:val="Normal1"/>
        <w:spacing w:lineRule="auto" w:line="240" w:before="240" w:after="240"/>
        <w:ind w:left="0" w:hanging="0"/>
        <w:jc w:val="center"/>
        <w:rPr>
          <w:color w:val="FF0000"/>
          <w:sz w:val="40"/>
          <w:szCs w:val="40"/>
        </w:rPr>
      </w:pPr>
      <w:r>
        <w:rPr/>
      </w:r>
      <m:oMath xmlns:m="http://schemas.openxmlformats.org/officeDocument/2006/math">
        <m:sSub>
          <m:e>
            <m:r>
              <w:rPr>
                <w:rFonts w:ascii="Cambria Math" w:hAnsi="Cambria Math"/>
              </w:rPr>
              <m:t xml:space="preserve">f</m:t>
            </m:r>
          </m:e>
          <m:sub>
            <m:r>
              <w:rPr>
                <w:rFonts w:ascii="Cambria Math" w:hAnsi="Cambria Math"/>
              </w:rPr>
              <m:t xml:space="preserve">A</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num>
          <m:den>
            <m:r>
              <w:rPr>
                <w:rFonts w:ascii="Cambria Math" w:hAnsi="Cambria Math"/>
              </w:rPr>
              <m:t xml:space="preserve">2</m:t>
            </m:r>
          </m:den>
        </m:f>
      </m:oMath>
    </w:p>
    <w:p>
      <w:pPr>
        <w:pStyle w:val="Heading2"/>
        <w:rPr/>
      </w:pPr>
      <w:bookmarkStart w:id="39" w:name="_pmcqex332al2"/>
      <w:bookmarkEnd w:id="39"/>
      <w:r>
        <w:rPr/>
        <w:t>Heterozygosity in a Subdivided Population</w:t>
      </w:r>
    </w:p>
    <w:p>
      <w:pPr>
        <w:pStyle w:val="Normal1"/>
        <w:numPr>
          <w:ilvl w:val="0"/>
          <w:numId w:val="27"/>
        </w:numPr>
        <w:ind w:left="720" w:hanging="360"/>
        <w:rPr>
          <w:u w:val="none"/>
        </w:rPr>
      </w:pPr>
      <w:r>
        <w:rPr/>
        <w:t>The</w:t>
      </w:r>
      <w:r>
        <w:rPr>
          <w:rFonts w:eastAsia="Roboto" w:cs="Roboto" w:ascii="Roboto" w:hAnsi="Roboto"/>
          <w:b/>
        </w:rPr>
        <w:t xml:space="preserve"> proportion of heterozygous individuals</w:t>
      </w:r>
      <w:r>
        <w:rPr/>
        <w:t xml:space="preserve"> is</w:t>
      </w:r>
    </w:p>
    <w:p>
      <w:pPr>
        <w:pStyle w:val="Normal1"/>
        <w:spacing w:lineRule="auto" w:line="240" w:before="240" w:after="240"/>
        <w:ind w:left="0" w:hanging="0"/>
        <w:jc w:val="center"/>
        <w:rPr/>
      </w:pPr>
      <w:r>
        <w:rPr/>
      </w:r>
      <m:oMath xmlns:m="http://schemas.openxmlformats.org/officeDocument/2006/math">
        <m:sSub>
          <m:e>
            <m:r>
              <w:rPr>
                <w:rFonts w:ascii="Cambria Math" w:hAnsi="Cambria Math"/>
              </w:rPr>
              <m:t xml:space="preserve">H</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f>
          <m:num>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num>
          <m:den>
            <m:r>
              <w:rPr>
                <w:rFonts w:ascii="Cambria Math" w:hAnsi="Cambria Math"/>
              </w:rPr>
              <m:t xml:space="preserve">2</m:t>
            </m:r>
          </m:den>
        </m:f>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num>
              <m:den>
                <m:r>
                  <w:rPr>
                    <w:rFonts w:ascii="Cambria Math" w:hAnsi="Cambria Math"/>
                  </w:rPr>
                  <m:t xml:space="preserve">2</m:t>
                </m:r>
              </m:den>
            </m:f>
          </m:e>
        </m:d>
      </m:oMath>
    </w:p>
    <w:p>
      <w:pPr>
        <w:pStyle w:val="Normal1"/>
        <w:ind w:left="720" w:hanging="0"/>
        <w:rPr/>
      </w:pPr>
      <w:r>
        <w:rPr/>
        <w:t xml:space="preserve">which is the </w:t>
      </w:r>
      <w:r>
        <w:rPr>
          <w:rFonts w:eastAsia="Roboto" w:cs="Roboto" w:ascii="Roboto" w:hAnsi="Roboto"/>
          <w:b/>
        </w:rPr>
        <w:t>expected heterozygosity when both populations are sampled</w:t>
      </w:r>
      <w:r>
        <w:rPr/>
        <w:t>.</w:t>
      </w:r>
    </w:p>
    <w:p>
      <w:pPr>
        <w:pStyle w:val="Normal1"/>
        <w:numPr>
          <w:ilvl w:val="0"/>
          <w:numId w:val="22"/>
        </w:numPr>
        <w:rPr>
          <w:u w:val="none"/>
        </w:rPr>
      </w:pPr>
      <w:r>
        <w:rPr/>
        <w:t>(S in HS stands for ”in the subdivided population”)</w:t>
      </w:r>
    </w:p>
    <w:p>
      <w:pPr>
        <w:pStyle w:val="Normal1"/>
        <w:ind w:left="0" w:hanging="0"/>
        <w:rPr/>
      </w:pPr>
      <w:r>
        <w:rPr/>
      </w:r>
    </w:p>
    <w:p>
      <w:pPr>
        <w:pStyle w:val="Normal1"/>
        <w:numPr>
          <w:ilvl w:val="0"/>
          <w:numId w:val="24"/>
        </w:numPr>
        <w:ind w:left="720" w:hanging="360"/>
        <w:rPr>
          <w:u w:val="none"/>
        </w:rPr>
      </w:pPr>
      <w:r>
        <w:rPr/>
        <w:t>Rearranged:</w:t>
      </w:r>
    </w:p>
    <w:p>
      <w:pPr>
        <w:pStyle w:val="Normal1"/>
        <w:spacing w:lineRule="auto" w:line="240" w:before="240" w:after="240"/>
        <w:ind w:left="0" w:hanging="0"/>
        <w:jc w:val="center"/>
        <w:rPr/>
      </w:pPr>
      <w:r>
        <w:rPr/>
      </w:r>
      <m:oMath xmlns:m="http://schemas.openxmlformats.org/officeDocument/2006/math">
        <m:sSub>
          <m:e>
            <m:r>
              <w:rPr>
                <w:rFonts w:ascii="Cambria Math" w:hAnsi="Cambria Math"/>
              </w:rPr>
              <m:t xml:space="preserve">H</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e>
        </m:d>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e>
        </m:d>
      </m:oMath>
    </w:p>
    <w:p>
      <w:pPr>
        <w:pStyle w:val="Normal1"/>
        <w:numPr>
          <w:ilvl w:val="0"/>
          <w:numId w:val="41"/>
        </w:numPr>
        <w:spacing w:lineRule="auto" w:line="240" w:before="240" w:after="240"/>
        <w:ind w:left="720" w:hanging="360"/>
        <w:rPr/>
      </w:pPr>
      <w:r>
        <w:rPr/>
        <w:t>However, the</w:t>
      </w:r>
      <w:r>
        <w:rPr>
          <w:rFonts w:eastAsia="Roboto" w:cs="Roboto" w:ascii="Roboto" w:hAnsi="Roboto"/>
          <w:b/>
        </w:rPr>
        <w:t xml:space="preserve"> expected proportion of heterozygous individuals in a population with frequency f</w:t>
      </w:r>
      <w:r>
        <w:rPr>
          <w:rFonts w:eastAsia="Roboto" w:cs="Roboto" w:ascii="Roboto" w:hAnsi="Roboto"/>
          <w:b/>
          <w:sz w:val="16"/>
          <w:szCs w:val="16"/>
        </w:rPr>
        <w:t>A</w:t>
      </w:r>
      <w:r>
        <w:rPr>
          <w:sz w:val="16"/>
          <w:szCs w:val="16"/>
        </w:rPr>
        <w:t xml:space="preserve"> </w:t>
      </w:r>
      <w:r>
        <w:rPr/>
        <w:t xml:space="preserve">is </w:t>
        <w:tab/>
      </w:r>
    </w:p>
    <w:p>
      <w:pPr>
        <w:pStyle w:val="Normal1"/>
        <w:spacing w:lineRule="auto" w:line="240" w:before="240" w:after="240"/>
        <w:ind w:left="0" w:hanging="0"/>
        <w:jc w:val="center"/>
        <w:rPr>
          <w:color w:val="FF0000"/>
          <w:sz w:val="40"/>
          <w:szCs w:val="40"/>
        </w:rPr>
      </w:pPr>
      <w:r>
        <w:rPr/>
      </w:r>
      <m:oMath xmlns:m="http://schemas.openxmlformats.org/officeDocument/2006/math">
        <m:sSub>
          <m:e>
            <m:r>
              <w:rPr>
                <w:rFonts w:ascii="Cambria Math" w:hAnsi="Cambria Math"/>
              </w:rPr>
              <m:t xml:space="preserve">H</m:t>
            </m:r>
          </m:e>
          <m:sub>
            <m:r>
              <w:rPr>
                <w:rFonts w:ascii="Cambria Math" w:hAnsi="Cambria Math"/>
              </w:rPr>
              <m:t xml:space="preserve">T</m:t>
            </m:r>
          </m:sub>
        </m:sSub>
        <m:r>
          <w:rPr>
            <w:rFonts w:ascii="Cambria Math" w:hAnsi="Cambria Math"/>
          </w:rPr>
          <m:t xml:space="preserve">=</m:t>
        </m:r>
        <m:f>
          <m:num>
            <m:sSub>
              <m:e>
                <m:r>
                  <w:rPr>
                    <w:rFonts w:ascii="Cambria Math" w:hAnsi="Cambria Math"/>
                  </w:rPr>
                  <m:t xml:space="preserve">2</m:t>
                </m:r>
                <m:r>
                  <w:rPr>
                    <w:rFonts w:ascii="Cambria Math" w:hAnsi="Cambria Math"/>
                  </w:rPr>
                  <m:t xml:space="preserve">f</m:t>
                </m:r>
              </m:e>
              <m:sub>
                <m:r>
                  <w:rPr>
                    <w:rFonts w:ascii="Cambria Math" w:hAnsi="Cambria Math"/>
                  </w:rPr>
                  <m:t xml:space="preserve">A</m:t>
                </m:r>
                <m:r>
                  <w:rPr>
                    <w:rFonts w:ascii="Cambria Math" w:hAnsi="Cambria Math"/>
                  </w:rPr>
                  <m:t xml:space="preserve">1</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e>
            </m:d>
            <m:r>
              <w:rPr>
                <w:rFonts w:ascii="Cambria Math" w:hAnsi="Cambria Math"/>
              </w:rPr>
              <m:t xml:space="preserve">+</m:t>
            </m:r>
            <m:sSub>
              <m:e>
                <m:r>
                  <w:rPr>
                    <w:rFonts w:ascii="Cambria Math" w:hAnsi="Cambria Math"/>
                  </w:rPr>
                  <m:t xml:space="preserve">2</m:t>
                </m:r>
                <m:r>
                  <w:rPr>
                    <w:rFonts w:ascii="Cambria Math" w:hAnsi="Cambria Math"/>
                  </w:rPr>
                  <m:t xml:space="preserve">f</m:t>
                </m:r>
              </m:e>
              <m:sub>
                <m:r>
                  <w:rPr>
                    <w:rFonts w:ascii="Cambria Math" w:hAnsi="Cambria Math"/>
                  </w:rPr>
                  <m:t xml:space="preserve">A</m:t>
                </m:r>
                <m:r>
                  <w:rPr>
                    <w:rFonts w:ascii="Cambria Math" w:hAnsi="Cambria Math"/>
                  </w:rPr>
                  <m:t xml:space="preserve">2</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e>
            </m:d>
          </m:num>
          <m:den>
            <m:r>
              <w:rPr>
                <w:rFonts w:ascii="Cambria Math" w:hAnsi="Cambria Math"/>
              </w:rPr>
              <m:t xml:space="preserve">2</m:t>
            </m:r>
          </m:den>
        </m:f>
      </m:oMath>
    </w:p>
    <w:p>
      <w:pPr>
        <w:pStyle w:val="Normal1"/>
        <w:ind w:left="720" w:hanging="0"/>
        <w:rPr/>
      </w:pPr>
      <w:r>
        <w:rPr/>
        <w:t xml:space="preserve">T in HT stands for ”in the total (pooled) population” </w:t>
      </w:r>
    </w:p>
    <w:p>
      <w:pPr>
        <w:pStyle w:val="Normal1"/>
        <w:ind w:left="720" w:hanging="0"/>
        <w:rPr/>
      </w:pPr>
      <w:r>
        <w:rPr/>
      </w:r>
    </w:p>
    <w:p>
      <w:pPr>
        <w:pStyle w:val="Normal1"/>
        <w:numPr>
          <w:ilvl w:val="0"/>
          <w:numId w:val="24"/>
        </w:numPr>
        <w:ind w:left="720" w:hanging="360"/>
        <w:rPr/>
      </w:pPr>
      <w:r>
        <w:rPr/>
        <w:t>Rearranged:</w:t>
      </w:r>
    </w:p>
    <w:p>
      <w:pPr>
        <w:pStyle w:val="Normal1"/>
        <w:spacing w:lineRule="auto" w:line="240" w:before="240" w:after="240"/>
        <w:ind w:left="0" w:hanging="0"/>
        <w:jc w:val="center"/>
        <w:rPr/>
      </w:pPr>
      <w:r>
        <w:rPr/>
      </w:r>
      <m:oMath xmlns:m="http://schemas.openxmlformats.org/officeDocument/2006/math">
        <m:sSub>
          <m:e>
            <m:r>
              <w:rPr>
                <w:rFonts w:ascii="Cambria Math" w:hAnsi="Cambria Math"/>
              </w:rPr>
              <m:t xml:space="preserve">H</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e>
        </m:d>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e>
        </m:d>
        <m:r>
          <w:rPr>
            <w:rFonts w:ascii="Cambria Math" w:hAnsi="Cambria Math"/>
          </w:rPr>
          <m:t xml:space="preserve">+</m:t>
        </m:r>
        <m:f>
          <m:num>
            <m:sSup>
              <m:e>
                <m:r>
                  <w:rPr>
                    <w:rFonts w:ascii="Cambria Math" w:hAnsi="Cambria Math"/>
                  </w:rPr>
                  <m:t xml:space="preserve">δ</m:t>
                </m:r>
              </m:e>
              <m:sup>
                <m:r>
                  <w:rPr>
                    <w:rFonts w:ascii="Cambria Math" w:hAnsi="Cambria Math"/>
                  </w:rPr>
                  <m:t xml:space="preserve">2</m:t>
                </m:r>
              </m:sup>
            </m:sSup>
          </m:num>
          <m:den>
            <m:r>
              <w:rPr>
                <w:rFonts w:ascii="Cambria Math" w:hAnsi="Cambria Math"/>
              </w:rPr>
              <m:t xml:space="preserve">2</m:t>
            </m:r>
          </m:den>
        </m:f>
      </m:oMath>
    </w:p>
    <w:p>
      <w:pPr>
        <w:pStyle w:val="Normal1"/>
        <w:ind w:left="720" w:hanging="0"/>
        <w:rPr/>
      </w:pPr>
      <w:r>
        <w:rPr/>
        <w:t>Where</w:t>
      </w:r>
    </w:p>
    <w:p>
      <w:pPr>
        <w:pStyle w:val="Normal1"/>
        <w:ind w:left="720" w:hanging="0"/>
        <w:rPr/>
      </w:pPr>
      <w:r>
        <w:rPr/>
      </w:r>
    </w:p>
    <w:p>
      <w:pPr>
        <w:pStyle w:val="Normal1"/>
        <w:ind w:left="0" w:hanging="0"/>
        <w:rPr>
          <w:color w:val="FF0000"/>
          <w:sz w:val="40"/>
          <w:szCs w:val="40"/>
        </w:rPr>
      </w:pPr>
      <w:r>
        <w:rPr/>
        <w:tab/>
        <w:tab/>
        <w:tab/>
        <w:tab/>
      </w:r>
      <w:r>
        <w:rPr/>
      </w:r>
      <m:oMath xmlns:m="http://schemas.openxmlformats.org/officeDocument/2006/math">
        <m:sSup>
          <m:e>
            <m:r>
              <w:rPr>
                <w:rFonts w:ascii="Cambria Math" w:hAnsi="Cambria Math"/>
              </w:rPr>
              <m:t xml:space="preserve">δ</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r>
              <w:rPr>
                <w:rFonts w:ascii="Cambria Math" w:hAnsi="Cambria Math"/>
              </w:rPr>
              <m:t xml:space="preserve">2</m:t>
            </m:r>
          </m:sub>
        </m:sSub>
        <m:r>
          <w:rPr>
            <w:rFonts w:ascii="Cambria Math" w:hAnsi="Cambria Math"/>
          </w:rPr>
          <m:t xml:space="preserve">∨</m:t>
        </m:r>
      </m:oMath>
    </w:p>
    <w:p>
      <w:pPr>
        <w:pStyle w:val="Normal1"/>
        <w:numPr>
          <w:ilvl w:val="0"/>
          <w:numId w:val="30"/>
        </w:numPr>
        <w:spacing w:lineRule="auto" w:line="240" w:before="240" w:afterAutospacing="0" w:after="0"/>
        <w:ind w:left="720" w:hanging="360"/>
        <w:rPr/>
      </w:pPr>
      <w:r>
        <w:rPr/>
        <w:t xml:space="preserve">Hence, </w:t>
      </w:r>
      <w:r>
        <w:rPr>
          <w:color w:val="FF0000"/>
        </w:rPr>
        <w:t>H</w:t>
      </w:r>
      <w:r>
        <w:rPr>
          <w:color w:val="FF0000"/>
          <w:sz w:val="16"/>
          <w:szCs w:val="16"/>
        </w:rPr>
        <w:t xml:space="preserve">T </w:t>
      </w:r>
      <w:r>
        <w:rPr>
          <w:color w:val="FF0000"/>
        </w:rPr>
        <w:t>=H</w:t>
      </w:r>
      <w:r>
        <w:rPr>
          <w:color w:val="FF0000"/>
          <w:sz w:val="16"/>
          <w:szCs w:val="16"/>
        </w:rPr>
        <w:t xml:space="preserve">S </w:t>
      </w:r>
      <w:r>
        <w:rPr>
          <w:color w:val="FF0000"/>
        </w:rPr>
        <w:t>+δ</w:t>
      </w:r>
      <w:r>
        <w:rPr>
          <w:color w:val="FF0000"/>
          <w:sz w:val="16"/>
          <w:szCs w:val="16"/>
        </w:rPr>
        <w:t>2</w:t>
      </w:r>
      <w:r>
        <w:rPr>
          <w:color w:val="FF0000"/>
        </w:rPr>
        <w:t>/2</w:t>
      </w:r>
    </w:p>
    <w:p>
      <w:pPr>
        <w:pStyle w:val="Normal1"/>
        <w:numPr>
          <w:ilvl w:val="0"/>
          <w:numId w:val="30"/>
        </w:numPr>
        <w:spacing w:lineRule="auto" w:line="240" w:beforeAutospacing="0" w:before="0" w:afterAutospacing="0" w:after="0"/>
        <w:ind w:left="720" w:hanging="360"/>
        <w:rPr/>
      </w:pPr>
      <w:r>
        <w:rPr>
          <w:rFonts w:eastAsia="Roboto" w:cs="Roboto" w:ascii="Roboto" w:hAnsi="Roboto"/>
          <w:b/>
        </w:rPr>
        <w:t>If δ = 0</w:t>
      </w:r>
      <w:r>
        <w:rPr/>
        <w:t xml:space="preserve"> then </w:t>
      </w:r>
    </w:p>
    <w:p>
      <w:pPr>
        <w:pStyle w:val="Normal1"/>
        <w:numPr>
          <w:ilvl w:val="1"/>
          <w:numId w:val="30"/>
        </w:numPr>
        <w:spacing w:lineRule="auto" w:line="240" w:beforeAutospacing="0" w:before="0" w:afterAutospacing="0" w:after="0"/>
        <w:rPr/>
      </w:pPr>
      <w:r>
        <w:rPr/>
        <w:t>H</w:t>
      </w:r>
      <w:r>
        <w:rPr>
          <w:sz w:val="16"/>
          <w:szCs w:val="16"/>
        </w:rPr>
        <w:t xml:space="preserve">T </w:t>
      </w:r>
      <w:r>
        <w:rPr/>
        <w:t>= H</w:t>
      </w:r>
      <w:r>
        <w:rPr>
          <w:sz w:val="16"/>
          <w:szCs w:val="16"/>
        </w:rPr>
        <w:t xml:space="preserve">S </w:t>
      </w:r>
      <w:r>
        <w:rPr/>
        <w:t xml:space="preserve">and the total (pooled) population is also in HWE. </w:t>
      </w:r>
    </w:p>
    <w:p>
      <w:pPr>
        <w:pStyle w:val="Normal1"/>
        <w:numPr>
          <w:ilvl w:val="0"/>
          <w:numId w:val="30"/>
        </w:numPr>
        <w:spacing w:lineRule="auto" w:line="240" w:beforeAutospacing="0" w:before="0" w:afterAutospacing="0" w:after="0"/>
        <w:ind w:left="720" w:hanging="360"/>
        <w:rPr/>
      </w:pPr>
      <w:r>
        <w:rPr>
          <w:rFonts w:eastAsia="Roboto" w:cs="Roboto" w:ascii="Roboto" w:hAnsi="Roboto"/>
          <w:b/>
        </w:rPr>
        <w:t>If δ &gt;&gt; 0</w:t>
      </w:r>
    </w:p>
    <w:p>
      <w:pPr>
        <w:pStyle w:val="Normal1"/>
        <w:numPr>
          <w:ilvl w:val="1"/>
          <w:numId w:val="30"/>
        </w:numPr>
        <w:spacing w:lineRule="auto" w:line="240" w:beforeAutospacing="0" w:before="0" w:after="240"/>
        <w:rPr/>
      </w:pPr>
      <w:r>
        <w:rPr/>
        <w:t xml:space="preserve"> </w:t>
      </w:r>
      <w:r>
        <w:rPr/>
        <w:t>then H</w:t>
      </w:r>
      <w:r>
        <w:rPr>
          <w:sz w:val="16"/>
          <w:szCs w:val="16"/>
        </w:rPr>
        <w:t xml:space="preserve">T </w:t>
      </w:r>
      <w:r>
        <w:rPr/>
        <w:t>&gt; H</w:t>
      </w:r>
      <w:r>
        <w:rPr>
          <w:sz w:val="16"/>
          <w:szCs w:val="16"/>
        </w:rPr>
        <w:t xml:space="preserve">S </w:t>
      </w:r>
      <w:r>
        <w:rPr/>
        <w:t xml:space="preserve">and the total (pooled) population contains fewer heterozygous individuals than expected given the pooled allele frequency. </w:t>
      </w:r>
    </w:p>
    <w:p>
      <w:pPr>
        <w:pStyle w:val="Heading3"/>
        <w:ind w:left="0" w:hanging="0"/>
        <w:rPr/>
      </w:pPr>
      <w:bookmarkStart w:id="40" w:name="_w89ui0p5eg5h"/>
      <w:bookmarkEnd w:id="40"/>
      <w:r>
        <w:rPr/>
        <w:t>Wahlund effect</w:t>
      </w:r>
    </w:p>
    <w:p>
      <w:pPr>
        <w:pStyle w:val="Normal1"/>
        <w:numPr>
          <w:ilvl w:val="0"/>
          <w:numId w:val="14"/>
        </w:numPr>
        <w:ind w:left="720" w:hanging="360"/>
        <w:rPr>
          <w:u w:val="none"/>
        </w:rPr>
      </w:pPr>
      <w:r>
        <w:rPr/>
        <w:t xml:space="preserve">The decrease of heterozygosity in a subdivided population compared to a randomly mating one with the same (total) allele frequency. </w:t>
      </w:r>
    </w:p>
    <w:p>
      <w:pPr>
        <w:pStyle w:val="Heading2"/>
        <w:rPr/>
      </w:pPr>
      <w:bookmarkStart w:id="41" w:name="_vgw4pxmygt03"/>
      <w:bookmarkEnd w:id="41"/>
      <w:r>
        <w:rPr/>
        <w:t>Quantifying Population Subdivision</w:t>
      </w:r>
    </w:p>
    <w:p>
      <w:pPr>
        <w:pStyle w:val="Normal1"/>
        <w:ind w:left="0" w:hanging="0"/>
        <w:rPr>
          <w:rFonts w:ascii="Roboto" w:hAnsi="Roboto" w:eastAsia="Roboto" w:cs="Roboto"/>
          <w:b/>
          <w:b/>
        </w:rPr>
      </w:pPr>
      <w:r>
        <w:rPr>
          <w:rFonts w:eastAsia="Roboto" w:cs="Roboto" w:ascii="Roboto" w:hAnsi="Roboto"/>
          <w:b/>
        </w:rPr>
        <w:t>Population Genetic differentiation:</w:t>
      </w:r>
    </w:p>
    <w:p>
      <w:pPr>
        <w:pStyle w:val="Normal1"/>
        <w:spacing w:lineRule="auto" w:line="240" w:before="240" w:after="240"/>
        <w:ind w:lef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ST</m:t>
            </m:r>
          </m:sub>
        </m:sSub>
        <m:r>
          <w:rPr>
            <w:rFonts w:ascii="Cambria Math" w:hAnsi="Cambria Math"/>
          </w:rPr>
          <m:t xml:space="preserve">=</m:t>
        </m:r>
        <m:f>
          <m:num>
            <m:sSub>
              <m:e>
                <m:r>
                  <w:rPr>
                    <w:rFonts w:ascii="Cambria Math" w:hAnsi="Cambria Math"/>
                  </w:rPr>
                  <m:t xml:space="preserve">H</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S</m:t>
                </m:r>
              </m:sub>
            </m:sSub>
          </m:num>
          <m:den>
            <m:sSub>
              <m:e>
                <m:r>
                  <w:rPr>
                    <w:rFonts w:ascii="Cambria Math" w:hAnsi="Cambria Math"/>
                  </w:rPr>
                  <m:t xml:space="preserve">H</m:t>
                </m:r>
              </m:e>
              <m:sub>
                <m:r>
                  <w:rPr>
                    <w:rFonts w:ascii="Cambria Math" w:hAnsi="Cambria Math"/>
                  </w:rPr>
                  <m:t xml:space="preserve">T</m:t>
                </m:r>
              </m:sub>
            </m:sSub>
          </m:den>
        </m:f>
      </m:oMath>
    </w:p>
    <w:p>
      <w:pPr>
        <w:pStyle w:val="Normal1"/>
        <w:numPr>
          <w:ilvl w:val="0"/>
          <w:numId w:val="34"/>
        </w:numPr>
        <w:ind w:left="720" w:hanging="360"/>
        <w:rPr>
          <w:u w:val="none"/>
        </w:rPr>
      </w:pPr>
      <w:r>
        <w:rPr/>
        <w:t xml:space="preserve">FST has a range defined as </w:t>
      </w:r>
    </w:p>
    <w:p>
      <w:pPr>
        <w:pStyle w:val="Normal1"/>
        <w:numPr>
          <w:ilvl w:val="1"/>
          <w:numId w:val="34"/>
        </w:numPr>
        <w:rPr>
          <w:u w:val="none"/>
        </w:rPr>
      </w:pPr>
      <w:r>
        <w:rPr/>
        <w:t xml:space="preserve">If δ=0  then HT = HS and FST =0 </w:t>
      </w:r>
    </w:p>
    <w:p>
      <w:pPr>
        <w:pStyle w:val="Normal1"/>
        <w:numPr>
          <w:ilvl w:val="1"/>
          <w:numId w:val="34"/>
        </w:numPr>
        <w:rPr>
          <w:u w:val="none"/>
        </w:rPr>
      </w:pPr>
      <w:r>
        <w:rPr/>
        <w:t>If δ&gt;&gt;0 then FST ≈1</w:t>
      </w:r>
    </w:p>
    <w:p>
      <w:pPr>
        <w:pStyle w:val="Normal1"/>
        <w:numPr>
          <w:ilvl w:val="0"/>
          <w:numId w:val="34"/>
        </w:numPr>
        <w:ind w:left="720" w:hanging="360"/>
        <w:rPr>
          <w:u w:val="none"/>
        </w:rPr>
      </w:pPr>
      <w:r>
        <w:rPr/>
        <w:t xml:space="preserve">FST can be calculated for more than two subpopulations. </w:t>
      </w:r>
    </w:p>
    <w:p>
      <w:pPr>
        <w:pStyle w:val="Normal1"/>
        <w:ind w:left="0" w:hanging="0"/>
        <w:rPr/>
      </w:pPr>
      <w:r>
        <w:rPr/>
        <w:drawing>
          <wp:inline distT="0" distB="0" distL="0" distR="0">
            <wp:extent cx="5943600" cy="3136900"/>
            <wp:effectExtent l="0" t="0" r="0" b="0"/>
            <wp:docPr id="2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descr=""/>
                    <pic:cNvPicPr>
                      <a:picLocks noChangeAspect="1" noChangeArrowheads="1"/>
                    </pic:cNvPicPr>
                  </pic:nvPicPr>
                  <pic:blipFill>
                    <a:blip r:embed="rId23"/>
                    <a:stretch>
                      <a:fillRect/>
                    </a:stretch>
                  </pic:blipFill>
                  <pic:spPr bwMode="auto">
                    <a:xfrm>
                      <a:off x="0" y="0"/>
                      <a:ext cx="5943600" cy="3136900"/>
                    </a:xfrm>
                    <a:prstGeom prst="rect">
                      <a:avLst/>
                    </a:prstGeom>
                  </pic:spPr>
                </pic:pic>
              </a:graphicData>
            </a:graphic>
          </wp:inline>
        </w:drawing>
      </w:r>
    </w:p>
    <w:p>
      <w:pPr>
        <w:pStyle w:val="Normal1"/>
        <w:ind w:left="0" w:hanging="0"/>
        <w:rPr/>
      </w:pPr>
      <w:r>
        <w:rPr/>
      </w:r>
    </w:p>
    <w:p>
      <w:pPr>
        <w:pStyle w:val="Heading2"/>
        <w:rPr/>
      </w:pPr>
      <w:bookmarkStart w:id="42" w:name="_racqzvji7a3k"/>
      <w:bookmarkEnd w:id="42"/>
      <w:r>
        <w:rPr/>
        <w:t>Wright-Fisher Model with Migration</w:t>
      </w:r>
    </w:p>
    <w:p>
      <w:pPr>
        <w:pStyle w:val="Normal1"/>
        <w:ind w:left="0" w:hanging="0"/>
        <w:rPr/>
      </w:pPr>
      <w:r>
        <w:rPr/>
        <w:drawing>
          <wp:inline distT="0" distB="0" distL="0" distR="0">
            <wp:extent cx="5943600" cy="3568700"/>
            <wp:effectExtent l="0" t="0" r="0" b="0"/>
            <wp:docPr id="2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descr=""/>
                    <pic:cNvPicPr>
                      <a:picLocks noChangeAspect="1" noChangeArrowheads="1"/>
                    </pic:cNvPicPr>
                  </pic:nvPicPr>
                  <pic:blipFill>
                    <a:blip r:embed="rId24"/>
                    <a:stretch>
                      <a:fillRect/>
                    </a:stretch>
                  </pic:blipFill>
                  <pic:spPr bwMode="auto">
                    <a:xfrm>
                      <a:off x="0" y="0"/>
                      <a:ext cx="5943600" cy="3568700"/>
                    </a:xfrm>
                    <a:prstGeom prst="rect">
                      <a:avLst/>
                    </a:prstGeom>
                  </pic:spPr>
                </pic:pic>
              </a:graphicData>
            </a:graphic>
          </wp:inline>
        </w:drawing>
      </w:r>
    </w:p>
    <w:p>
      <w:pPr>
        <w:pStyle w:val="Normal1"/>
        <w:ind w:left="0" w:hanging="0"/>
        <w:rPr/>
      </w:pPr>
      <w:r>
        <w:rPr/>
      </w:r>
    </w:p>
    <w:p>
      <w:pPr>
        <w:pStyle w:val="Heading3"/>
        <w:ind w:left="0" w:hanging="0"/>
        <w:rPr/>
      </w:pPr>
      <w:bookmarkStart w:id="43" w:name="_51zfgydaeat8"/>
      <w:bookmarkEnd w:id="43"/>
      <w:r>
        <w:rPr/>
        <w:tab/>
        <w:tab/>
        <w:tab/>
        <w:tab/>
      </w:r>
    </w:p>
    <w:p>
      <w:pPr>
        <w:pStyle w:val="Heading3"/>
        <w:ind w:left="0" w:hanging="0"/>
        <w:rPr/>
      </w:pPr>
      <w:bookmarkStart w:id="44" w:name="_o2eno8yeu1zt"/>
      <w:bookmarkEnd w:id="44"/>
      <w:r>
        <w:rPr/>
        <w:tab/>
        <w:tab/>
        <w:tab/>
      </w:r>
    </w:p>
    <w:p>
      <w:pPr>
        <w:pStyle w:val="Heading3"/>
        <w:ind w:left="0" w:hanging="0"/>
        <w:rPr/>
      </w:pPr>
      <w:bookmarkStart w:id="45" w:name="_qvwctb6lgffp"/>
      <w:bookmarkEnd w:id="45"/>
      <w:r>
        <w:rPr/>
        <w:tab/>
        <w:tab/>
      </w:r>
    </w:p>
    <w:p>
      <w:pPr>
        <w:pStyle w:val="Heading3"/>
        <w:ind w:left="0" w:hanging="0"/>
        <w:rPr/>
      </w:pPr>
      <w:r>
        <w:rPr/>
      </w:r>
      <w:bookmarkStart w:id="46" w:name="_h6qjoblqusf0"/>
      <w:bookmarkStart w:id="47" w:name="_h6qjoblqusf0"/>
      <w:bookmarkEnd w:id="47"/>
    </w:p>
    <w:p>
      <w:pPr>
        <w:pStyle w:val="Normal1"/>
        <w:ind w:left="0" w:hanging="0"/>
        <w:rPr/>
      </w:pPr>
      <w:r>
        <w:rPr/>
      </w:r>
    </w:p>
    <w:p>
      <w:pPr>
        <w:pStyle w:val="Heading1"/>
        <w:ind w:left="0" w:hanging="0"/>
        <w:jc w:val="both"/>
        <w:rPr>
          <w:rFonts w:ascii="Roboto" w:hAnsi="Roboto" w:eastAsia="Roboto" w:cs="Roboto"/>
          <w:b/>
          <w:b/>
          <w:u w:val="single"/>
        </w:rPr>
      </w:pPr>
      <w:bookmarkStart w:id="48" w:name="_pr80gx8wip87"/>
      <w:bookmarkEnd w:id="48"/>
      <w:r>
        <w:rPr>
          <w:u w:val="single"/>
        </w:rPr>
        <w:t>Next Generation Sequences</w:t>
      </w:r>
    </w:p>
    <w:p>
      <w:pPr>
        <w:pStyle w:val="Heading2"/>
        <w:ind w:left="0" w:hanging="0"/>
        <w:jc w:val="both"/>
        <w:rPr/>
      </w:pPr>
      <w:bookmarkStart w:id="49" w:name="_w56qkrq6iv9w"/>
      <w:bookmarkEnd w:id="49"/>
      <w:r>
        <w:rPr/>
        <w:t>DNA</w:t>
      </w:r>
    </w:p>
    <w:p>
      <w:pPr>
        <w:pStyle w:val="Normal1"/>
        <w:numPr>
          <w:ilvl w:val="0"/>
          <w:numId w:val="3"/>
        </w:numPr>
        <w:ind w:left="720" w:hanging="360"/>
        <w:jc w:val="both"/>
        <w:rPr>
          <w:u w:val="none"/>
        </w:rPr>
      </w:pPr>
      <w:r>
        <w:rPr/>
        <w:t xml:space="preserve">Four bases/nucleotides: Adenine, Thiamine, Guanine, Cytosine. </w:t>
      </w:r>
    </w:p>
    <w:p>
      <w:pPr>
        <w:pStyle w:val="Normal1"/>
        <w:numPr>
          <w:ilvl w:val="0"/>
          <w:numId w:val="3"/>
        </w:numPr>
        <w:ind w:left="720" w:hanging="360"/>
        <w:jc w:val="both"/>
        <w:rPr>
          <w:u w:val="none"/>
        </w:rPr>
      </w:pPr>
      <w:r>
        <w:rPr/>
        <w:t>Grouped by complementary base: AT, CG.</w:t>
      </w:r>
    </w:p>
    <w:p>
      <w:pPr>
        <w:pStyle w:val="Normal1"/>
        <w:numPr>
          <w:ilvl w:val="0"/>
          <w:numId w:val="3"/>
        </w:numPr>
        <w:ind w:left="720" w:hanging="360"/>
        <w:jc w:val="both"/>
        <w:rPr>
          <w:u w:val="none"/>
        </w:rPr>
      </w:pPr>
      <w:r>
        <w:rPr/>
        <w:t>DNA replication explanation with enzymes in bold:</w:t>
      </w:r>
    </w:p>
    <w:p>
      <w:pPr>
        <w:pStyle w:val="Normal1"/>
        <w:numPr>
          <w:ilvl w:val="1"/>
          <w:numId w:val="3"/>
        </w:numPr>
        <w:jc w:val="both"/>
        <w:rPr>
          <w:u w:val="none"/>
        </w:rPr>
      </w:pPr>
      <w:r>
        <w:rPr>
          <w:rFonts w:eastAsia="Roboto" w:cs="Roboto" w:ascii="Roboto" w:hAnsi="Roboto"/>
          <w:b/>
          <w:color w:val="FF0000"/>
        </w:rPr>
        <w:t>Helicase</w:t>
      </w:r>
      <w:r>
        <w:rPr/>
        <w:t xml:space="preserve"> separates DNA into two strands and the </w:t>
      </w:r>
      <w:r>
        <w:rPr>
          <w:rFonts w:eastAsia="Roboto" w:cs="Roboto" w:ascii="Roboto" w:hAnsi="Roboto"/>
          <w:b/>
          <w:color w:val="FF0000"/>
        </w:rPr>
        <w:t>DNA polymerase</w:t>
      </w:r>
      <w:r>
        <w:rPr>
          <w:rFonts w:eastAsia="Roboto" w:cs="Roboto" w:ascii="Roboto" w:hAnsi="Roboto"/>
          <w:b/>
        </w:rPr>
        <w:t xml:space="preserve"> </w:t>
      </w:r>
      <w:r>
        <w:rPr/>
        <w:t>adds complementary bases to them both.</w:t>
      </w:r>
    </w:p>
    <w:p>
      <w:pPr>
        <w:pStyle w:val="Normal1"/>
        <w:numPr>
          <w:ilvl w:val="0"/>
          <w:numId w:val="3"/>
        </w:numPr>
        <w:ind w:left="720" w:hanging="360"/>
        <w:jc w:val="both"/>
        <w:rPr>
          <w:u w:val="none"/>
        </w:rPr>
      </w:pPr>
      <w:r>
        <w:rPr/>
        <w:t>DNA replication is exploited in PCR (polymerase chain reaction), amplifying the amount of DNA in your sample.</w:t>
      </w:r>
    </w:p>
    <w:p>
      <w:pPr>
        <w:pStyle w:val="Heading2"/>
        <w:ind w:left="0" w:hanging="0"/>
        <w:jc w:val="both"/>
        <w:rPr/>
      </w:pPr>
      <w:bookmarkStart w:id="50" w:name="_38jdpfub2sc4"/>
      <w:bookmarkEnd w:id="50"/>
      <w:r>
        <w:rPr/>
        <w:t>Sanger sequencing</w:t>
      </w:r>
    </w:p>
    <w:p>
      <w:pPr>
        <w:pStyle w:val="Normal1"/>
        <w:numPr>
          <w:ilvl w:val="0"/>
          <w:numId w:val="31"/>
        </w:numPr>
        <w:ind w:left="720" w:hanging="360"/>
        <w:jc w:val="both"/>
        <w:rPr>
          <w:u w:val="none"/>
        </w:rPr>
      </w:pPr>
      <w:r>
        <w:rPr/>
        <w:t xml:space="preserve">Dd nucleotides (ddATP) are attached to the portion of the sequence you're interested in and you can infer the nucleotides that form it by a classic electrophoresis analysis. </w:t>
      </w:r>
    </w:p>
    <w:p>
      <w:pPr>
        <w:pStyle w:val="Normal1"/>
        <w:numPr>
          <w:ilvl w:val="0"/>
          <w:numId w:val="31"/>
        </w:numPr>
        <w:ind w:left="720" w:hanging="360"/>
        <w:jc w:val="both"/>
        <w:rPr>
          <w:u w:val="none"/>
        </w:rPr>
      </w:pPr>
      <w:r>
        <w:rPr/>
        <w:t>Today the technology still uses the dd nucleotides but instead we obtain a chromatography from capillary gel electrophoresis.</w:t>
      </w:r>
    </w:p>
    <w:p>
      <w:pPr>
        <w:pStyle w:val="Heading2"/>
        <w:ind w:left="0" w:hanging="0"/>
        <w:jc w:val="both"/>
        <w:rPr/>
      </w:pPr>
      <w:bookmarkStart w:id="51" w:name="_qjulost68l4t"/>
      <w:bookmarkEnd w:id="51"/>
      <w:r>
        <w:rPr/>
        <w:t>NGS</w:t>
      </w:r>
    </w:p>
    <w:p>
      <w:pPr>
        <w:pStyle w:val="Normal1"/>
        <w:numPr>
          <w:ilvl w:val="0"/>
          <w:numId w:val="12"/>
        </w:numPr>
        <w:ind w:left="720" w:hanging="360"/>
        <w:jc w:val="both"/>
        <w:rPr>
          <w:u w:val="none"/>
        </w:rPr>
      </w:pPr>
      <w:r>
        <w:rPr/>
        <w:t>Is highly parallel, sequencing millions of fragments simultaneously per run. It is faster, cheaper, requires less DNA and is higher throughput.</w:t>
      </w:r>
    </w:p>
    <w:p>
      <w:pPr>
        <w:pStyle w:val="Normal1"/>
        <w:numPr>
          <w:ilvl w:val="0"/>
          <w:numId w:val="12"/>
        </w:numPr>
        <w:ind w:left="720" w:hanging="360"/>
        <w:jc w:val="both"/>
        <w:rPr>
          <w:u w:val="none"/>
        </w:rPr>
      </w:pPr>
      <w:r>
        <w:rPr/>
        <w:t>Types of NGS include: (not very important to know exactly how they work)</w:t>
      </w:r>
    </w:p>
    <w:p>
      <w:pPr>
        <w:pStyle w:val="Normal1"/>
        <w:numPr>
          <w:ilvl w:val="1"/>
          <w:numId w:val="12"/>
        </w:numPr>
        <w:jc w:val="both"/>
        <w:rPr>
          <w:u w:val="none"/>
        </w:rPr>
      </w:pPr>
      <w:r>
        <w:rPr/>
        <w:t xml:space="preserve">Short reads: second generation sequencing. Eg: </w:t>
      </w:r>
    </w:p>
    <w:p>
      <w:pPr>
        <w:pStyle w:val="Normal1"/>
        <w:numPr>
          <w:ilvl w:val="2"/>
          <w:numId w:val="12"/>
        </w:numPr>
        <w:ind w:left="2160" w:hanging="360"/>
        <w:jc w:val="both"/>
        <w:rPr>
          <w:u w:val="none"/>
        </w:rPr>
      </w:pPr>
      <w:r>
        <w:rPr/>
        <w:t>Illumina - bridge amplification of small sequencing, sequencing by synthesis and imaging</w:t>
      </w:r>
    </w:p>
    <w:p>
      <w:pPr>
        <w:pStyle w:val="Normal1"/>
        <w:numPr>
          <w:ilvl w:val="2"/>
          <w:numId w:val="12"/>
        </w:numPr>
        <w:ind w:left="2160" w:hanging="360"/>
        <w:jc w:val="both"/>
        <w:rPr>
          <w:u w:val="none"/>
        </w:rPr>
      </w:pPr>
      <w:r>
        <w:rPr/>
        <w:t>IonTorrent - emulsion PCR, sequencing by synthesis and analysis of changes on pH</w:t>
      </w:r>
    </w:p>
    <w:p>
      <w:pPr>
        <w:pStyle w:val="Normal1"/>
        <w:numPr>
          <w:ilvl w:val="1"/>
          <w:numId w:val="12"/>
        </w:numPr>
        <w:jc w:val="both"/>
        <w:rPr>
          <w:u w:val="none"/>
        </w:rPr>
      </w:pPr>
      <w:r>
        <w:rPr/>
        <w:t xml:space="preserve">Long reads are third generation sequencing. Eg: </w:t>
      </w:r>
    </w:p>
    <w:p>
      <w:pPr>
        <w:pStyle w:val="Normal1"/>
        <w:numPr>
          <w:ilvl w:val="2"/>
          <w:numId w:val="12"/>
        </w:numPr>
        <w:ind w:left="2160" w:hanging="360"/>
        <w:jc w:val="both"/>
        <w:rPr>
          <w:u w:val="none"/>
        </w:rPr>
      </w:pPr>
      <w:r>
        <w:rPr/>
        <w:t>PacBio - single molecule real time sequencing. Sequencing by synthesis and imaging</w:t>
      </w:r>
    </w:p>
    <w:p>
      <w:pPr>
        <w:pStyle w:val="Normal1"/>
        <w:numPr>
          <w:ilvl w:val="2"/>
          <w:numId w:val="12"/>
        </w:numPr>
        <w:ind w:left="2160" w:hanging="360"/>
        <w:jc w:val="both"/>
        <w:rPr>
          <w:u w:val="none"/>
        </w:rPr>
      </w:pPr>
      <w:r>
        <w:rPr/>
        <w:t>Oxford Nanopore: tracks changes in current as DNA passes through a pore. There is a portable version that can be taken to space.</w:t>
      </w:r>
    </w:p>
    <w:p>
      <w:pPr>
        <w:pStyle w:val="Heading2"/>
        <w:ind w:left="0" w:hanging="0"/>
        <w:jc w:val="both"/>
        <w:rPr/>
      </w:pPr>
      <w:bookmarkStart w:id="52" w:name="_eht5gohd7m9x"/>
      <w:bookmarkEnd w:id="52"/>
      <w:r>
        <w:rPr/>
        <w:t>Workflow</w:t>
      </w:r>
    </w:p>
    <w:p>
      <w:pPr>
        <w:pStyle w:val="Heading3"/>
        <w:ind w:left="0" w:hanging="0"/>
        <w:jc w:val="both"/>
        <w:rPr/>
      </w:pPr>
      <w:bookmarkStart w:id="53" w:name="_9yqn99gptiw5"/>
      <w:bookmarkEnd w:id="53"/>
      <w:r>
        <w:rPr/>
        <w:t>Experimental design</w:t>
      </w:r>
    </w:p>
    <w:p>
      <w:pPr>
        <w:pStyle w:val="Normal1"/>
        <w:numPr>
          <w:ilvl w:val="0"/>
          <w:numId w:val="49"/>
        </w:numPr>
        <w:ind w:left="720" w:hanging="360"/>
        <w:jc w:val="both"/>
        <w:rPr>
          <w:u w:val="none"/>
        </w:rPr>
      </w:pPr>
      <w:r>
        <w:rPr/>
        <w:t>Careful design saves time and money.</w:t>
      </w:r>
    </w:p>
    <w:p>
      <w:pPr>
        <w:pStyle w:val="Normal1"/>
        <w:numPr>
          <w:ilvl w:val="0"/>
          <w:numId w:val="49"/>
        </w:numPr>
        <w:ind w:left="720" w:hanging="360"/>
        <w:jc w:val="both"/>
        <w:rPr>
          <w:u w:val="none"/>
        </w:rPr>
      </w:pPr>
      <w:r>
        <w:rPr/>
        <w:t>Think of these steps: question, sample and sequencing experiment</w:t>
      </w:r>
    </w:p>
    <w:p>
      <w:pPr>
        <w:pStyle w:val="Normal1"/>
        <w:ind w:left="0" w:hanging="0"/>
        <w:jc w:val="both"/>
        <w:rPr>
          <w:rFonts w:ascii="Roboto" w:hAnsi="Roboto" w:eastAsia="Roboto" w:cs="Roboto"/>
          <w:b/>
          <w:b/>
          <w:u w:val="single"/>
        </w:rPr>
      </w:pPr>
      <w:r>
        <w:rPr>
          <w:rFonts w:eastAsia="Roboto" w:cs="Roboto" w:ascii="Roboto" w:hAnsi="Roboto"/>
          <w:b/>
          <w:u w:val="single"/>
        </w:rPr>
      </w:r>
    </w:p>
    <w:p>
      <w:pPr>
        <w:pStyle w:val="Heading3"/>
        <w:ind w:left="0" w:hanging="0"/>
        <w:jc w:val="both"/>
        <w:rPr/>
      </w:pPr>
      <w:bookmarkStart w:id="54" w:name="_fgqmc8em6vqw"/>
      <w:bookmarkEnd w:id="54"/>
      <w:r>
        <w:rPr/>
        <w:t>Library preparation for illumina sequencing</w:t>
      </w:r>
    </w:p>
    <w:p>
      <w:pPr>
        <w:pStyle w:val="Normal1"/>
        <w:ind w:left="0" w:hanging="0"/>
        <w:jc w:val="both"/>
        <w:rPr/>
      </w:pPr>
      <w:r>
        <w:rPr/>
        <w:t>Libraries are short fragments of DNA with attached:</w:t>
      </w:r>
    </w:p>
    <w:p>
      <w:pPr>
        <w:pStyle w:val="Normal1"/>
        <w:numPr>
          <w:ilvl w:val="0"/>
          <w:numId w:val="28"/>
        </w:numPr>
        <w:ind w:left="720" w:hanging="360"/>
        <w:jc w:val="both"/>
        <w:rPr>
          <w:u w:val="none"/>
        </w:rPr>
      </w:pPr>
      <w:r>
        <w:rPr/>
        <w:t>Indexes: differentiate one fragment from another (run at the same time)</w:t>
      </w:r>
    </w:p>
    <w:p>
      <w:pPr>
        <w:pStyle w:val="Normal1"/>
        <w:numPr>
          <w:ilvl w:val="0"/>
          <w:numId w:val="28"/>
        </w:numPr>
        <w:ind w:left="720" w:hanging="360"/>
        <w:jc w:val="both"/>
        <w:rPr>
          <w:u w:val="none"/>
        </w:rPr>
      </w:pPr>
      <w:r>
        <w:rPr/>
        <w:t>Adapters: 30-50 base pairs long and link the fragment to the slide</w:t>
      </w:r>
    </w:p>
    <w:p>
      <w:pPr>
        <w:pStyle w:val="Normal1"/>
        <w:ind w:left="0" w:hanging="0"/>
        <w:jc w:val="both"/>
        <w:rPr/>
      </w:pPr>
      <w:r>
        <w:rPr/>
      </w:r>
    </w:p>
    <w:p>
      <w:pPr>
        <w:pStyle w:val="Normal1"/>
        <w:ind w:left="0" w:hanging="0"/>
        <w:jc w:val="both"/>
        <w:rPr/>
      </w:pPr>
      <w:r>
        <w:rPr/>
        <w:t>These fragments need preprocessing such as:</w:t>
      </w:r>
    </w:p>
    <w:p>
      <w:pPr>
        <w:pStyle w:val="Normal1"/>
        <w:numPr>
          <w:ilvl w:val="0"/>
          <w:numId w:val="21"/>
        </w:numPr>
        <w:ind w:left="720" w:hanging="360"/>
        <w:jc w:val="both"/>
        <w:rPr>
          <w:u w:val="none"/>
        </w:rPr>
      </w:pPr>
      <w:r>
        <w:rPr/>
        <w:t>Genome sequencing: DNA extraction, fragmentation through sonication or enzymatic reaction, selection of fragments through size.</w:t>
      </w:r>
    </w:p>
    <w:p>
      <w:pPr>
        <w:pStyle w:val="Normal1"/>
        <w:numPr>
          <w:ilvl w:val="0"/>
          <w:numId w:val="21"/>
        </w:numPr>
        <w:ind w:left="720" w:hanging="360"/>
        <w:jc w:val="both"/>
        <w:rPr>
          <w:u w:val="none"/>
        </w:rPr>
      </w:pPr>
      <w:r>
        <w:rPr/>
        <w:t>Amplicon sequencing: DNA extraction</w:t>
      </w:r>
    </w:p>
    <w:p>
      <w:pPr>
        <w:pStyle w:val="Normal1"/>
        <w:numPr>
          <w:ilvl w:val="0"/>
          <w:numId w:val="21"/>
        </w:numPr>
        <w:ind w:left="720" w:hanging="360"/>
        <w:jc w:val="both"/>
        <w:rPr>
          <w:u w:val="none"/>
        </w:rPr>
      </w:pPr>
      <w:r>
        <w:rPr/>
        <w:t>RNA sequencing: RNA extraction, fragmentation, reverse transcription (to DNA)</w:t>
      </w:r>
    </w:p>
    <w:p>
      <w:pPr>
        <w:pStyle w:val="Normal1"/>
        <w:ind w:left="0" w:hanging="0"/>
        <w:jc w:val="both"/>
        <w:rPr/>
      </w:pPr>
      <w:r>
        <w:rPr/>
      </w:r>
    </w:p>
    <w:p>
      <w:pPr>
        <w:pStyle w:val="Heading3"/>
        <w:ind w:left="0" w:hanging="0"/>
        <w:jc w:val="both"/>
        <w:rPr/>
      </w:pPr>
      <w:bookmarkStart w:id="55" w:name="_xgv47ew7q2ep"/>
      <w:bookmarkEnd w:id="55"/>
      <w:r>
        <w:rPr/>
        <w:t>Data analysis</w:t>
      </w:r>
    </w:p>
    <w:p>
      <w:pPr>
        <w:pStyle w:val="Normal1"/>
        <w:ind w:left="0" w:hanging="0"/>
        <w:jc w:val="both"/>
        <w:rPr>
          <w:sz w:val="18"/>
          <w:szCs w:val="18"/>
        </w:rPr>
      </w:pPr>
      <w:r>
        <w:rPr>
          <w:sz w:val="18"/>
          <w:szCs w:val="18"/>
        </w:rPr>
        <w:t>(file types underlined)</w:t>
      </w:r>
    </w:p>
    <w:p>
      <w:pPr>
        <w:pStyle w:val="Normal1"/>
        <w:numPr>
          <w:ilvl w:val="0"/>
          <w:numId w:val="26"/>
        </w:numPr>
        <w:ind w:left="720" w:hanging="360"/>
        <w:jc w:val="both"/>
        <w:rPr>
          <w:u w:val="none"/>
        </w:rPr>
      </w:pPr>
      <w:r>
        <w:rPr/>
        <w:t>Go from raw to clean reads</w:t>
      </w:r>
    </w:p>
    <w:p>
      <w:pPr>
        <w:pStyle w:val="Normal1"/>
        <w:numPr>
          <w:ilvl w:val="1"/>
          <w:numId w:val="26"/>
        </w:numPr>
        <w:jc w:val="both"/>
        <w:rPr>
          <w:u w:val="none"/>
        </w:rPr>
      </w:pPr>
      <w:r>
        <w:rPr/>
        <w:t xml:space="preserve">Raw data are </w:t>
      </w:r>
      <w:r>
        <w:rPr>
          <w:u w:val="single"/>
        </w:rPr>
        <w:t>FASTQ</w:t>
      </w:r>
      <w:r>
        <w:rPr/>
        <w:t xml:space="preserve"> files that start with @ and a sequence name, have the sequence itself, the character + and the phred quality scores represented as ASCII characters. </w:t>
      </w:r>
    </w:p>
    <w:p>
      <w:pPr>
        <w:pStyle w:val="Normal1"/>
        <w:numPr>
          <w:ilvl w:val="1"/>
          <w:numId w:val="26"/>
        </w:numPr>
        <w:jc w:val="both"/>
        <w:rPr>
          <w:u w:val="none"/>
        </w:rPr>
      </w:pPr>
      <w:r>
        <w:rPr/>
        <w:t>Phred quality scores (Q) represent the certainty of the assignment of bases. Q=-10log</w:t>
      </w:r>
      <w:r>
        <w:rPr>
          <w:sz w:val="10"/>
          <w:szCs w:val="10"/>
        </w:rPr>
        <w:t>10</w:t>
      </w:r>
      <w:r>
        <w:rPr/>
        <w:t>(P) (Q=10 is 90% accuracy because there's a 1/10 chance of an incorrect base, Q=20 is 99% accuracy because there's a 1/100 of an incorrect base, etc.).</w:t>
      </w:r>
    </w:p>
    <w:p>
      <w:pPr>
        <w:pStyle w:val="Normal1"/>
        <w:ind w:left="1440" w:firstLine="1440"/>
        <w:jc w:val="both"/>
        <w:rPr/>
      </w:pPr>
      <w:r>
        <w:rPr/>
      </w:r>
    </w:p>
    <w:p>
      <w:pPr>
        <w:pStyle w:val="Normal1"/>
        <w:numPr>
          <w:ilvl w:val="0"/>
          <w:numId w:val="26"/>
        </w:numPr>
        <w:ind w:left="720" w:hanging="360"/>
        <w:jc w:val="both"/>
        <w:rPr/>
      </w:pPr>
      <w:r>
        <w:rPr/>
        <w:t>Do a quality check</w:t>
      </w:r>
    </w:p>
    <w:p>
      <w:pPr>
        <w:pStyle w:val="Normal1"/>
        <w:numPr>
          <w:ilvl w:val="1"/>
          <w:numId w:val="26"/>
        </w:numPr>
        <w:jc w:val="both"/>
        <w:rPr/>
      </w:pPr>
      <w:r>
        <w:rPr/>
        <w:t>Remove the adapters, check for short or low quality reads, quality check with FastQC (graphs the distribution of quality scores per base) and finally trim the reads.</w:t>
      </w:r>
    </w:p>
    <w:p>
      <w:pPr>
        <w:pStyle w:val="Normal1"/>
        <w:ind w:left="1440" w:firstLine="1440"/>
        <w:jc w:val="both"/>
        <w:rPr/>
      </w:pPr>
      <w:r>
        <w:rPr/>
      </w:r>
    </w:p>
    <w:p>
      <w:pPr>
        <w:pStyle w:val="Normal1"/>
        <w:numPr>
          <w:ilvl w:val="0"/>
          <w:numId w:val="26"/>
        </w:numPr>
        <w:ind w:left="720" w:hanging="360"/>
        <w:jc w:val="both"/>
        <w:rPr>
          <w:u w:val="none"/>
        </w:rPr>
      </w:pPr>
      <w:r>
        <w:rPr/>
        <w:t>Figure out alignment</w:t>
      </w:r>
    </w:p>
    <w:p>
      <w:pPr>
        <w:pStyle w:val="Normal1"/>
        <w:numPr>
          <w:ilvl w:val="1"/>
          <w:numId w:val="26"/>
        </w:numPr>
        <w:jc w:val="both"/>
        <w:rPr>
          <w:u w:val="none"/>
        </w:rPr>
      </w:pPr>
      <w:r>
        <w:rPr/>
        <w:t>Mapping to a reference with BWA, Bowtie2, SOAP</w:t>
      </w:r>
    </w:p>
    <w:p>
      <w:pPr>
        <w:pStyle w:val="Normal1"/>
        <w:numPr>
          <w:ilvl w:val="1"/>
          <w:numId w:val="26"/>
        </w:numPr>
        <w:jc w:val="both"/>
        <w:rPr>
          <w:u w:val="none"/>
        </w:rPr>
      </w:pPr>
      <w:r>
        <w:rPr>
          <w:i/>
        </w:rPr>
        <w:t>De novo</w:t>
      </w:r>
      <w:r>
        <w:rPr/>
        <w:t xml:space="preserve"> assembly with Velvet, Trinity, SPAdes, ABySS</w:t>
      </w:r>
    </w:p>
    <w:p>
      <w:pPr>
        <w:pStyle w:val="Normal1"/>
        <w:ind w:left="720" w:hanging="0"/>
        <w:jc w:val="both"/>
        <w:rPr/>
      </w:pPr>
      <w:r>
        <w:rPr/>
      </w:r>
    </w:p>
    <w:p>
      <w:pPr>
        <w:pStyle w:val="Normal1"/>
        <w:numPr>
          <w:ilvl w:val="0"/>
          <w:numId w:val="26"/>
        </w:numPr>
        <w:ind w:left="720" w:hanging="360"/>
        <w:jc w:val="both"/>
        <w:rPr>
          <w:u w:val="none"/>
        </w:rPr>
      </w:pPr>
      <w:r>
        <w:rPr/>
        <w:t xml:space="preserve">Extract information </w:t>
      </w:r>
    </w:p>
    <w:p>
      <w:pPr>
        <w:pStyle w:val="Normal1"/>
        <w:numPr>
          <w:ilvl w:val="1"/>
          <w:numId w:val="26"/>
        </w:numPr>
        <w:jc w:val="both"/>
        <w:rPr>
          <w:u w:val="none"/>
        </w:rPr>
      </w:pPr>
      <w:r>
        <w:rPr/>
        <w:t>Important concepts:</w:t>
      </w:r>
    </w:p>
    <w:p>
      <w:pPr>
        <w:pStyle w:val="Normal1"/>
        <w:numPr>
          <w:ilvl w:val="2"/>
          <w:numId w:val="26"/>
        </w:numPr>
        <w:ind w:left="2160" w:hanging="360"/>
        <w:jc w:val="both"/>
        <w:rPr>
          <w:u w:val="none"/>
        </w:rPr>
      </w:pPr>
      <w:r>
        <w:rPr/>
        <w:t>Coverage: average number of reads that include the given nucleotide in the reconstructed sequence</w:t>
      </w:r>
    </w:p>
    <w:p>
      <w:pPr>
        <w:pStyle w:val="Normal1"/>
        <w:numPr>
          <w:ilvl w:val="2"/>
          <w:numId w:val="26"/>
        </w:numPr>
        <w:ind w:left="2160" w:hanging="360"/>
        <w:jc w:val="both"/>
        <w:rPr>
          <w:u w:val="none"/>
        </w:rPr>
      </w:pPr>
      <w:r>
        <w:rPr/>
        <w:t>N50: measure of the contiguits of assembly. Its the sequence length of the shortest contig at 50% of the total genome length</w:t>
      </w:r>
    </w:p>
    <w:p>
      <w:pPr>
        <w:pStyle w:val="Normal1"/>
        <w:numPr>
          <w:ilvl w:val="1"/>
          <w:numId w:val="26"/>
        </w:numPr>
        <w:jc w:val="both"/>
        <w:rPr>
          <w:u w:val="none"/>
        </w:rPr>
      </w:pPr>
      <w:r>
        <w:rPr/>
        <w:t>Output files</w:t>
      </w:r>
    </w:p>
    <w:p>
      <w:pPr>
        <w:pStyle w:val="Normal1"/>
        <w:numPr>
          <w:ilvl w:val="2"/>
          <w:numId w:val="26"/>
        </w:numPr>
        <w:ind w:left="2160" w:hanging="360"/>
        <w:jc w:val="both"/>
        <w:rPr>
          <w:u w:val="none"/>
        </w:rPr>
      </w:pPr>
      <w:r>
        <w:rPr/>
        <w:t xml:space="preserve">From mapping to a reference: </w:t>
      </w:r>
      <w:r>
        <w:rPr>
          <w:u w:val="single"/>
        </w:rPr>
        <w:t>SAM/BAM</w:t>
      </w:r>
      <w:r>
        <w:rPr/>
        <w:t xml:space="preserve"> files that are tab delimited. They contain a header with sample information and a section on alignment with the location and quality of every read.</w:t>
      </w:r>
    </w:p>
    <w:p>
      <w:pPr>
        <w:pStyle w:val="Normal1"/>
        <w:numPr>
          <w:ilvl w:val="2"/>
          <w:numId w:val="26"/>
        </w:numPr>
        <w:ind w:left="2160" w:hanging="360"/>
        <w:jc w:val="both"/>
        <w:rPr>
          <w:u w:val="none"/>
        </w:rPr>
      </w:pPr>
      <w:r>
        <w:rPr/>
        <w:t xml:space="preserve">From de novo assembly: </w:t>
      </w:r>
      <w:r>
        <w:rPr>
          <w:u w:val="single"/>
        </w:rPr>
        <w:t>Fasta</w:t>
      </w:r>
      <w:r>
        <w:rPr/>
        <w:t xml:space="preserve"> files are tab delimited and are composed of an identifier and the sequence itself.</w:t>
      </w:r>
    </w:p>
    <w:p>
      <w:pPr>
        <w:pStyle w:val="Normal1"/>
        <w:numPr>
          <w:ilvl w:val="1"/>
          <w:numId w:val="26"/>
        </w:numPr>
        <w:jc w:val="both"/>
        <w:rPr>
          <w:u w:val="none"/>
        </w:rPr>
      </w:pPr>
      <w:r>
        <w:rPr/>
        <w:t>Variant calling compares sequences with a reference and finds the differences . Before this we need to clean the data a bit more (realignment, base quality recalibration, removal of PCR duplicates). To identify differences we use:</w:t>
      </w:r>
    </w:p>
    <w:p>
      <w:pPr>
        <w:pStyle w:val="Normal1"/>
        <w:numPr>
          <w:ilvl w:val="2"/>
          <w:numId w:val="26"/>
        </w:numPr>
        <w:ind w:left="2160" w:hanging="360"/>
        <w:jc w:val="both"/>
        <w:rPr>
          <w:u w:val="none"/>
        </w:rPr>
      </w:pPr>
      <w:r>
        <w:rPr/>
        <w:t xml:space="preserve">GATK and SAMtools for SNPs and indels </w:t>
      </w:r>
    </w:p>
    <w:p>
      <w:pPr>
        <w:pStyle w:val="Normal1"/>
        <w:numPr>
          <w:ilvl w:val="2"/>
          <w:numId w:val="26"/>
        </w:numPr>
        <w:ind w:left="2160" w:hanging="360"/>
        <w:jc w:val="both"/>
        <w:rPr>
          <w:u w:val="none"/>
        </w:rPr>
      </w:pPr>
      <w:r>
        <w:rPr/>
        <w:t>Pindel and GRIDSS for structural variants</w:t>
      </w:r>
    </w:p>
    <w:p>
      <w:pPr>
        <w:pStyle w:val="Normal1"/>
        <w:ind w:left="1440" w:firstLine="1440"/>
        <w:jc w:val="both"/>
        <w:rPr/>
      </w:pPr>
      <w:r>
        <w:rPr/>
        <w:t xml:space="preserve">These tools output a </w:t>
      </w:r>
      <w:r>
        <w:rPr>
          <w:u w:val="single"/>
        </w:rPr>
        <w:t>VCF</w:t>
      </w:r>
      <w:r>
        <w:rPr/>
        <w:t xml:space="preserve"> file (variant call format) that is tab delimited and has metadata, a header and data lines</w:t>
      </w:r>
    </w:p>
    <w:p>
      <w:pPr>
        <w:pStyle w:val="Normal1"/>
        <w:numPr>
          <w:ilvl w:val="1"/>
          <w:numId w:val="26"/>
        </w:numPr>
        <w:jc w:val="both"/>
        <w:rPr>
          <w:u w:val="none"/>
        </w:rPr>
      </w:pPr>
      <w:r>
        <w:rPr/>
        <w:t xml:space="preserve">Annotation is the extraction of biological meaning and outputs </w:t>
      </w:r>
      <w:r>
        <w:rPr>
          <w:u w:val="single"/>
        </w:rPr>
        <w:t>GFF</w:t>
      </w:r>
      <w:r>
        <w:rPr/>
        <w:t xml:space="preserve"> (general feature format) files</w:t>
      </w:r>
    </w:p>
    <w:p>
      <w:pPr>
        <w:pStyle w:val="Normal1"/>
        <w:numPr>
          <w:ilvl w:val="2"/>
          <w:numId w:val="26"/>
        </w:numPr>
        <w:ind w:left="2160" w:hanging="360"/>
        <w:jc w:val="both"/>
        <w:rPr>
          <w:u w:val="none"/>
        </w:rPr>
      </w:pPr>
      <w:r>
        <w:rPr/>
        <w:t>Whole genome sequencing (WGS) to look at structural elements of the genome (coding vs non-coding regions, location of specific genes, etc)</w:t>
      </w:r>
    </w:p>
    <w:p>
      <w:pPr>
        <w:pStyle w:val="Normal1"/>
        <w:numPr>
          <w:ilvl w:val="2"/>
          <w:numId w:val="26"/>
        </w:numPr>
        <w:ind w:left="2160" w:hanging="360"/>
        <w:jc w:val="both"/>
        <w:rPr>
          <w:u w:val="none"/>
        </w:rPr>
      </w:pPr>
      <w:r>
        <w:rPr/>
        <w:t>Genome re-sequencing looks at differences between variants: are they associated with disease? Are some more frequent in given populations?</w:t>
      </w:r>
    </w:p>
    <w:p>
      <w:pPr>
        <w:pStyle w:val="Normal1"/>
        <w:numPr>
          <w:ilvl w:val="2"/>
          <w:numId w:val="26"/>
        </w:numPr>
        <w:ind w:left="2160" w:hanging="360"/>
        <w:jc w:val="both"/>
        <w:rPr>
          <w:u w:val="none"/>
        </w:rPr>
      </w:pPr>
      <w:r>
        <w:rPr/>
        <w:t>RNA sequencing describes what the genes do</w:t>
      </w:r>
    </w:p>
    <w:p>
      <w:pPr>
        <w:pStyle w:val="Normal1"/>
        <w:ind w:left="0" w:hanging="0"/>
        <w:jc w:val="both"/>
        <w:rPr/>
      </w:pPr>
      <w:r>
        <w:rPr/>
      </w:r>
    </w:p>
    <w:p>
      <w:pPr>
        <w:pStyle w:val="Normal1"/>
        <w:ind w:left="0" w:hanging="0"/>
        <w:jc w:val="both"/>
        <w:rPr/>
      </w:pPr>
      <w:r>
        <w:rPr/>
        <w:t>Examples of online gene banks at the end of the lecture.</w:t>
      </w:r>
    </w:p>
    <w:sectPr>
      <w:headerReference w:type="default" r:id="rId25"/>
      <w:type w:val="nextPage"/>
      <w:pgSz w:w="12240" w:h="15840"/>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boto Light">
    <w:charset w:val="01"/>
    <w:family w:val="roman"/>
    <w:pitch w:val="variable"/>
  </w:font>
  <w:font w:name="Liberation Sans">
    <w:altName w:val="Arial"/>
    <w:charset w:val="01"/>
    <w:family w:val="swiss"/>
    <w:pitch w:val="variable"/>
  </w:font>
  <w:font w:name="Arial">
    <w:charset w:val="01"/>
    <w:family w:val="roman"/>
    <w:pitch w:val="variable"/>
  </w:font>
  <w:font w:name="Roboto">
    <w:charset w:val="01"/>
    <w:family w:val="roman"/>
    <w:pitch w:val="variable"/>
  </w:font>
  <w:font w:name="Courier New">
    <w:charset w:val="01"/>
    <w:family w:val="roman"/>
    <w:pitch w:val="variable"/>
  </w:font>
  <w:font w:name="Nova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2160" w:hanging="360"/>
      </w:pPr>
      <w:rPr>
        <w:rFonts w:ascii="Wingdings 2" w:hAnsi="Wingdings 2" w:cs="Wingdings 2"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Wingdings" w:hAnsi="Wingdings" w:cs="Wingdings" w:hint="default"/>
      </w:rPr>
    </w:lvl>
    <w:lvl w:ilvl="4">
      <w:start w:val="1"/>
      <w:numFmt w:val="bullet"/>
      <w:lvlText w:val=""/>
      <w:lvlJc w:val="left"/>
      <w:pPr>
        <w:tabs>
          <w:tab w:val="num" w:pos="0"/>
        </w:tabs>
        <w:ind w:left="4320" w:hanging="360"/>
      </w:pPr>
      <w:rPr>
        <w:rFonts w:ascii="Wingdings 2" w:hAnsi="Wingdings 2" w:cs="Wingdings 2"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Wingdings" w:hAnsi="Wingdings" w:cs="Wingdings" w:hint="default"/>
      </w:rPr>
    </w:lvl>
    <w:lvl w:ilvl="7">
      <w:start w:val="1"/>
      <w:numFmt w:val="bullet"/>
      <w:lvlText w:val=""/>
      <w:lvlJc w:val="left"/>
      <w:pPr>
        <w:tabs>
          <w:tab w:val="num" w:pos="0"/>
        </w:tabs>
        <w:ind w:left="6480" w:hanging="360"/>
      </w:pPr>
      <w:rPr>
        <w:rFonts w:ascii="Wingdings 2" w:hAnsi="Wingdings 2" w:cs="Wingdings 2"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2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Light" w:hAnsi="Roboto Light" w:eastAsia="Roboto Light" w:cs="Roboto Light"/>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ind w:left="1440" w:hanging="360"/>
      <w:jc w:val="left"/>
    </w:pPr>
    <w:rPr>
      <w:rFonts w:ascii="Roboto Light" w:hAnsi="Roboto Light" w:eastAsia="Roboto Light" w:cs="Roboto Light"/>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ind w:left="0" w:hanging="0"/>
    </w:pPr>
    <w:rPr>
      <w:sz w:val="32"/>
      <w:szCs w:val="32"/>
      <w:u w:val="single"/>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ind w:left="1440" w:hanging="360"/>
      <w:jc w:val="left"/>
    </w:pPr>
    <w:rPr>
      <w:rFonts w:ascii="Roboto Light" w:hAnsi="Roboto Light" w:eastAsia="Roboto Light" w:cs="Roboto Light"/>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LibreOffice/6.4.6.2$Linux_X86_64 LibreOffice_project/40$Build-2</Application>
  <Pages>25</Pages>
  <Words>3624</Words>
  <Characters>18282</Characters>
  <CharactersWithSpaces>21582</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2021-03-22T16:29:12Z</dcterms:modified>
  <cp:revision>1</cp:revision>
  <dc:subject/>
  <dc:title/>
</cp:coreProperties>
</file>