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auto"/>
          <w:kern w:val="2"/>
          <w:sz w:val="24"/>
          <w:szCs w:val="24"/>
          <w:lang w:val="en-MO" w:eastAsia="zh-CN"/>
          <w14:ligatures w14:val="standardContextual"/>
        </w:rPr>
        <w:id w:val="7733892"/>
        <w:docPartObj>
          <w:docPartGallery w:val="Table of Contents"/>
          <w:docPartUnique/>
        </w:docPartObj>
      </w:sdtPr>
      <w:sdtEndPr>
        <w:rPr>
          <w:noProof/>
        </w:rPr>
      </w:sdtEndPr>
      <w:sdtContent>
        <w:p w14:paraId="14CA94AF" w14:textId="37C0F31D" w:rsidR="00486876" w:rsidRDefault="00486876">
          <w:pPr>
            <w:pStyle w:val="TOCHeading"/>
          </w:pPr>
          <w:r>
            <w:t>Table of Contents</w:t>
          </w:r>
        </w:p>
        <w:p w14:paraId="3AB6BDA3" w14:textId="65FDB39D" w:rsidR="00486876" w:rsidRDefault="00000000">
          <w:fldSimple w:instr=" TOC \o &quot;1-3&quot; \h \z \u ">
            <w:r w:rsidR="00486876">
              <w:rPr>
                <w:b/>
                <w:bCs/>
                <w:noProof/>
                <w:lang w:val="en-GB"/>
              </w:rPr>
              <w:t>No table of contents entries found.</w:t>
            </w:r>
          </w:fldSimple>
        </w:p>
      </w:sdtContent>
    </w:sdt>
    <w:p w14:paraId="30B733DE" w14:textId="77777777" w:rsidR="001133DA" w:rsidRPr="00486876" w:rsidRDefault="001133DA" w:rsidP="001133DA">
      <w:pPr>
        <w:pStyle w:val="heading3"/>
        <w:jc w:val="left"/>
      </w:pPr>
    </w:p>
    <w:p w14:paraId="5C745063" w14:textId="77777777" w:rsidR="001133DA" w:rsidRDefault="001133DA" w:rsidP="00D10F82">
      <w:pPr>
        <w:pStyle w:val="heading3"/>
        <w:rPr>
          <w:lang w:val="en-US"/>
        </w:rPr>
      </w:pPr>
    </w:p>
    <w:p w14:paraId="1AA7FBD3" w14:textId="7F4D8856" w:rsidR="00671858" w:rsidRPr="00486876" w:rsidRDefault="00671858" w:rsidP="00486876">
      <w:pPr>
        <w:pStyle w:val="TOCHeading"/>
      </w:pPr>
      <w:r w:rsidRPr="00486876">
        <w:t>Body fat</w:t>
      </w:r>
    </w:p>
    <w:p w14:paraId="2722F330" w14:textId="7B953724" w:rsidR="00F302CE" w:rsidRDefault="00671858" w:rsidP="00671858">
      <w:pPr>
        <w:ind w:left="0"/>
        <w:rPr>
          <w:lang w:val="en-US"/>
        </w:rPr>
      </w:pPr>
      <w:r w:rsidRPr="00671858">
        <w:t>Body fat, or adipose tissue, is a complex organ. It contains fat cells, nerves, immune cells, and connective tissue. Its main job is to store and release energy, depending on the body’s needs</w:t>
      </w:r>
      <w:r>
        <w:rPr>
          <w:lang w:val="en-US"/>
        </w:rPr>
        <w:t xml:space="preserve">. </w:t>
      </w:r>
      <w:r>
        <w:rPr>
          <w:rStyle w:val="FootnoteReference"/>
          <w:lang w:val="en-US"/>
        </w:rPr>
        <w:footnoteReference w:id="1"/>
      </w:r>
    </w:p>
    <w:p w14:paraId="3B54919E" w14:textId="069065EE" w:rsidR="00D21FA5" w:rsidRDefault="00D21FA5" w:rsidP="00671858">
      <w:pPr>
        <w:ind w:left="0"/>
        <w:rPr>
          <w:lang w:val="en-US"/>
        </w:rPr>
      </w:pPr>
      <w:r w:rsidRPr="00D21FA5">
        <w:fldChar w:fldCharType="begin"/>
      </w:r>
      <w:r w:rsidRPr="00D21FA5">
        <w:instrText xml:space="preserve"> INCLUDEPICTURE "/Users/xinyi/Library/Group Containers/UBF8T346G9.ms/WebArchiveCopyPasteTempFiles/com.microsoft.Word/colors-of-fat.jpg" \* MERGEFORMATINET </w:instrText>
      </w:r>
      <w:r w:rsidRPr="00D21FA5">
        <w:fldChar w:fldCharType="separate"/>
      </w:r>
      <w:r w:rsidRPr="00D21FA5">
        <w:rPr>
          <w:noProof/>
        </w:rPr>
        <w:drawing>
          <wp:inline distT="0" distB="0" distL="0" distR="0" wp14:anchorId="6CA3027F" wp14:editId="44A3B454">
            <wp:extent cx="5731510" cy="3671570"/>
            <wp:effectExtent l="0" t="0" r="0" b="0"/>
            <wp:docPr id="476183857" name="Picture 1" descr="Understanding the Colors of Fat: How to Convert White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the Colors of Fat: How to Convert White t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r w:rsidRPr="00D21FA5">
        <w:rPr>
          <w:lang w:val="en-US"/>
        </w:rPr>
        <w:fldChar w:fldCharType="end"/>
      </w:r>
    </w:p>
    <w:p w14:paraId="6640E98B" w14:textId="629FF0DF" w:rsidR="00D21FA5" w:rsidRDefault="00D21FA5" w:rsidP="00671858">
      <w:pPr>
        <w:ind w:left="0"/>
        <w:rPr>
          <w:lang w:val="en-US"/>
        </w:rPr>
      </w:pPr>
      <w:r w:rsidRPr="00D21FA5">
        <w:rPr>
          <w:b/>
          <w:bCs/>
          <w:lang w:val="en-US"/>
        </w:rPr>
        <w:t>Figure 1</w:t>
      </w:r>
      <w:r>
        <w:rPr>
          <w:lang w:val="en-US"/>
        </w:rPr>
        <w:t xml:space="preserve"> three types of fat cell.</w:t>
      </w:r>
    </w:p>
    <w:p w14:paraId="6CDD609B" w14:textId="77777777" w:rsidR="00D21FA5" w:rsidRPr="00671858" w:rsidRDefault="00D21FA5" w:rsidP="00671858">
      <w:pPr>
        <w:ind w:left="0"/>
        <w:rPr>
          <w:lang w:val="en-US"/>
        </w:rPr>
      </w:pPr>
    </w:p>
    <w:tbl>
      <w:tblPr>
        <w:tblStyle w:val="TableGrid"/>
        <w:tblW w:w="0" w:type="auto"/>
        <w:tblLook w:val="04A0" w:firstRow="1" w:lastRow="0" w:firstColumn="1" w:lastColumn="0" w:noHBand="0" w:noVBand="1"/>
      </w:tblPr>
      <w:tblGrid>
        <w:gridCol w:w="2410"/>
        <w:gridCol w:w="2204"/>
        <w:gridCol w:w="2215"/>
        <w:gridCol w:w="2187"/>
      </w:tblGrid>
      <w:tr w:rsidR="00671858" w14:paraId="481300E6" w14:textId="77777777" w:rsidTr="00671858">
        <w:tc>
          <w:tcPr>
            <w:tcW w:w="2254" w:type="dxa"/>
          </w:tcPr>
          <w:p w14:paraId="08297951" w14:textId="77777777" w:rsidR="00671858" w:rsidRDefault="00671858" w:rsidP="00671858">
            <w:pPr>
              <w:ind w:left="0"/>
              <w:rPr>
                <w:lang w:val="en-US"/>
              </w:rPr>
            </w:pPr>
          </w:p>
        </w:tc>
        <w:tc>
          <w:tcPr>
            <w:tcW w:w="2254" w:type="dxa"/>
          </w:tcPr>
          <w:p w14:paraId="3A1FC0BD" w14:textId="534BB557" w:rsidR="00671858" w:rsidRPr="00D21FA5" w:rsidRDefault="00671858" w:rsidP="00671858">
            <w:pPr>
              <w:ind w:left="0"/>
              <w:rPr>
                <w:b/>
                <w:bCs/>
                <w:u w:val="single"/>
                <w:lang w:val="en-US"/>
              </w:rPr>
            </w:pPr>
            <w:r w:rsidRPr="00D21FA5">
              <w:rPr>
                <w:b/>
                <w:bCs/>
                <w:u w:val="single"/>
              </w:rPr>
              <w:t>W</w:t>
            </w:r>
            <w:r w:rsidRPr="00D21FA5">
              <w:rPr>
                <w:rFonts w:hint="eastAsia"/>
                <w:b/>
                <w:bCs/>
                <w:u w:val="single"/>
              </w:rPr>
              <w:t>hi</w:t>
            </w:r>
            <w:r w:rsidRPr="00D21FA5">
              <w:rPr>
                <w:b/>
                <w:bCs/>
                <w:u w:val="single"/>
                <w:lang w:val="en-US"/>
              </w:rPr>
              <w:t>te Fat</w:t>
            </w:r>
          </w:p>
        </w:tc>
        <w:tc>
          <w:tcPr>
            <w:tcW w:w="2254" w:type="dxa"/>
          </w:tcPr>
          <w:p w14:paraId="6F31E1DB" w14:textId="0EC0B041" w:rsidR="00671858" w:rsidRPr="00D21FA5" w:rsidRDefault="00671858" w:rsidP="00671858">
            <w:pPr>
              <w:ind w:left="0"/>
              <w:rPr>
                <w:b/>
                <w:bCs/>
                <w:u w:val="single"/>
                <w:lang w:val="en-US"/>
              </w:rPr>
            </w:pPr>
            <w:r w:rsidRPr="00D21FA5">
              <w:rPr>
                <w:b/>
                <w:bCs/>
                <w:u w:val="single"/>
                <w:lang w:val="en-US"/>
              </w:rPr>
              <w:t>Brown Fat</w:t>
            </w:r>
          </w:p>
        </w:tc>
        <w:tc>
          <w:tcPr>
            <w:tcW w:w="2254" w:type="dxa"/>
          </w:tcPr>
          <w:p w14:paraId="67B28E89" w14:textId="246D6309" w:rsidR="00671858" w:rsidRPr="00D21FA5" w:rsidRDefault="00671858" w:rsidP="00671858">
            <w:pPr>
              <w:ind w:left="0"/>
              <w:rPr>
                <w:b/>
                <w:bCs/>
                <w:u w:val="single"/>
                <w:lang w:val="en-US"/>
              </w:rPr>
            </w:pPr>
            <w:r w:rsidRPr="00D21FA5">
              <w:rPr>
                <w:b/>
                <w:bCs/>
                <w:u w:val="single"/>
                <w:lang w:val="en-US"/>
              </w:rPr>
              <w:t>Beige (Yellow) Fat</w:t>
            </w:r>
          </w:p>
        </w:tc>
      </w:tr>
      <w:tr w:rsidR="00671858" w14:paraId="7E5228D2" w14:textId="77777777" w:rsidTr="00671858">
        <w:tc>
          <w:tcPr>
            <w:tcW w:w="2254" w:type="dxa"/>
          </w:tcPr>
          <w:p w14:paraId="5C1D707B" w14:textId="14357285" w:rsidR="00671858" w:rsidRPr="00D21FA5" w:rsidRDefault="00671858" w:rsidP="00671858">
            <w:pPr>
              <w:ind w:left="0"/>
              <w:rPr>
                <w:b/>
                <w:bCs/>
                <w:u w:val="single"/>
                <w:lang w:val="en-US"/>
              </w:rPr>
            </w:pPr>
            <w:r w:rsidRPr="00D21FA5">
              <w:rPr>
                <w:b/>
                <w:bCs/>
                <w:u w:val="single"/>
                <w:lang w:val="en-US"/>
              </w:rPr>
              <w:t xml:space="preserve">Location </w:t>
            </w:r>
            <w:r w:rsidR="00D21FA5">
              <w:rPr>
                <w:rStyle w:val="FootnoteReference"/>
                <w:b/>
                <w:bCs/>
                <w:u w:val="single"/>
                <w:lang w:val="en-US"/>
              </w:rPr>
              <w:footnoteReference w:id="2"/>
            </w:r>
          </w:p>
          <w:p w14:paraId="1C165D4F" w14:textId="5F2C0C49" w:rsidR="00671858" w:rsidRPr="00D21FA5" w:rsidRDefault="00671858" w:rsidP="00671858">
            <w:pPr>
              <w:ind w:left="0"/>
              <w:rPr>
                <w:lang w:val="en-US"/>
              </w:rPr>
            </w:pPr>
            <w:r>
              <w:rPr>
                <w:lang w:val="en-US"/>
              </w:rPr>
              <w:t>(</w:t>
            </w:r>
            <w:hyperlink r:id="rId9" w:history="1">
              <w:r w:rsidRPr="00671858">
                <w:rPr>
                  <w:rStyle w:val="Hyperlink"/>
                  <w:b/>
                  <w:bCs/>
                </w:rPr>
                <w:t>Visceral fat</w:t>
              </w:r>
            </w:hyperlink>
            <w:r>
              <w:rPr>
                <w:lang w:val="en-US"/>
              </w:rPr>
              <w:t xml:space="preserve"> and </w:t>
            </w:r>
            <w:r w:rsidR="00D21FA5" w:rsidRPr="00D21FA5">
              <w:rPr>
                <w:lang w:val="en-US"/>
              </w:rPr>
              <w:t>Subcutaneous fat)</w:t>
            </w:r>
          </w:p>
        </w:tc>
        <w:tc>
          <w:tcPr>
            <w:tcW w:w="2254" w:type="dxa"/>
          </w:tcPr>
          <w:p w14:paraId="50C255DC" w14:textId="77777777" w:rsidR="00D21FA5" w:rsidRPr="00D21FA5" w:rsidRDefault="00D21FA5" w:rsidP="00D21FA5">
            <w:pPr>
              <w:ind w:left="0"/>
              <w:rPr>
                <w:lang w:val="en-US"/>
              </w:rPr>
            </w:pPr>
            <w:r w:rsidRPr="00D21FA5">
              <w:rPr>
                <w:lang w:val="en-US"/>
              </w:rPr>
              <w:t>• Subcutaneous</w:t>
            </w:r>
          </w:p>
          <w:p w14:paraId="4A64A712" w14:textId="6E0531C6" w:rsidR="00D21FA5" w:rsidRPr="00D21FA5" w:rsidRDefault="00D21FA5" w:rsidP="00D21FA5">
            <w:pPr>
              <w:ind w:left="0"/>
              <w:rPr>
                <w:lang w:val="en-US"/>
              </w:rPr>
            </w:pPr>
            <w:r w:rsidRPr="00D21FA5">
              <w:rPr>
                <w:lang w:val="en-US"/>
              </w:rPr>
              <w:t>•</w:t>
            </w:r>
            <w:r>
              <w:rPr>
                <w:lang w:val="en-US"/>
              </w:rPr>
              <w:t xml:space="preserve"> </w:t>
            </w:r>
            <w:r w:rsidRPr="00D21FA5">
              <w:rPr>
                <w:lang w:val="en-US"/>
              </w:rPr>
              <w:t>Intra-abdominal</w:t>
            </w:r>
          </w:p>
          <w:p w14:paraId="126A48B1" w14:textId="58537755" w:rsidR="00D21FA5" w:rsidRPr="00D21FA5" w:rsidRDefault="00D21FA5" w:rsidP="00D21FA5">
            <w:pPr>
              <w:ind w:left="0"/>
              <w:rPr>
                <w:lang w:val="en-US"/>
              </w:rPr>
            </w:pPr>
            <w:r w:rsidRPr="00D21FA5">
              <w:rPr>
                <w:lang w:val="en-US"/>
              </w:rPr>
              <w:t>•</w:t>
            </w:r>
            <w:r>
              <w:rPr>
                <w:lang w:val="en-US"/>
              </w:rPr>
              <w:t xml:space="preserve"> </w:t>
            </w:r>
            <w:r w:rsidRPr="00D21FA5">
              <w:rPr>
                <w:lang w:val="en-US"/>
              </w:rPr>
              <w:t>Epicardial</w:t>
            </w:r>
          </w:p>
          <w:p w14:paraId="21066CCD" w14:textId="1515E235" w:rsidR="00671858" w:rsidRDefault="00D21FA5" w:rsidP="00D21FA5">
            <w:pPr>
              <w:ind w:left="0"/>
              <w:rPr>
                <w:lang w:val="en-US"/>
              </w:rPr>
            </w:pPr>
            <w:r w:rsidRPr="00D21FA5">
              <w:rPr>
                <w:lang w:val="en-US"/>
              </w:rPr>
              <w:t>•</w:t>
            </w:r>
            <w:r>
              <w:rPr>
                <w:lang w:val="en-US"/>
              </w:rPr>
              <w:t xml:space="preserve"> </w:t>
            </w:r>
            <w:r w:rsidRPr="00D21FA5">
              <w:rPr>
                <w:lang w:val="en-US"/>
              </w:rPr>
              <w:t>Gonadal</w:t>
            </w:r>
          </w:p>
        </w:tc>
        <w:tc>
          <w:tcPr>
            <w:tcW w:w="2254" w:type="dxa"/>
          </w:tcPr>
          <w:p w14:paraId="25EAC496" w14:textId="13715B74" w:rsidR="00D21FA5" w:rsidRPr="00D21FA5" w:rsidRDefault="00D21FA5" w:rsidP="00D21FA5">
            <w:pPr>
              <w:ind w:left="0"/>
              <w:rPr>
                <w:lang w:val="en-US"/>
              </w:rPr>
            </w:pPr>
            <w:r w:rsidRPr="00D21FA5">
              <w:rPr>
                <w:lang w:val="en-US"/>
              </w:rPr>
              <w:t>•</w:t>
            </w:r>
            <w:r>
              <w:rPr>
                <w:lang w:val="en-US"/>
              </w:rPr>
              <w:t xml:space="preserve"> </w:t>
            </w:r>
            <w:r w:rsidRPr="00D21FA5">
              <w:rPr>
                <w:lang w:val="en-US"/>
              </w:rPr>
              <w:t>Interscapular</w:t>
            </w:r>
          </w:p>
          <w:p w14:paraId="3A8464AA" w14:textId="77777777" w:rsidR="00D21FA5" w:rsidRPr="00D21FA5" w:rsidRDefault="00D21FA5" w:rsidP="00D21FA5">
            <w:pPr>
              <w:ind w:left="0"/>
              <w:rPr>
                <w:lang w:val="en-US"/>
              </w:rPr>
            </w:pPr>
            <w:r w:rsidRPr="00D21FA5">
              <w:rPr>
                <w:lang w:val="en-US"/>
              </w:rPr>
              <w:t>• Paravertebral</w:t>
            </w:r>
          </w:p>
          <w:p w14:paraId="0416B41D" w14:textId="77777777" w:rsidR="00D21FA5" w:rsidRPr="00D21FA5" w:rsidRDefault="00D21FA5" w:rsidP="00D21FA5">
            <w:pPr>
              <w:ind w:left="0"/>
              <w:rPr>
                <w:lang w:val="en-US"/>
              </w:rPr>
            </w:pPr>
            <w:r w:rsidRPr="00D21FA5">
              <w:rPr>
                <w:lang w:val="en-US"/>
              </w:rPr>
              <w:t>• Perirenal</w:t>
            </w:r>
          </w:p>
          <w:p w14:paraId="760874A7" w14:textId="7ECE303A" w:rsidR="00D21FA5" w:rsidRPr="00D21FA5" w:rsidRDefault="00D21FA5" w:rsidP="00D21FA5">
            <w:pPr>
              <w:ind w:left="0"/>
              <w:rPr>
                <w:lang w:val="en-US"/>
              </w:rPr>
            </w:pPr>
            <w:r w:rsidRPr="00D21FA5">
              <w:rPr>
                <w:lang w:val="en-US"/>
              </w:rPr>
              <w:t>•</w:t>
            </w:r>
            <w:r>
              <w:rPr>
                <w:lang w:val="en-US"/>
              </w:rPr>
              <w:t xml:space="preserve"> </w:t>
            </w:r>
            <w:r w:rsidRPr="00D21FA5">
              <w:rPr>
                <w:lang w:val="en-US"/>
              </w:rPr>
              <w:t>Cervical</w:t>
            </w:r>
          </w:p>
          <w:p w14:paraId="0E88CACB" w14:textId="471D1F06" w:rsidR="00671858" w:rsidRDefault="00D21FA5" w:rsidP="00D21FA5">
            <w:pPr>
              <w:ind w:left="0"/>
              <w:rPr>
                <w:lang w:val="en-US"/>
              </w:rPr>
            </w:pPr>
            <w:r w:rsidRPr="00D21FA5">
              <w:rPr>
                <w:lang w:val="en-US"/>
              </w:rPr>
              <w:t>•</w:t>
            </w:r>
            <w:r>
              <w:rPr>
                <w:lang w:val="en-US"/>
              </w:rPr>
              <w:t xml:space="preserve"> </w:t>
            </w:r>
            <w:r w:rsidRPr="00D21FA5">
              <w:rPr>
                <w:lang w:val="en-US"/>
              </w:rPr>
              <w:t>Supraclavicular</w:t>
            </w:r>
          </w:p>
        </w:tc>
        <w:tc>
          <w:tcPr>
            <w:tcW w:w="2254" w:type="dxa"/>
          </w:tcPr>
          <w:p w14:paraId="24505066" w14:textId="5F34F6B4" w:rsidR="00D21FA5" w:rsidRPr="00D21FA5" w:rsidRDefault="00D21FA5" w:rsidP="00D21FA5">
            <w:pPr>
              <w:ind w:left="0"/>
              <w:rPr>
                <w:lang w:val="en-US"/>
              </w:rPr>
            </w:pPr>
            <w:r w:rsidRPr="00D21FA5">
              <w:rPr>
                <w:lang w:val="en-US"/>
              </w:rPr>
              <w:t>Emerges in white adipose</w:t>
            </w:r>
            <w:r>
              <w:rPr>
                <w:lang w:val="en-US"/>
              </w:rPr>
              <w:t xml:space="preserve"> </w:t>
            </w:r>
            <w:r w:rsidRPr="00D21FA5">
              <w:rPr>
                <w:lang w:val="en-US"/>
              </w:rPr>
              <w:t>tissue depots with</w:t>
            </w:r>
          </w:p>
          <w:p w14:paraId="30D88AD0" w14:textId="38290E8E" w:rsidR="00671858" w:rsidRDefault="00D21FA5" w:rsidP="00D21FA5">
            <w:pPr>
              <w:ind w:left="0"/>
              <w:rPr>
                <w:lang w:val="en-US"/>
              </w:rPr>
            </w:pPr>
            <w:r w:rsidRPr="00D21FA5">
              <w:rPr>
                <w:lang w:val="en-US"/>
              </w:rPr>
              <w:t>appropriate stimuli</w:t>
            </w:r>
          </w:p>
        </w:tc>
      </w:tr>
      <w:tr w:rsidR="00D21FA5" w14:paraId="4A7D8E93" w14:textId="77777777" w:rsidTr="00671858">
        <w:tc>
          <w:tcPr>
            <w:tcW w:w="2254" w:type="dxa"/>
          </w:tcPr>
          <w:p w14:paraId="16D3697D" w14:textId="5FBDDA80" w:rsidR="00D21FA5" w:rsidRPr="00D21FA5" w:rsidRDefault="00D21FA5" w:rsidP="00671858">
            <w:pPr>
              <w:ind w:left="0"/>
              <w:rPr>
                <w:b/>
                <w:bCs/>
                <w:u w:val="single"/>
                <w:lang w:val="en-US"/>
              </w:rPr>
            </w:pPr>
            <w:r>
              <w:rPr>
                <w:b/>
                <w:bCs/>
                <w:u w:val="single"/>
                <w:lang w:val="en-US"/>
              </w:rPr>
              <w:t xml:space="preserve">Morphology </w:t>
            </w:r>
          </w:p>
        </w:tc>
        <w:tc>
          <w:tcPr>
            <w:tcW w:w="2254" w:type="dxa"/>
          </w:tcPr>
          <w:p w14:paraId="4782A27F" w14:textId="6E8F2E13" w:rsidR="00D21FA5" w:rsidRPr="00D21FA5" w:rsidRDefault="00D21FA5" w:rsidP="00D21FA5">
            <w:pPr>
              <w:ind w:left="0"/>
              <w:rPr>
                <w:lang w:val="en-US"/>
              </w:rPr>
            </w:pPr>
            <w:r>
              <w:rPr>
                <w:lang w:val="en-US"/>
              </w:rPr>
              <w:t xml:space="preserve">Spherical </w:t>
            </w:r>
          </w:p>
        </w:tc>
        <w:tc>
          <w:tcPr>
            <w:tcW w:w="2254" w:type="dxa"/>
          </w:tcPr>
          <w:p w14:paraId="79A0C3EA" w14:textId="3B41E605" w:rsidR="00D21FA5" w:rsidRPr="00D21FA5" w:rsidRDefault="00D21FA5" w:rsidP="00D21FA5">
            <w:pPr>
              <w:ind w:left="0"/>
              <w:rPr>
                <w:lang w:val="en-GB"/>
              </w:rPr>
            </w:pPr>
            <w:r w:rsidRPr="00D21FA5">
              <w:rPr>
                <w:lang w:val="en-GB"/>
              </w:rPr>
              <w:t>Elliptical and smaller than whit</w:t>
            </w:r>
            <w:r>
              <w:rPr>
                <w:lang w:val="en-GB"/>
              </w:rPr>
              <w:t>e</w:t>
            </w:r>
          </w:p>
        </w:tc>
        <w:tc>
          <w:tcPr>
            <w:tcW w:w="2254" w:type="dxa"/>
          </w:tcPr>
          <w:p w14:paraId="2788E9C9" w14:textId="08F2D72E" w:rsidR="00D21FA5" w:rsidRPr="00D21FA5" w:rsidRDefault="00D21FA5" w:rsidP="00D21FA5">
            <w:pPr>
              <w:ind w:left="0"/>
              <w:rPr>
                <w:lang w:val="en-US"/>
              </w:rPr>
            </w:pPr>
            <w:r>
              <w:rPr>
                <w:lang w:val="en-US"/>
              </w:rPr>
              <w:t>Spherical</w:t>
            </w:r>
          </w:p>
        </w:tc>
      </w:tr>
      <w:tr w:rsidR="00671858" w14:paraId="763F5AC8" w14:textId="77777777" w:rsidTr="00671858">
        <w:tc>
          <w:tcPr>
            <w:tcW w:w="2254" w:type="dxa"/>
          </w:tcPr>
          <w:p w14:paraId="007F4ECD" w14:textId="77777777" w:rsidR="00671858" w:rsidRPr="00D21FA5" w:rsidRDefault="00671858" w:rsidP="00671858">
            <w:pPr>
              <w:ind w:left="0"/>
              <w:rPr>
                <w:b/>
                <w:bCs/>
                <w:u w:val="single"/>
                <w:lang w:val="en-US"/>
              </w:rPr>
            </w:pPr>
            <w:r w:rsidRPr="00D21FA5">
              <w:rPr>
                <w:b/>
                <w:bCs/>
                <w:u w:val="single"/>
                <w:lang w:val="en-US"/>
              </w:rPr>
              <w:t xml:space="preserve">Function </w:t>
            </w:r>
          </w:p>
          <w:p w14:paraId="30F509A2" w14:textId="6159AD52" w:rsidR="00671858" w:rsidRPr="00671858" w:rsidRDefault="00671858" w:rsidP="00671858">
            <w:pPr>
              <w:ind w:left="0"/>
              <w:rPr>
                <w:lang w:val="en-US"/>
              </w:rPr>
            </w:pPr>
            <w:r>
              <w:rPr>
                <w:lang w:val="en-US"/>
              </w:rPr>
              <w:t>(</w:t>
            </w:r>
            <w:r w:rsidRPr="00671858">
              <w:t xml:space="preserve">While all fat cells might look alike from </w:t>
            </w:r>
            <w:r w:rsidRPr="00671858">
              <w:lastRenderedPageBreak/>
              <w:t>the outside, they can have different functions, depending on their type. There are three main types of fat cells.</w:t>
            </w:r>
            <w:r>
              <w:rPr>
                <w:lang w:val="en-US"/>
              </w:rPr>
              <w:t xml:space="preserve"> </w:t>
            </w:r>
            <w:r w:rsidRPr="00671858">
              <w:t>Researchers are studying whether they can harness the positive traits of brown and beige fat and use them to treat </w:t>
            </w:r>
            <w:r w:rsidRPr="00671858">
              <w:fldChar w:fldCharType="begin"/>
            </w:r>
            <w:r w:rsidRPr="00671858">
              <w:instrText>HYPERLINK "https://www.webmd.com/obesity/what-obesity-is"</w:instrText>
            </w:r>
            <w:r w:rsidRPr="00671858">
              <w:fldChar w:fldCharType="separate"/>
            </w:r>
            <w:r w:rsidRPr="00671858">
              <w:rPr>
                <w:rStyle w:val="Hyperlink"/>
                <w:b/>
                <w:bCs/>
              </w:rPr>
              <w:t>obesity</w:t>
            </w:r>
            <w:r w:rsidRPr="00671858">
              <w:rPr>
                <w:lang w:val="en-US"/>
              </w:rPr>
              <w:fldChar w:fldCharType="end"/>
            </w:r>
            <w:r w:rsidRPr="00671858">
              <w:t>.</w:t>
            </w:r>
            <w:r>
              <w:rPr>
                <w:lang w:val="en-US"/>
              </w:rPr>
              <w:t>)</w:t>
            </w:r>
          </w:p>
        </w:tc>
        <w:tc>
          <w:tcPr>
            <w:tcW w:w="2254" w:type="dxa"/>
          </w:tcPr>
          <w:p w14:paraId="437F63BE" w14:textId="2F54AAE8" w:rsidR="00671858" w:rsidRDefault="00671858" w:rsidP="00671858">
            <w:pPr>
              <w:ind w:left="0"/>
              <w:rPr>
                <w:lang w:val="en-US"/>
              </w:rPr>
            </w:pPr>
            <w:r w:rsidRPr="00671858">
              <w:lastRenderedPageBreak/>
              <w:t xml:space="preserve">These are the body’s main type of fat cells. They </w:t>
            </w:r>
            <w:r w:rsidRPr="00D21FA5">
              <w:rPr>
                <w:b/>
                <w:bCs/>
              </w:rPr>
              <w:t xml:space="preserve">store </w:t>
            </w:r>
            <w:r w:rsidRPr="00D21FA5">
              <w:rPr>
                <w:b/>
                <w:bCs/>
              </w:rPr>
              <w:lastRenderedPageBreak/>
              <w:t>energy</w:t>
            </w:r>
            <w:r w:rsidRPr="00671858">
              <w:t xml:space="preserve"> and produce hormones like leptin and adiponectin. They are largely found in the chest, belly, and legs.</w:t>
            </w:r>
          </w:p>
        </w:tc>
        <w:tc>
          <w:tcPr>
            <w:tcW w:w="2254" w:type="dxa"/>
          </w:tcPr>
          <w:p w14:paraId="52BC5300" w14:textId="059DDD0A" w:rsidR="00D21FA5" w:rsidRPr="00D21FA5" w:rsidRDefault="00671858" w:rsidP="00D21FA5">
            <w:pPr>
              <w:ind w:left="0"/>
              <w:rPr>
                <w:lang w:val="en-US"/>
              </w:rPr>
            </w:pPr>
            <w:r w:rsidRPr="00671858">
              <w:lastRenderedPageBreak/>
              <w:t xml:space="preserve">What’s unique about brown, or thermogenic, fat is </w:t>
            </w:r>
            <w:r w:rsidRPr="00671858">
              <w:lastRenderedPageBreak/>
              <w:t xml:space="preserve">that it </w:t>
            </w:r>
            <w:r w:rsidRPr="00D21FA5">
              <w:rPr>
                <w:b/>
                <w:bCs/>
              </w:rPr>
              <w:t>burns energy and produces heat</w:t>
            </w:r>
            <w:r w:rsidR="00D21FA5">
              <w:rPr>
                <w:lang w:val="en-US"/>
              </w:rPr>
              <w:t xml:space="preserve"> </w:t>
            </w:r>
            <w:r w:rsidR="00D21FA5" w:rsidRPr="00D21FA5">
              <w:rPr>
                <w:lang w:val="en-US"/>
              </w:rPr>
              <w:t>(non-</w:t>
            </w:r>
          </w:p>
          <w:p w14:paraId="09224C57" w14:textId="1C9D07F5" w:rsidR="00671858" w:rsidRDefault="00D21FA5" w:rsidP="00D21FA5">
            <w:pPr>
              <w:ind w:left="0"/>
              <w:rPr>
                <w:lang w:val="en-US"/>
              </w:rPr>
            </w:pPr>
            <w:r w:rsidRPr="00D21FA5">
              <w:rPr>
                <w:lang w:val="en-US"/>
              </w:rPr>
              <w:t>shivering thermogenesis)</w:t>
            </w:r>
            <w:r w:rsidR="00671858" w:rsidRPr="00671858">
              <w:t xml:space="preserve"> in certain conditions, like cold weather. People with more brown fat tend to be leaner and healthier, compared to those with less brown fat. Studies show that brown fat improves metabolism and reduces the risk of diseases like </w:t>
            </w:r>
            <w:r w:rsidR="00671858" w:rsidRPr="00671858">
              <w:fldChar w:fldCharType="begin"/>
            </w:r>
            <w:r w:rsidR="00671858" w:rsidRPr="00671858">
              <w:instrText>HYPERLINK "https://www.webmd.com/diabetes/type-2-diabetes"</w:instrText>
            </w:r>
            <w:r w:rsidR="00671858" w:rsidRPr="00671858">
              <w:fldChar w:fldCharType="separate"/>
            </w:r>
            <w:r w:rsidR="00671858" w:rsidRPr="00671858">
              <w:rPr>
                <w:rStyle w:val="Hyperlink"/>
                <w:b/>
                <w:bCs/>
              </w:rPr>
              <w:t>type 2 diabetes</w:t>
            </w:r>
            <w:r w:rsidR="00671858" w:rsidRPr="00671858">
              <w:rPr>
                <w:lang w:val="en-US"/>
              </w:rPr>
              <w:fldChar w:fldCharType="end"/>
            </w:r>
            <w:r w:rsidR="00DA1B70">
              <w:rPr>
                <w:rStyle w:val="FootnoteReference"/>
                <w:lang w:val="en-US"/>
              </w:rPr>
              <w:footnoteReference w:id="3"/>
            </w:r>
            <w:r w:rsidR="00671858" w:rsidRPr="00671858">
              <w:t>, coronary artery disease, and high blood pressure. It’s found in the neck, upper chest, shoulder, and stomach.</w:t>
            </w:r>
          </w:p>
        </w:tc>
        <w:tc>
          <w:tcPr>
            <w:tcW w:w="2254" w:type="dxa"/>
          </w:tcPr>
          <w:p w14:paraId="2A961159" w14:textId="7C2A6BC7" w:rsidR="00671858" w:rsidRPr="00671858" w:rsidRDefault="00671858" w:rsidP="00671858">
            <w:pPr>
              <w:ind w:left="0"/>
            </w:pPr>
            <w:r w:rsidRPr="00671858">
              <w:lastRenderedPageBreak/>
              <w:t xml:space="preserve">In some cases, white fat transforms into </w:t>
            </w:r>
            <w:r w:rsidRPr="00671858">
              <w:lastRenderedPageBreak/>
              <w:t>“beige” or “brite” fat cells. Like brown fat, it burns energy to produce heat.</w:t>
            </w:r>
          </w:p>
          <w:p w14:paraId="5A244C29" w14:textId="77777777" w:rsidR="00671858" w:rsidRPr="00671858" w:rsidRDefault="00671858" w:rsidP="00671858">
            <w:pPr>
              <w:ind w:left="0"/>
            </w:pPr>
          </w:p>
          <w:p w14:paraId="03D750B1" w14:textId="77777777" w:rsidR="00671858" w:rsidRDefault="00671858" w:rsidP="00671858">
            <w:pPr>
              <w:ind w:left="0"/>
              <w:rPr>
                <w:lang w:val="en-US"/>
              </w:rPr>
            </w:pPr>
          </w:p>
        </w:tc>
      </w:tr>
      <w:tr w:rsidR="00671858" w14:paraId="20A37418" w14:textId="77777777" w:rsidTr="00671858">
        <w:tc>
          <w:tcPr>
            <w:tcW w:w="2254" w:type="dxa"/>
          </w:tcPr>
          <w:p w14:paraId="778AAB9B" w14:textId="046E65AB" w:rsidR="00671858" w:rsidRPr="00D21FA5" w:rsidRDefault="00671858" w:rsidP="00671858">
            <w:pPr>
              <w:ind w:left="0"/>
              <w:rPr>
                <w:b/>
                <w:bCs/>
                <w:u w:val="single"/>
                <w:lang w:val="en-US"/>
              </w:rPr>
            </w:pPr>
            <w:r w:rsidRPr="00D21FA5">
              <w:rPr>
                <w:b/>
                <w:bCs/>
                <w:u w:val="single"/>
                <w:lang w:val="en-US"/>
              </w:rPr>
              <w:lastRenderedPageBreak/>
              <w:t>Precursor</w:t>
            </w:r>
            <w:r w:rsidR="001133DA">
              <w:rPr>
                <w:b/>
                <w:bCs/>
                <w:u w:val="single"/>
                <w:lang w:val="en-US"/>
              </w:rPr>
              <w:t>/progenitor</w:t>
            </w:r>
            <w:bookmarkStart w:id="0" w:name="_Ref136994902"/>
            <w:r w:rsidR="001133DA">
              <w:rPr>
                <w:rStyle w:val="FootnoteReference"/>
                <w:b/>
                <w:bCs/>
                <w:u w:val="single"/>
                <w:lang w:val="en-US"/>
              </w:rPr>
              <w:footnoteReference w:id="4"/>
            </w:r>
            <w:bookmarkEnd w:id="0"/>
          </w:p>
        </w:tc>
        <w:tc>
          <w:tcPr>
            <w:tcW w:w="2254" w:type="dxa"/>
          </w:tcPr>
          <w:p w14:paraId="1DE64A61" w14:textId="5CC6F7FB" w:rsidR="00671858" w:rsidRDefault="001133DA" w:rsidP="00671858">
            <w:pPr>
              <w:ind w:left="0"/>
              <w:rPr>
                <w:lang w:val="en-US"/>
              </w:rPr>
            </w:pPr>
            <w:r w:rsidRPr="001133DA">
              <w:rPr>
                <w:lang w:val="en-US"/>
              </w:rPr>
              <w:t>CD24</w:t>
            </w:r>
            <w:r w:rsidRPr="001133DA">
              <w:rPr>
                <w:vertAlign w:val="superscript"/>
                <w:lang w:val="en-US"/>
              </w:rPr>
              <w:t>+</w:t>
            </w:r>
            <w:r w:rsidRPr="001133DA">
              <w:rPr>
                <w:lang w:val="en-US"/>
              </w:rPr>
              <w:t>, CD34</w:t>
            </w:r>
            <w:r w:rsidRPr="001133DA">
              <w:rPr>
                <w:vertAlign w:val="superscript"/>
                <w:lang w:val="en-US"/>
              </w:rPr>
              <w:t>+</w:t>
            </w:r>
            <w:r w:rsidRPr="001133DA">
              <w:rPr>
                <w:lang w:val="en-US"/>
              </w:rPr>
              <w:t>, PDGFR</w:t>
            </w:r>
            <w:r w:rsidRPr="001133DA">
              <w:rPr>
                <w:rFonts w:ascii="Cambria Math" w:hAnsi="Cambria Math" w:cs="Cambria Math"/>
                <w:lang w:val="en-US"/>
              </w:rPr>
              <w:t>⍺</w:t>
            </w:r>
            <w:r w:rsidRPr="001133DA">
              <w:rPr>
                <w:vertAlign w:val="superscript"/>
                <w:lang w:val="en-US"/>
              </w:rPr>
              <w:t>+</w:t>
            </w:r>
          </w:p>
        </w:tc>
        <w:tc>
          <w:tcPr>
            <w:tcW w:w="2254" w:type="dxa"/>
          </w:tcPr>
          <w:p w14:paraId="26C02276" w14:textId="47B20A2C" w:rsidR="00671858" w:rsidRDefault="001133DA" w:rsidP="00671858">
            <w:pPr>
              <w:ind w:left="0"/>
              <w:rPr>
                <w:lang w:val="en-US"/>
              </w:rPr>
            </w:pPr>
            <w:r w:rsidRPr="001133DA">
              <w:rPr>
                <w:lang w:val="en-US"/>
              </w:rPr>
              <w:t>Vascular smooth muscle origin</w:t>
            </w:r>
          </w:p>
        </w:tc>
        <w:tc>
          <w:tcPr>
            <w:tcW w:w="2254" w:type="dxa"/>
          </w:tcPr>
          <w:p w14:paraId="57D6E36D" w14:textId="77777777" w:rsidR="001133DA" w:rsidRPr="001133DA" w:rsidRDefault="001133DA" w:rsidP="001133DA">
            <w:pPr>
              <w:ind w:left="0"/>
              <w:rPr>
                <w:lang w:val="en-US"/>
              </w:rPr>
            </w:pPr>
            <w:r w:rsidRPr="001133DA">
              <w:rPr>
                <w:lang w:val="en-US"/>
              </w:rPr>
              <w:t>Myogenic origin</w:t>
            </w:r>
          </w:p>
          <w:p w14:paraId="33F6DDB0" w14:textId="7F69444E" w:rsidR="00671858" w:rsidRDefault="001133DA" w:rsidP="001133DA">
            <w:pPr>
              <w:ind w:left="0"/>
              <w:rPr>
                <w:lang w:val="en-US"/>
              </w:rPr>
            </w:pPr>
            <w:r w:rsidRPr="001133DA">
              <w:rPr>
                <w:lang w:val="en-US"/>
              </w:rPr>
              <w:t>Pax7</w:t>
            </w:r>
            <w:r w:rsidRPr="001133DA">
              <w:rPr>
                <w:vertAlign w:val="superscript"/>
                <w:lang w:val="en-US"/>
              </w:rPr>
              <w:t>+</w:t>
            </w:r>
            <w:r w:rsidRPr="001133DA">
              <w:rPr>
                <w:lang w:val="en-US"/>
              </w:rPr>
              <w:t>, En-1</w:t>
            </w:r>
            <w:r w:rsidRPr="001133DA">
              <w:rPr>
                <w:vertAlign w:val="superscript"/>
                <w:lang w:val="en-US"/>
              </w:rPr>
              <w:t>+</w:t>
            </w:r>
            <w:r w:rsidRPr="001133DA">
              <w:rPr>
                <w:lang w:val="en-US"/>
              </w:rPr>
              <w:t>, Myf5</w:t>
            </w:r>
            <w:r w:rsidRPr="001133DA">
              <w:rPr>
                <w:vertAlign w:val="superscript"/>
                <w:lang w:val="en-US"/>
              </w:rPr>
              <w:t>+</w:t>
            </w:r>
          </w:p>
        </w:tc>
      </w:tr>
      <w:tr w:rsidR="00D21FA5" w14:paraId="6FA59668" w14:textId="77777777" w:rsidTr="00671858">
        <w:tc>
          <w:tcPr>
            <w:tcW w:w="2254" w:type="dxa"/>
          </w:tcPr>
          <w:p w14:paraId="45EACBBA" w14:textId="3D31F98C" w:rsidR="00D21FA5" w:rsidRPr="00D21FA5" w:rsidRDefault="00D21FA5" w:rsidP="00671858">
            <w:pPr>
              <w:ind w:left="0"/>
              <w:rPr>
                <w:b/>
                <w:bCs/>
                <w:u w:val="single"/>
                <w:lang w:val="en-US"/>
              </w:rPr>
            </w:pPr>
            <w:r w:rsidRPr="00D21FA5">
              <w:rPr>
                <w:b/>
                <w:bCs/>
                <w:u w:val="single"/>
                <w:lang w:val="en-US"/>
              </w:rPr>
              <w:t>Uncoupling protein</w:t>
            </w:r>
          </w:p>
        </w:tc>
        <w:tc>
          <w:tcPr>
            <w:tcW w:w="2254" w:type="dxa"/>
          </w:tcPr>
          <w:p w14:paraId="5B968778" w14:textId="43A3CFB7" w:rsidR="00D21FA5" w:rsidRDefault="00D21FA5" w:rsidP="00671858">
            <w:pPr>
              <w:ind w:left="0"/>
              <w:rPr>
                <w:lang w:val="en-US"/>
              </w:rPr>
            </w:pPr>
            <w:r w:rsidRPr="00D21FA5">
              <w:rPr>
                <w:lang w:val="en-US"/>
              </w:rPr>
              <w:t>Undetectable</w:t>
            </w:r>
          </w:p>
        </w:tc>
        <w:tc>
          <w:tcPr>
            <w:tcW w:w="2254" w:type="dxa"/>
          </w:tcPr>
          <w:p w14:paraId="38D7EBD3" w14:textId="1F2C903A" w:rsidR="00D21FA5" w:rsidRDefault="00D21FA5" w:rsidP="00671858">
            <w:pPr>
              <w:ind w:left="0"/>
              <w:rPr>
                <w:lang w:val="en-US"/>
              </w:rPr>
            </w:pPr>
            <w:r w:rsidRPr="00D21FA5">
              <w:rPr>
                <w:lang w:val="en-US"/>
              </w:rPr>
              <w:t>Positive</w:t>
            </w:r>
          </w:p>
        </w:tc>
        <w:tc>
          <w:tcPr>
            <w:tcW w:w="2254" w:type="dxa"/>
          </w:tcPr>
          <w:p w14:paraId="4E7EC057" w14:textId="4132365E" w:rsidR="00D21FA5" w:rsidRDefault="00D21FA5" w:rsidP="00671858">
            <w:pPr>
              <w:ind w:left="0"/>
              <w:rPr>
                <w:lang w:val="en-US"/>
              </w:rPr>
            </w:pPr>
            <w:r w:rsidRPr="00D21FA5">
              <w:rPr>
                <w:lang w:val="en-US"/>
              </w:rPr>
              <w:t>Positive after stimulation</w:t>
            </w:r>
          </w:p>
        </w:tc>
      </w:tr>
    </w:tbl>
    <w:p w14:paraId="18EC02BF" w14:textId="15D286F3" w:rsidR="00671858" w:rsidRDefault="00671858" w:rsidP="00671858">
      <w:pPr>
        <w:ind w:left="0"/>
        <w:rPr>
          <w:lang w:val="en-US"/>
        </w:rPr>
      </w:pPr>
      <w:r w:rsidRPr="00671858">
        <w:rPr>
          <w:b/>
          <w:bCs/>
          <w:lang w:val="en-US"/>
        </w:rPr>
        <w:t>Table 1</w:t>
      </w:r>
      <w:r>
        <w:rPr>
          <w:lang w:val="en-US"/>
        </w:rPr>
        <w:t xml:space="preserve"> the basic </w:t>
      </w:r>
      <w:proofErr w:type="spellStart"/>
      <w:r>
        <w:rPr>
          <w:lang w:val="en-US"/>
        </w:rPr>
        <w:t>infor</w:t>
      </w:r>
      <w:proofErr w:type="spellEnd"/>
      <w:r>
        <w:rPr>
          <w:lang w:val="en-US"/>
        </w:rPr>
        <w:t>. about the fat</w:t>
      </w:r>
      <w:r w:rsidR="001133DA">
        <w:rPr>
          <w:lang w:val="en-US"/>
        </w:rPr>
        <w:t xml:space="preserve">, </w:t>
      </w:r>
      <w:r w:rsidR="001133DA" w:rsidRPr="001133DA">
        <w:t>CD, cluster of differentiation; En-1, Engrailed-1; Myf5, myogenic factor 5; Pax7, paired box 7; PDGFRα. platelet-derived growth factor receptor alpha; PVAT, perivascular adipose tissue; and Ucp-1, uncoupling protein-1</w:t>
      </w:r>
      <w:r w:rsidR="001133DA">
        <w:fldChar w:fldCharType="begin"/>
      </w:r>
      <w:r w:rsidR="001133DA">
        <w:instrText xml:space="preserve"> NOTEREF _Ref136994902 \f \h </w:instrText>
      </w:r>
      <w:r w:rsidR="001133DA">
        <w:fldChar w:fldCharType="separate"/>
      </w:r>
      <w:r w:rsidR="001133DA" w:rsidRPr="001133DA">
        <w:rPr>
          <w:rStyle w:val="FootnoteReference"/>
        </w:rPr>
        <w:t>4</w:t>
      </w:r>
      <w:r w:rsidR="001133DA">
        <w:fldChar w:fldCharType="end"/>
      </w:r>
      <w:r w:rsidR="001133DA" w:rsidRPr="001133DA">
        <w:t>.</w:t>
      </w:r>
    </w:p>
    <w:p w14:paraId="5EBB61B3" w14:textId="6C2335A1" w:rsidR="001133DA" w:rsidRDefault="001133DA" w:rsidP="00671858">
      <w:pPr>
        <w:ind w:left="0"/>
        <w:rPr>
          <w:lang w:val="en-US"/>
        </w:rPr>
      </w:pPr>
      <w:r>
        <w:rPr>
          <w:lang w:val="en-US"/>
        </w:rPr>
        <w:t xml:space="preserve">Some views: </w:t>
      </w:r>
    </w:p>
    <w:p w14:paraId="28A5B78D" w14:textId="2A34FBEF" w:rsidR="001133DA" w:rsidRPr="001133DA" w:rsidRDefault="001133DA" w:rsidP="001133DA">
      <w:pPr>
        <w:pStyle w:val="ListParagraph"/>
        <w:numPr>
          <w:ilvl w:val="0"/>
          <w:numId w:val="3"/>
        </w:numPr>
        <w:rPr>
          <w:lang w:val="en-US"/>
        </w:rPr>
      </w:pPr>
      <w:r w:rsidRPr="001133DA">
        <w:t>BAT</w:t>
      </w:r>
      <w:r>
        <w:rPr>
          <w:lang w:val="en-US"/>
        </w:rPr>
        <w:t xml:space="preserve"> (</w:t>
      </w:r>
      <w:r w:rsidRPr="001133DA">
        <w:t>Brown adipose tissue</w:t>
      </w:r>
      <w:r>
        <w:rPr>
          <w:lang w:val="en-US"/>
        </w:rPr>
        <w:t>)</w:t>
      </w:r>
      <w:r w:rsidRPr="001133DA">
        <w:t xml:space="preserve"> is recruited to counteract incipient “preprediabetic” states, potentially serving as a first-line protective mechanism against very early metabolic or hormonal variations</w:t>
      </w:r>
      <w:r>
        <w:rPr>
          <w:rStyle w:val="FootnoteReference"/>
        </w:rPr>
        <w:footnoteReference w:id="5"/>
      </w:r>
    </w:p>
    <w:p w14:paraId="28ADB542" w14:textId="77777777" w:rsidR="001133DA" w:rsidRPr="001133DA" w:rsidRDefault="001133DA" w:rsidP="001133DA">
      <w:pPr>
        <w:pStyle w:val="ListParagraph"/>
        <w:numPr>
          <w:ilvl w:val="0"/>
          <w:numId w:val="3"/>
        </w:numPr>
        <w:rPr>
          <w:lang w:val="en-US"/>
        </w:rPr>
      </w:pPr>
    </w:p>
    <w:p w14:paraId="739A75BE" w14:textId="77777777" w:rsidR="00671858" w:rsidRDefault="00671858" w:rsidP="00671858">
      <w:pPr>
        <w:ind w:left="0"/>
        <w:rPr>
          <w:lang w:val="en-US"/>
        </w:rPr>
      </w:pPr>
    </w:p>
    <w:p w14:paraId="46C4612F" w14:textId="2A33B1BE" w:rsidR="00671858" w:rsidRDefault="00671858" w:rsidP="00D10F82">
      <w:pPr>
        <w:pStyle w:val="heading3"/>
        <w:rPr>
          <w:lang w:val="en-US"/>
        </w:rPr>
      </w:pPr>
      <w:r>
        <w:rPr>
          <w:lang w:val="en-US"/>
        </w:rPr>
        <w:t>“</w:t>
      </w:r>
      <w:r w:rsidRPr="00671858">
        <w:rPr>
          <w:lang w:val="en-US"/>
        </w:rPr>
        <w:t xml:space="preserve">The </w:t>
      </w:r>
      <w:r w:rsidRPr="00671858">
        <w:t>healthy adipose tissue</w:t>
      </w:r>
      <w:r>
        <w:rPr>
          <w:lang w:val="en-US"/>
        </w:rPr>
        <w:t>”</w:t>
      </w:r>
    </w:p>
    <w:p w14:paraId="236130FA" w14:textId="5E792736" w:rsidR="00671858" w:rsidRDefault="00671858" w:rsidP="00671858">
      <w:pPr>
        <w:ind w:left="0"/>
      </w:pPr>
      <w:r w:rsidRPr="00671858">
        <w:t>Hormones produced by adipose tissue regulate </w:t>
      </w:r>
      <w:hyperlink r:id="rId10" w:history="1">
        <w:r w:rsidRPr="00671858">
          <w:rPr>
            <w:rStyle w:val="Hyperlink"/>
            <w:b/>
            <w:bCs/>
          </w:rPr>
          <w:t>metabolism</w:t>
        </w:r>
      </w:hyperlink>
      <w:r w:rsidRPr="00671858">
        <w:t> and insulin sensitivity. They help the body use nutrients efficiently.</w:t>
      </w:r>
    </w:p>
    <w:p w14:paraId="239E6DC4" w14:textId="77777777" w:rsidR="00D10F82" w:rsidRDefault="00D10F82" w:rsidP="00671858">
      <w:pPr>
        <w:ind w:left="0"/>
      </w:pPr>
    </w:p>
    <w:p w14:paraId="7A56B41A" w14:textId="4FA7EA1D" w:rsidR="00D10F82" w:rsidRDefault="00D10F82" w:rsidP="00D10F82">
      <w:pPr>
        <w:pStyle w:val="heading3"/>
        <w:rPr>
          <w:lang w:val="en-US"/>
        </w:rPr>
      </w:pPr>
      <w:r>
        <w:rPr>
          <w:lang w:val="en-US"/>
        </w:rPr>
        <w:t>Muscle development</w:t>
      </w:r>
    </w:p>
    <w:p w14:paraId="0514FACD" w14:textId="77777777" w:rsidR="00D10F82" w:rsidRDefault="00D10F82" w:rsidP="00671858">
      <w:pPr>
        <w:ind w:left="0"/>
        <w:rPr>
          <w:lang w:val="en-US"/>
        </w:rPr>
      </w:pPr>
    </w:p>
    <w:p w14:paraId="148A8DA1" w14:textId="37947763" w:rsidR="00D10F82" w:rsidRDefault="00D10F82" w:rsidP="00671858">
      <w:pPr>
        <w:ind w:left="0"/>
        <w:rPr>
          <w:lang w:val="en-US"/>
        </w:rPr>
      </w:pPr>
      <w:r w:rsidRPr="00D10F82">
        <w:rPr>
          <w:noProof/>
        </w:rPr>
        <w:drawing>
          <wp:inline distT="0" distB="0" distL="0" distR="0" wp14:anchorId="6993D834" wp14:editId="18FCAE5F">
            <wp:extent cx="3027680" cy="2698115"/>
            <wp:effectExtent l="0" t="0" r="0" b="0"/>
            <wp:docPr id="1685" name="Google Shape;1685;p71" descr="A picture containing text, food&#10;&#10;Description automatically generated"/>
            <wp:cNvGraphicFramePr/>
            <a:graphic xmlns:a="http://schemas.openxmlformats.org/drawingml/2006/main">
              <a:graphicData uri="http://schemas.openxmlformats.org/drawingml/2006/picture">
                <pic:pic xmlns:pic="http://schemas.openxmlformats.org/drawingml/2006/picture">
                  <pic:nvPicPr>
                    <pic:cNvPr id="1685" name="Google Shape;1685;p71" descr="A picture containing text, food&#10;&#10;Description automatically generated"/>
                    <pic:cNvPicPr preferRelativeResize="0"/>
                  </pic:nvPicPr>
                  <pic:blipFill>
                    <a:blip r:embed="rId11" cstate="print">
                      <a:alphaModFix/>
                      <a:extLst>
                        <a:ext uri="{28A0092B-C50C-407E-A947-70E740481C1C}">
                          <a14:useLocalDpi xmlns:a14="http://schemas.microsoft.com/office/drawing/2010/main" val="0"/>
                        </a:ext>
                      </a:extLst>
                    </a:blip>
                    <a:stretch>
                      <a:fillRect/>
                    </a:stretch>
                  </pic:blipFill>
                  <pic:spPr>
                    <a:xfrm>
                      <a:off x="0" y="0"/>
                      <a:ext cx="3027680" cy="2698115"/>
                    </a:xfrm>
                    <a:prstGeom prst="rect">
                      <a:avLst/>
                    </a:prstGeom>
                    <a:noFill/>
                    <a:ln>
                      <a:noFill/>
                    </a:ln>
                  </pic:spPr>
                </pic:pic>
              </a:graphicData>
            </a:graphic>
          </wp:inline>
        </w:drawing>
      </w:r>
      <w:r>
        <w:rPr>
          <w:lang w:val="en-US"/>
        </w:rPr>
        <w:t xml:space="preserve">Figure </w:t>
      </w:r>
    </w:p>
    <w:p w14:paraId="76E759C9" w14:textId="05954602" w:rsidR="00DA1B70" w:rsidRDefault="00DA1B70" w:rsidP="00671858">
      <w:pPr>
        <w:ind w:left="0"/>
        <w:rPr>
          <w:lang w:val="en-US"/>
        </w:rPr>
      </w:pPr>
      <w:r>
        <w:rPr>
          <w:lang w:val="en-US"/>
        </w:rPr>
        <w:t>Jak/STAT3 pathway</w:t>
      </w:r>
      <w:r>
        <w:rPr>
          <w:rStyle w:val="FootnoteReference"/>
          <w:lang w:val="en-US"/>
        </w:rPr>
        <w:footnoteReference w:id="6"/>
      </w:r>
      <w:r>
        <w:rPr>
          <w:lang w:val="en-US"/>
        </w:rPr>
        <w:t xml:space="preserve">: </w:t>
      </w:r>
    </w:p>
    <w:p w14:paraId="737AC81C" w14:textId="543E58F4" w:rsidR="00D10F82" w:rsidRDefault="00D10F82" w:rsidP="00671858">
      <w:pPr>
        <w:ind w:left="0"/>
      </w:pPr>
      <w:r>
        <w:rPr>
          <w:lang w:val="en-US"/>
        </w:rPr>
        <w:t xml:space="preserve">(Pax7-) Satellite cell expansion </w:t>
      </w:r>
      <w:r w:rsidRPr="00D10F82">
        <w:rPr>
          <w:lang w:val="en-US"/>
        </w:rPr>
        <w:sym w:font="Wingdings" w:char="F0E0"/>
      </w:r>
      <w:r>
        <w:rPr>
          <w:lang w:val="en-US"/>
        </w:rPr>
        <w:t xml:space="preserve"> </w:t>
      </w:r>
      <w:r w:rsidRPr="00D10F82">
        <w:t>MyoD1</w:t>
      </w:r>
      <w:r>
        <w:rPr>
          <w:lang w:val="en-US"/>
        </w:rPr>
        <w:t xml:space="preserve"> upregulate </w:t>
      </w:r>
      <w:r w:rsidRPr="00D10F82">
        <w:rPr>
          <w:lang w:val="en-US"/>
        </w:rPr>
        <w:sym w:font="Wingdings" w:char="F0E0"/>
      </w:r>
      <w:r w:rsidRPr="00D10F82">
        <w:rPr>
          <w:rFonts w:ascii="Barlow Medium" w:eastAsia="Barlow Medium" w:hAnsi="Barlow Medium" w:cs="Barlow Medium"/>
          <w:color w:val="70AD47" w:themeColor="accent6"/>
          <w:sz w:val="32"/>
          <w:szCs w:val="32"/>
          <w:lang w:eastAsia="zh-TW"/>
        </w:rPr>
        <w:t xml:space="preserve"> </w:t>
      </w:r>
      <w:r w:rsidRPr="00D10F82">
        <w:t xml:space="preserve">promote myogenic lineage </w:t>
      </w:r>
      <w:r w:rsidR="00DA1B70" w:rsidRPr="00D10F82">
        <w:t>progression.</w:t>
      </w:r>
    </w:p>
    <w:p w14:paraId="6507CCE0" w14:textId="59FD787B" w:rsidR="00D10F82" w:rsidRDefault="00D10F82" w:rsidP="00D10F82">
      <w:pPr>
        <w:ind w:left="0"/>
      </w:pPr>
      <w:r>
        <w:rPr>
          <w:lang w:val="en-US"/>
        </w:rPr>
        <w:t xml:space="preserve">(Pax7-) Satellite cell expansion </w:t>
      </w:r>
      <w:r w:rsidRPr="00D10F82">
        <w:rPr>
          <w:lang w:val="en-US"/>
        </w:rPr>
        <w:sym w:font="Wingdings" w:char="F0E0"/>
      </w:r>
      <w:r>
        <w:rPr>
          <w:lang w:val="en-US"/>
        </w:rPr>
        <w:t xml:space="preserve"> </w:t>
      </w:r>
      <w:r w:rsidRPr="00D10F82">
        <w:t>regenerating myofibers</w:t>
      </w:r>
      <w:r>
        <w:rPr>
          <w:lang w:val="en-US"/>
        </w:rPr>
        <w:t xml:space="preserve"> </w:t>
      </w:r>
      <w:r w:rsidRPr="00D10F82">
        <w:rPr>
          <w:lang w:val="en-US"/>
        </w:rPr>
        <w:sym w:font="Wingdings" w:char="F0E0"/>
      </w:r>
      <w:r w:rsidRPr="00D10F82">
        <w:rPr>
          <w:rFonts w:ascii="Barlow Medium" w:eastAsia="Barlow Medium" w:hAnsi="Barlow Medium" w:cs="Barlow Medium"/>
          <w:color w:val="000000"/>
          <w:sz w:val="48"/>
          <w:szCs w:val="48"/>
          <w:lang w:eastAsia="zh-TW"/>
        </w:rPr>
        <w:t xml:space="preserve"> </w:t>
      </w:r>
      <w:r w:rsidRPr="00D10F82">
        <w:t>tissue repair</w:t>
      </w:r>
    </w:p>
    <w:p w14:paraId="5B47B0A8" w14:textId="6C2BC199" w:rsidR="00D10F82" w:rsidRDefault="00D10F82" w:rsidP="00D10F82">
      <w:pPr>
        <w:ind w:left="0"/>
      </w:pPr>
      <w:r>
        <w:rPr>
          <w:lang w:val="en-US"/>
        </w:rPr>
        <w:t xml:space="preserve">(Pax7+) Satellite cell </w:t>
      </w:r>
      <w:r w:rsidRPr="00D10F82">
        <w:t>differentiation</w:t>
      </w:r>
      <w:r>
        <w:rPr>
          <w:lang w:val="en-US"/>
        </w:rPr>
        <w:t xml:space="preserve"> </w:t>
      </w:r>
      <w:r w:rsidRPr="00D10F82">
        <w:rPr>
          <w:lang w:val="en-US"/>
        </w:rPr>
        <w:sym w:font="Wingdings" w:char="F0E0"/>
      </w:r>
      <w:r>
        <w:rPr>
          <w:lang w:val="en-US"/>
        </w:rPr>
        <w:t xml:space="preserve"> </w:t>
      </w:r>
      <w:r w:rsidRPr="00D10F82">
        <w:t>fiber sturcture</w:t>
      </w:r>
      <w:r>
        <w:rPr>
          <w:lang w:val="en-US"/>
        </w:rPr>
        <w:t xml:space="preserve"> </w:t>
      </w:r>
      <w:r w:rsidRPr="00D10F82">
        <w:t>mature</w:t>
      </w:r>
    </w:p>
    <w:p w14:paraId="4C0EF675" w14:textId="77777777" w:rsidR="0058530E" w:rsidRDefault="0058530E" w:rsidP="00D10F82">
      <w:pPr>
        <w:ind w:left="0"/>
      </w:pPr>
    </w:p>
    <w:p w14:paraId="24C3C7AA" w14:textId="77777777" w:rsidR="0058530E" w:rsidRPr="00D10F82" w:rsidRDefault="0058530E" w:rsidP="0058530E">
      <w:pPr>
        <w:ind w:left="0"/>
      </w:pPr>
    </w:p>
    <w:p w14:paraId="05CF7A69" w14:textId="77777777" w:rsidR="0058530E" w:rsidRDefault="0058530E" w:rsidP="0058530E">
      <w:pPr>
        <w:ind w:left="0"/>
      </w:pPr>
      <w:r>
        <w:fldChar w:fldCharType="begin"/>
      </w:r>
      <w:r>
        <w:instrText xml:space="preserve"> INCLUDEPICTURE "/Users/xinyi/Library/Group Containers/UBF8T346G9.ms/WebArchiveCopyPasteTempFiles/com.microsoft.Word/3-s2.0-B978178548254050001X-f01-06-9781785482540.jpg" \* MERGEFORMATINET </w:instrText>
      </w:r>
      <w:r>
        <w:fldChar w:fldCharType="separate"/>
      </w:r>
      <w:r>
        <w:rPr>
          <w:noProof/>
        </w:rPr>
        <w:drawing>
          <wp:inline distT="0" distB="0" distL="0" distR="0" wp14:anchorId="1822754E" wp14:editId="7CFAE1D0">
            <wp:extent cx="5731510" cy="2989580"/>
            <wp:effectExtent l="0" t="0" r="0" b="0"/>
            <wp:docPr id="1439109549" name="Picture 1" descr="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r>
        <w:fldChar w:fldCharType="end"/>
      </w:r>
    </w:p>
    <w:p w14:paraId="0397C3B9" w14:textId="77777777" w:rsidR="0058530E" w:rsidRDefault="0058530E" w:rsidP="0058530E">
      <w:pPr>
        <w:ind w:left="0"/>
      </w:pPr>
      <w:r w:rsidRPr="000A6C8B">
        <w:t>F</w:t>
      </w:r>
      <w:r w:rsidRPr="000A6C8B">
        <w:rPr>
          <w:rFonts w:hint="eastAsia"/>
        </w:rPr>
        <w:t>igure</w:t>
      </w:r>
      <w:r>
        <w:rPr>
          <w:lang w:val="en-US"/>
        </w:rPr>
        <w:t xml:space="preserve"> </w:t>
      </w:r>
      <w:r>
        <w:rPr>
          <w:rFonts w:ascii="Arial" w:hAnsi="Arial" w:cs="Arial"/>
          <w:color w:val="737373"/>
          <w:sz w:val="17"/>
          <w:szCs w:val="17"/>
        </w:rPr>
        <w:t>Differentiation of muscular SCs from the satellite cell that leaves its quiescence and produces myoblasts that differentiate into polynucleate and fused muscle fibers. For a color version of this figure, see</w:t>
      </w:r>
      <w:r>
        <w:rPr>
          <w:rStyle w:val="apple-converted-space"/>
          <w:rFonts w:ascii="Arial" w:hAnsi="Arial" w:cs="Arial"/>
          <w:color w:val="737373"/>
          <w:sz w:val="17"/>
          <w:szCs w:val="17"/>
        </w:rPr>
        <w:t> </w:t>
      </w:r>
      <w:r>
        <w:rPr>
          <w:rFonts w:ascii="Arial" w:hAnsi="Arial" w:cs="Arial"/>
          <w:color w:val="737373"/>
          <w:sz w:val="17"/>
          <w:szCs w:val="17"/>
        </w:rPr>
        <w:t>www.iste.co.uk/arrighi/stemcells.zip</w:t>
      </w:r>
    </w:p>
    <w:p w14:paraId="703C3ECF" w14:textId="77777777" w:rsidR="0058530E" w:rsidRDefault="0058530E" w:rsidP="0058530E">
      <w:pPr>
        <w:ind w:left="0"/>
      </w:pPr>
      <w:r>
        <w:lastRenderedPageBreak/>
        <w:fldChar w:fldCharType="begin"/>
      </w:r>
      <w:r>
        <w:instrText xml:space="preserve"> INCLUDEPICTURE "/Users/xinyi/Library/Group Containers/UBF8T346G9.ms/WebArchiveCopyPasteTempFiles/com.microsoft.Word/1-s2.0-B9780124059436000014-f01-03-9780124059436.jpg" \* MERGEFORMATINET </w:instrText>
      </w:r>
      <w:r>
        <w:fldChar w:fldCharType="separate"/>
      </w:r>
      <w:r>
        <w:rPr>
          <w:noProof/>
        </w:rPr>
        <w:drawing>
          <wp:inline distT="0" distB="0" distL="0" distR="0" wp14:anchorId="3FB5D668" wp14:editId="3DEF38B6">
            <wp:extent cx="5731510" cy="3780155"/>
            <wp:effectExtent l="0" t="0" r="0" b="4445"/>
            <wp:docPr id="48181697" name="Picture 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697" name="Picture 2" descr="A picture containing text, screenshot, fon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r>
        <w:fldChar w:fldCharType="end"/>
      </w:r>
    </w:p>
    <w:p w14:paraId="52428AA7" w14:textId="77777777" w:rsidR="0058530E" w:rsidRPr="000A6C8B" w:rsidRDefault="0058530E" w:rsidP="0058530E">
      <w:pPr>
        <w:ind w:left="0"/>
        <w:rPr>
          <w:lang w:val="en-US"/>
        </w:rPr>
      </w:pPr>
      <w:r>
        <w:rPr>
          <w:lang w:val="en-US"/>
        </w:rPr>
        <w:t xml:space="preserve">Figure </w:t>
      </w:r>
      <w:r>
        <w:rPr>
          <w:rFonts w:ascii="Arial" w:hAnsi="Arial" w:cs="Arial"/>
          <w:color w:val="737373"/>
          <w:sz w:val="17"/>
          <w:szCs w:val="17"/>
        </w:rPr>
        <w:t>Myogenic conversion and routes to personalized medicine. (A) The hallmark of the reprogramming era began with the transdifferentiation of multiple cell types to skeletal myogenesis and cell-fate conversion with</w:t>
      </w:r>
      <w:r>
        <w:rPr>
          <w:rStyle w:val="apple-converted-space"/>
          <w:rFonts w:ascii="Arial" w:hAnsi="Arial" w:cs="Arial"/>
          <w:color w:val="737373"/>
          <w:sz w:val="17"/>
          <w:szCs w:val="17"/>
        </w:rPr>
        <w:t> </w:t>
      </w:r>
      <w:r>
        <w:rPr>
          <w:rStyle w:val="Emphasis"/>
          <w:rFonts w:ascii="Arial" w:hAnsi="Arial" w:cs="Arial"/>
          <w:color w:val="737373"/>
          <w:sz w:val="17"/>
          <w:szCs w:val="17"/>
        </w:rPr>
        <w:t>Myod</w:t>
      </w:r>
      <w:r>
        <w:rPr>
          <w:rFonts w:ascii="Arial" w:hAnsi="Arial" w:cs="Arial"/>
          <w:color w:val="737373"/>
          <w:sz w:val="17"/>
          <w:szCs w:val="17"/>
        </w:rPr>
        <w:t>(Davis et al., 1987). Some cells remained refractory to myogenic conversion (HeLa, ES cells) (Albini et al., 2013; Dekel, Magal, Pearson-White, Emerson, &amp;amp; Shani, 1992; Weintraub et al., 1989). More recently, chromatin modifiers (e.g., Baf60c) were found to render some of these cells permissive to conversion (Albini et al., 2013; Forcales et al., 2012; Takeuchi &amp;amp; Bruneau, 2009). This underscores the notion that rendering the chromatin accessible should be considered in concert with the choice of transcription factor(s) for directing the desired cell fate. In addition, a combination of parameters should be routinely evaluated to assure full cell-fate conversion. (B) Schematic representation of some of the approaches under investigation to produce new muscle tissue for therapeutic use (upper panel). Patient fibroblasts can be directed to transdifferentiate</w:t>
      </w:r>
      <w:r>
        <w:rPr>
          <w:rStyle w:val="apple-converted-space"/>
          <w:rFonts w:ascii="Arial" w:hAnsi="Arial" w:cs="Arial"/>
          <w:color w:val="737373"/>
          <w:sz w:val="17"/>
          <w:szCs w:val="17"/>
        </w:rPr>
        <w:t> </w:t>
      </w:r>
      <w:r>
        <w:rPr>
          <w:rStyle w:val="Emphasis"/>
          <w:rFonts w:ascii="Arial" w:hAnsi="Arial" w:cs="Arial"/>
          <w:color w:val="737373"/>
          <w:sz w:val="17"/>
          <w:szCs w:val="17"/>
        </w:rPr>
        <w:t>in vitro</w:t>
      </w:r>
      <w:r>
        <w:rPr>
          <w:rStyle w:val="apple-converted-space"/>
          <w:rFonts w:ascii="Arial" w:hAnsi="Arial" w:cs="Arial"/>
          <w:color w:val="737373"/>
          <w:sz w:val="17"/>
          <w:szCs w:val="17"/>
        </w:rPr>
        <w:t> </w:t>
      </w:r>
      <w:r>
        <w:rPr>
          <w:rFonts w:ascii="Arial" w:hAnsi="Arial" w:cs="Arial"/>
          <w:color w:val="737373"/>
          <w:sz w:val="17"/>
          <w:szCs w:val="17"/>
        </w:rPr>
        <w:t>into lineage-committed myogenic cells directly or via a reprogramming step through iPS cells. The generation of lineage-committed progenitors has a number of advantages: reduced chance of teratoma formation, minimization of alternative cell fates and ideally, the potential to specifically generate the desired type of muscle progenitors (location specific, slow vs. fast fibers). The conversion of pluripotent ES or iPS cells to myogenesis has been a major obstacle (lower panel). Although different strategies have now made it possible to amplify skeletal muscle stem/progenitor cells, this is achieved by genetic manipulation of the ES/iPS cells. Furthermore, fetal/adult myogenesis has not been systematically generated in these</w:t>
      </w:r>
      <w:r>
        <w:rPr>
          <w:rStyle w:val="apple-converted-space"/>
          <w:rFonts w:ascii="Arial" w:hAnsi="Arial" w:cs="Arial"/>
          <w:color w:val="737373"/>
          <w:sz w:val="17"/>
          <w:szCs w:val="17"/>
        </w:rPr>
        <w:t> </w:t>
      </w:r>
      <w:r>
        <w:rPr>
          <w:rStyle w:val="Emphasis"/>
          <w:rFonts w:ascii="Arial" w:hAnsi="Arial" w:cs="Arial"/>
          <w:color w:val="737373"/>
          <w:sz w:val="17"/>
          <w:szCs w:val="17"/>
        </w:rPr>
        <w:t>in vitro</w:t>
      </w:r>
      <w:r>
        <w:rPr>
          <w:rStyle w:val="apple-converted-space"/>
          <w:rFonts w:ascii="Arial" w:hAnsi="Arial" w:cs="Arial"/>
          <w:color w:val="737373"/>
          <w:sz w:val="17"/>
          <w:szCs w:val="17"/>
        </w:rPr>
        <w:t> </w:t>
      </w:r>
      <w:r>
        <w:rPr>
          <w:rFonts w:ascii="Arial" w:hAnsi="Arial" w:cs="Arial"/>
          <w:color w:val="737373"/>
          <w:sz w:val="17"/>
          <w:szCs w:val="17"/>
        </w:rPr>
        <w:t>differentiation.</w:t>
      </w:r>
    </w:p>
    <w:p w14:paraId="5DCE0175" w14:textId="77777777" w:rsidR="0058530E" w:rsidRPr="00CB2CE4" w:rsidRDefault="0058530E" w:rsidP="0058530E">
      <w:pPr>
        <w:ind w:left="0"/>
        <w:rPr>
          <w:lang w:val="en-US"/>
        </w:rPr>
      </w:pPr>
    </w:p>
    <w:p w14:paraId="431AC8B6" w14:textId="77777777" w:rsidR="0058530E" w:rsidRPr="00CB2CE4" w:rsidRDefault="0058530E" w:rsidP="0058530E">
      <w:pPr>
        <w:ind w:left="0"/>
        <w:rPr>
          <w:lang w:val="en-US"/>
        </w:rPr>
      </w:pPr>
      <w:r w:rsidRPr="00CB2CE4">
        <w:rPr>
          <w:lang w:val="en-US"/>
        </w:rPr>
        <w:t xml:space="preserve">Members of the </w:t>
      </w:r>
      <w:proofErr w:type="spellStart"/>
      <w:r w:rsidRPr="00CB2CE4">
        <w:rPr>
          <w:lang w:val="en-US"/>
        </w:rPr>
        <w:t>MyoD</w:t>
      </w:r>
      <w:proofErr w:type="spellEnd"/>
      <w:r w:rsidRPr="00CB2CE4">
        <w:rPr>
          <w:lang w:val="en-US"/>
        </w:rPr>
        <w:t xml:space="preserve"> family of basic helix-loop-helix (</w:t>
      </w:r>
      <w:proofErr w:type="spellStart"/>
      <w:r w:rsidRPr="00CB2CE4">
        <w:rPr>
          <w:lang w:val="en-US"/>
        </w:rPr>
        <w:t>bHLH</w:t>
      </w:r>
      <w:proofErr w:type="spellEnd"/>
      <w:r w:rsidRPr="00CB2CE4">
        <w:rPr>
          <w:lang w:val="en-US"/>
        </w:rPr>
        <w:t>) proteins—</w:t>
      </w:r>
      <w:proofErr w:type="spellStart"/>
      <w:r w:rsidRPr="00CB2CE4">
        <w:rPr>
          <w:lang w:val="en-US"/>
        </w:rPr>
        <w:t>MyoD</w:t>
      </w:r>
      <w:proofErr w:type="spellEnd"/>
      <w:r w:rsidRPr="00CB2CE4">
        <w:rPr>
          <w:lang w:val="en-US"/>
        </w:rPr>
        <w:t xml:space="preserve">, Myf5, </w:t>
      </w:r>
      <w:proofErr w:type="spellStart"/>
      <w:r w:rsidRPr="00CB2CE4">
        <w:rPr>
          <w:lang w:val="en-US"/>
        </w:rPr>
        <w:t>myogenin</w:t>
      </w:r>
      <w:proofErr w:type="spellEnd"/>
      <w:r w:rsidRPr="00CB2CE4">
        <w:rPr>
          <w:lang w:val="en-US"/>
        </w:rPr>
        <w:t xml:space="preserve">, and MRF4 —act at multiple steps in the myogenic pathway to control the establishment of the myogenic lineage and the activation of differentiation </w:t>
      </w:r>
      <w:proofErr w:type="gramStart"/>
      <w:r w:rsidRPr="00CB2CE4">
        <w:rPr>
          <w:lang w:val="en-US"/>
        </w:rPr>
        <w:t>genes</w:t>
      </w:r>
      <w:proofErr w:type="gramEnd"/>
    </w:p>
    <w:p w14:paraId="7592B479" w14:textId="77777777" w:rsidR="0058530E" w:rsidRPr="006E7CC0" w:rsidRDefault="0058530E" w:rsidP="0058530E">
      <w:pPr>
        <w:rPr>
          <w:lang w:val="en-US"/>
        </w:rPr>
      </w:pPr>
    </w:p>
    <w:p w14:paraId="478DC4CD" w14:textId="77777777" w:rsidR="0058530E" w:rsidRPr="00D10F82" w:rsidRDefault="0058530E" w:rsidP="00D10F82">
      <w:pPr>
        <w:ind w:left="0"/>
        <w:rPr>
          <w:lang w:val="en-US"/>
        </w:rPr>
      </w:pPr>
    </w:p>
    <w:p w14:paraId="7A2F33F7" w14:textId="68510D46" w:rsidR="00D10F82" w:rsidRPr="00D10F82" w:rsidRDefault="00D10F82" w:rsidP="00D10F82">
      <w:pPr>
        <w:ind w:left="0"/>
      </w:pPr>
    </w:p>
    <w:p w14:paraId="70904379" w14:textId="77777777" w:rsidR="00D10F82" w:rsidRPr="00036E72" w:rsidRDefault="00D10F82" w:rsidP="00671858">
      <w:pPr>
        <w:ind w:left="0"/>
      </w:pPr>
    </w:p>
    <w:sectPr w:rsidR="00D10F82" w:rsidRPr="00036E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2374B" w14:textId="77777777" w:rsidR="00535F92" w:rsidRDefault="00535F92" w:rsidP="00671858">
      <w:r>
        <w:separator/>
      </w:r>
    </w:p>
  </w:endnote>
  <w:endnote w:type="continuationSeparator" w:id="0">
    <w:p w14:paraId="2D9ED530" w14:textId="77777777" w:rsidR="00535F92" w:rsidRDefault="00535F92" w:rsidP="00671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Songti TC">
    <w:panose1 w:val="02010600040101010101"/>
    <w:charset w:val="88"/>
    <w:family w:val="auto"/>
    <w:pitch w:val="variable"/>
    <w:sig w:usb0="00000287" w:usb1="080F0000" w:usb2="00000010" w:usb3="00000000" w:csb0="0014009F" w:csb1="00000000"/>
  </w:font>
  <w:font w:name="Cambria Math">
    <w:panose1 w:val="02040503050406030204"/>
    <w:charset w:val="00"/>
    <w:family w:val="roman"/>
    <w:pitch w:val="variable"/>
    <w:sig w:usb0="E00002FF" w:usb1="420024FF" w:usb2="00000000" w:usb3="00000000" w:csb0="0000019F" w:csb1="00000000"/>
  </w:font>
  <w:font w:name="Barlow Medium">
    <w:panose1 w:val="00000600000000000000"/>
    <w:charset w:val="4D"/>
    <w:family w:val="auto"/>
    <w:pitch w:val="variable"/>
    <w:sig w:usb0="20000007" w:usb1="00000000" w:usb2="000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07756" w14:textId="77777777" w:rsidR="00535F92" w:rsidRDefault="00535F92" w:rsidP="00671858">
      <w:r>
        <w:separator/>
      </w:r>
    </w:p>
  </w:footnote>
  <w:footnote w:type="continuationSeparator" w:id="0">
    <w:p w14:paraId="2D2B39AA" w14:textId="77777777" w:rsidR="00535F92" w:rsidRDefault="00535F92" w:rsidP="00671858">
      <w:r>
        <w:continuationSeparator/>
      </w:r>
    </w:p>
  </w:footnote>
  <w:footnote w:id="1">
    <w:p w14:paraId="26715E56" w14:textId="00259B25" w:rsidR="00671858" w:rsidRPr="00D21FA5" w:rsidRDefault="00671858">
      <w:pPr>
        <w:pStyle w:val="FootnoteText"/>
        <w:rPr>
          <w:sz w:val="16"/>
          <w:szCs w:val="16"/>
          <w:lang w:val="en-US"/>
        </w:rPr>
      </w:pPr>
      <w:r w:rsidRPr="00D21FA5">
        <w:rPr>
          <w:rStyle w:val="FootnoteReference"/>
          <w:sz w:val="16"/>
          <w:szCs w:val="16"/>
        </w:rPr>
        <w:footnoteRef/>
      </w:r>
      <w:r w:rsidRPr="00D21FA5">
        <w:rPr>
          <w:sz w:val="16"/>
          <w:szCs w:val="16"/>
        </w:rPr>
        <w:t xml:space="preserve"> </w:t>
      </w:r>
      <w:hyperlink r:id="rId1" w:history="1">
        <w:r w:rsidRPr="00D21FA5">
          <w:rPr>
            <w:rStyle w:val="Hyperlink"/>
            <w:sz w:val="16"/>
            <w:szCs w:val="16"/>
          </w:rPr>
          <w:t>What You Need to Know About Body Fat</w:t>
        </w:r>
      </w:hyperlink>
    </w:p>
  </w:footnote>
  <w:footnote w:id="2">
    <w:p w14:paraId="61772065" w14:textId="4EBB8871" w:rsidR="00D21FA5" w:rsidRPr="00D21FA5" w:rsidRDefault="00D21FA5">
      <w:pPr>
        <w:pStyle w:val="FootnoteText"/>
        <w:rPr>
          <w:lang w:val="en-US"/>
        </w:rPr>
      </w:pPr>
      <w:r w:rsidRPr="00D21FA5">
        <w:rPr>
          <w:rStyle w:val="FootnoteReference"/>
          <w:sz w:val="16"/>
          <w:szCs w:val="16"/>
        </w:rPr>
        <w:footnoteRef/>
      </w:r>
      <w:r w:rsidRPr="00D21FA5">
        <w:rPr>
          <w:sz w:val="16"/>
          <w:szCs w:val="16"/>
        </w:rPr>
        <w:t xml:space="preserve"> </w:t>
      </w:r>
      <w:hyperlink r:id="rId2" w:history="1">
        <w:r w:rsidRPr="00D21FA5">
          <w:rPr>
            <w:rStyle w:val="Hyperlink"/>
            <w:sz w:val="16"/>
            <w:szCs w:val="16"/>
          </w:rPr>
          <w:t>Food Ingredients Involved in White-to-Brown Adipose Tissue Conversion and in Calorie Burning</w:t>
        </w:r>
      </w:hyperlink>
    </w:p>
  </w:footnote>
  <w:footnote w:id="3">
    <w:p w14:paraId="34EB6C67" w14:textId="373B968A" w:rsidR="001133DA" w:rsidRPr="00DA1B70" w:rsidRDefault="00DA1B70" w:rsidP="001133DA">
      <w:pPr>
        <w:pStyle w:val="FootnoteText"/>
      </w:pPr>
      <w:r>
        <w:rPr>
          <w:rStyle w:val="FootnoteReference"/>
        </w:rPr>
        <w:footnoteRef/>
      </w:r>
      <w:r>
        <w:t xml:space="preserve"> </w:t>
      </w:r>
      <w:hyperlink r:id="rId3" w:anchor="B64" w:history="1">
        <w:r w:rsidR="001133DA" w:rsidRPr="001133DA">
          <w:rPr>
            <w:rStyle w:val="Hyperlink"/>
          </w:rPr>
          <w:t>The Role of the Gut Microbiome in Energy Balance With a Focus on the Gut-Adipose Tissue Axis</w:t>
        </w:r>
      </w:hyperlink>
    </w:p>
  </w:footnote>
  <w:footnote w:id="4">
    <w:p w14:paraId="1A3EF204" w14:textId="03DFC7FC" w:rsidR="001133DA" w:rsidRPr="001133DA" w:rsidRDefault="001133DA">
      <w:pPr>
        <w:pStyle w:val="FootnoteText"/>
      </w:pPr>
      <w:r>
        <w:rPr>
          <w:rStyle w:val="FootnoteReference"/>
        </w:rPr>
        <w:footnoteRef/>
      </w:r>
      <w:r>
        <w:t xml:space="preserve"> </w:t>
      </w:r>
      <w:hyperlink r:id="rId4" w:history="1">
        <w:r w:rsidRPr="001133DA">
          <w:rPr>
            <w:rStyle w:val="Hyperlink"/>
          </w:rPr>
          <w:t>Obesity, Adipose Tissue and Vascular Dysfunction</w:t>
        </w:r>
      </w:hyperlink>
    </w:p>
  </w:footnote>
  <w:footnote w:id="5">
    <w:p w14:paraId="4DB1D04C" w14:textId="040B0EF8" w:rsidR="001133DA" w:rsidRPr="001133DA" w:rsidRDefault="001133DA">
      <w:pPr>
        <w:pStyle w:val="FootnoteText"/>
      </w:pPr>
      <w:r>
        <w:rPr>
          <w:rStyle w:val="FootnoteReference"/>
        </w:rPr>
        <w:footnoteRef/>
      </w:r>
      <w:r>
        <w:t xml:space="preserve"> </w:t>
      </w:r>
      <w:hyperlink r:id="rId5" w:history="1">
        <w:r w:rsidRPr="001133DA">
          <w:rPr>
            <w:rStyle w:val="Hyperlink"/>
          </w:rPr>
          <w:t>Brown adipose tissue: a protective mechanism in “pre-prediabetes”?</w:t>
        </w:r>
      </w:hyperlink>
    </w:p>
  </w:footnote>
  <w:footnote w:id="6">
    <w:p w14:paraId="4AAB6BA8" w14:textId="214CDBE8" w:rsidR="00DA1B70" w:rsidRPr="00DA1B70" w:rsidRDefault="00DA1B70">
      <w:pPr>
        <w:pStyle w:val="FootnoteText"/>
        <w:rPr>
          <w:lang w:val="en-US"/>
        </w:rPr>
      </w:pPr>
      <w:r>
        <w:rPr>
          <w:rStyle w:val="FootnoteReference"/>
        </w:rPr>
        <w:footnoteRef/>
      </w:r>
      <w:r>
        <w:t xml:space="preserve"> </w:t>
      </w:r>
      <w:hyperlink r:id="rId6" w:history="1">
        <w:r w:rsidRPr="00DA1B70">
          <w:rPr>
            <w:rStyle w:val="Hyperlink"/>
          </w:rPr>
          <w:t>STAT3 signaling controls satellite cell expansion and skeletal muscle repair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EA0E4D"/>
    <w:multiLevelType w:val="multilevel"/>
    <w:tmpl w:val="A4F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44685"/>
    <w:multiLevelType w:val="hybridMultilevel"/>
    <w:tmpl w:val="42CCD75C"/>
    <w:lvl w:ilvl="0" w:tplc="6464D8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2457359">
    <w:abstractNumId w:val="1"/>
  </w:num>
  <w:num w:numId="2" w16cid:durableId="1714039244">
    <w:abstractNumId w:val="0"/>
  </w:num>
  <w:num w:numId="3" w16cid:durableId="419907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58"/>
    <w:rsid w:val="00036E72"/>
    <w:rsid w:val="001133DA"/>
    <w:rsid w:val="001745BE"/>
    <w:rsid w:val="002F030C"/>
    <w:rsid w:val="00486876"/>
    <w:rsid w:val="00535F92"/>
    <w:rsid w:val="0058530E"/>
    <w:rsid w:val="00671858"/>
    <w:rsid w:val="0068570D"/>
    <w:rsid w:val="007368B2"/>
    <w:rsid w:val="00B2327F"/>
    <w:rsid w:val="00D10F82"/>
    <w:rsid w:val="00D21FA5"/>
    <w:rsid w:val="00DA1B70"/>
    <w:rsid w:val="00F302CE"/>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3619"/>
  <w15:chartTrackingRefBased/>
  <w15:docId w15:val="{F037DD38-37CE-9046-A77F-4293CD30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F82"/>
    <w:pPr>
      <w:ind w:left="720"/>
    </w:pPr>
  </w:style>
  <w:style w:type="paragraph" w:styleId="Heading1">
    <w:name w:val="heading 1"/>
    <w:basedOn w:val="Normal"/>
    <w:next w:val="Normal"/>
    <w:link w:val="Heading1Char"/>
    <w:uiPriority w:val="9"/>
    <w:qFormat/>
    <w:rsid w:val="004868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68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368B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45B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next w:val="Normal"/>
    <w:link w:val="heading1Char0"/>
    <w:autoRedefine/>
    <w:qFormat/>
    <w:rsid w:val="007368B2"/>
    <w:pPr>
      <w:spacing w:line="276" w:lineRule="auto"/>
    </w:pPr>
    <w:rPr>
      <w:rFonts w:ascii="Cambria" w:eastAsia="Songti TC" w:hAnsi="Cambria" w:cstheme="minorHAnsi"/>
      <w:b/>
      <w:bCs/>
      <w:kern w:val="0"/>
      <w:sz w:val="32"/>
      <w:szCs w:val="32"/>
      <w:u w:val="single"/>
      <w14:ligatures w14:val="none"/>
    </w:rPr>
  </w:style>
  <w:style w:type="character" w:customStyle="1" w:styleId="heading1Char0">
    <w:name w:val="heading1 Char"/>
    <w:basedOn w:val="DefaultParagraphFont"/>
    <w:link w:val="heading10"/>
    <w:rsid w:val="007368B2"/>
    <w:rPr>
      <w:rFonts w:ascii="Cambria" w:eastAsia="Songti TC" w:hAnsi="Cambria" w:cstheme="minorHAnsi"/>
      <w:b/>
      <w:bCs/>
      <w:kern w:val="0"/>
      <w:sz w:val="32"/>
      <w:szCs w:val="32"/>
      <w:u w:val="single"/>
      <w14:ligatures w14:val="none"/>
    </w:rPr>
  </w:style>
  <w:style w:type="paragraph" w:customStyle="1" w:styleId="Heading21">
    <w:name w:val="Heading 21"/>
    <w:link w:val="heading2Char0"/>
    <w:autoRedefine/>
    <w:qFormat/>
    <w:rsid w:val="00486876"/>
    <w:rPr>
      <w:rFonts w:ascii="Cambria" w:eastAsia="Songti TC" w:hAnsi="Cambria" w:cstheme="minorHAnsi"/>
      <w:b/>
      <w:bCs/>
      <w:kern w:val="0"/>
      <w:sz w:val="28"/>
      <w:szCs w:val="28"/>
      <w:lang w:val="en-US"/>
      <w14:ligatures w14:val="none"/>
    </w:rPr>
  </w:style>
  <w:style w:type="character" w:customStyle="1" w:styleId="heading2Char0">
    <w:name w:val="heading 2 Char"/>
    <w:basedOn w:val="DefaultParagraphFont"/>
    <w:link w:val="Heading21"/>
    <w:rsid w:val="00486876"/>
    <w:rPr>
      <w:rFonts w:ascii="Cambria" w:eastAsia="Songti TC" w:hAnsi="Cambria" w:cstheme="minorHAnsi"/>
      <w:b/>
      <w:bCs/>
      <w:kern w:val="0"/>
      <w:sz w:val="28"/>
      <w:szCs w:val="28"/>
      <w:lang w:val="en-US"/>
      <w14:ligatures w14:val="none"/>
    </w:rPr>
  </w:style>
  <w:style w:type="paragraph" w:customStyle="1" w:styleId="heading3">
    <w:name w:val="heading3"/>
    <w:link w:val="heading3Char"/>
    <w:autoRedefine/>
    <w:qFormat/>
    <w:rsid w:val="007368B2"/>
    <w:pPr>
      <w:jc w:val="center"/>
    </w:pPr>
    <w:rPr>
      <w:rFonts w:ascii="Cambria" w:eastAsia="Songti TC" w:hAnsi="Cambria" w:cstheme="minorHAnsi"/>
      <w:b/>
      <w:bCs/>
      <w:color w:val="ED7D31" w:themeColor="accent2"/>
      <w:kern w:val="0"/>
      <w:sz w:val="28"/>
      <w:szCs w:val="28"/>
      <w14:ligatures w14:val="none"/>
    </w:rPr>
  </w:style>
  <w:style w:type="character" w:customStyle="1" w:styleId="heading3Char">
    <w:name w:val="heading3 Char"/>
    <w:basedOn w:val="DefaultParagraphFont"/>
    <w:link w:val="heading3"/>
    <w:rsid w:val="007368B2"/>
    <w:rPr>
      <w:rFonts w:ascii="Cambria" w:eastAsia="Songti TC" w:hAnsi="Cambria" w:cstheme="minorHAnsi"/>
      <w:b/>
      <w:bCs/>
      <w:color w:val="ED7D31" w:themeColor="accent2"/>
      <w:kern w:val="0"/>
      <w:sz w:val="28"/>
      <w:szCs w:val="28"/>
      <w14:ligatures w14:val="none"/>
    </w:rPr>
  </w:style>
  <w:style w:type="paragraph" w:customStyle="1" w:styleId="heading40">
    <w:name w:val="heading4"/>
    <w:basedOn w:val="Normal"/>
    <w:next w:val="Heading4"/>
    <w:link w:val="heading4Char0"/>
    <w:autoRedefine/>
    <w:qFormat/>
    <w:rsid w:val="007368B2"/>
    <w:pPr>
      <w:spacing w:before="60"/>
    </w:pPr>
    <w:rPr>
      <w:rFonts w:ascii="Cambria" w:eastAsia="Songti TC" w:hAnsi="Cambria" w:cstheme="minorHAnsi"/>
      <w:kern w:val="0"/>
      <w:lang w:val="en-US"/>
      <w14:ligatures w14:val="none"/>
    </w:rPr>
  </w:style>
  <w:style w:type="character" w:customStyle="1" w:styleId="heading4Char0">
    <w:name w:val="heading4 Char"/>
    <w:basedOn w:val="DefaultParagraphFont"/>
    <w:link w:val="heading40"/>
    <w:rsid w:val="007368B2"/>
    <w:rPr>
      <w:rFonts w:ascii="Cambria" w:eastAsia="Songti TC" w:hAnsi="Cambria" w:cstheme="minorHAnsi"/>
      <w:kern w:val="0"/>
      <w:lang w:val="en-US"/>
      <w14:ligatures w14:val="none"/>
    </w:rPr>
  </w:style>
  <w:style w:type="character" w:customStyle="1" w:styleId="Heading4Char">
    <w:name w:val="Heading 4 Char"/>
    <w:basedOn w:val="DefaultParagraphFont"/>
    <w:link w:val="Heading4"/>
    <w:uiPriority w:val="9"/>
    <w:semiHidden/>
    <w:rsid w:val="007368B2"/>
    <w:rPr>
      <w:rFonts w:asciiTheme="majorHAnsi" w:eastAsiaTheme="majorEastAsia" w:hAnsiTheme="majorHAnsi" w:cstheme="majorBidi"/>
      <w:i/>
      <w:iCs/>
      <w:color w:val="2F5496" w:themeColor="accent1" w:themeShade="BF"/>
    </w:rPr>
  </w:style>
  <w:style w:type="paragraph" w:customStyle="1" w:styleId="Style1">
    <w:name w:val="Style1"/>
    <w:basedOn w:val="Normal"/>
    <w:next w:val="Heading4"/>
    <w:autoRedefine/>
    <w:qFormat/>
    <w:rsid w:val="001745BE"/>
    <w:pPr>
      <w:spacing w:before="50" w:after="50"/>
      <w:ind w:left="0"/>
    </w:pPr>
    <w:rPr>
      <w:rFonts w:ascii="Cambria" w:eastAsia="Songti TC" w:hAnsi="Cambria" w:cstheme="minorHAnsi"/>
      <w:kern w:val="0"/>
      <w:sz w:val="20"/>
      <w:szCs w:val="20"/>
      <w:lang w:val="en-US"/>
      <w14:ligatures w14:val="none"/>
    </w:rPr>
  </w:style>
  <w:style w:type="paragraph" w:customStyle="1" w:styleId="material">
    <w:name w:val="material"/>
    <w:basedOn w:val="Normal"/>
    <w:next w:val="Heading5"/>
    <w:link w:val="materialChar"/>
    <w:autoRedefine/>
    <w:qFormat/>
    <w:rsid w:val="001745BE"/>
    <w:pPr>
      <w:spacing w:before="50" w:after="50"/>
      <w:ind w:left="0"/>
    </w:pPr>
    <w:rPr>
      <w:rFonts w:ascii="Cambria" w:eastAsia="Songti TC" w:hAnsi="Cambria" w:cstheme="minorHAnsi"/>
      <w:kern w:val="0"/>
      <w:sz w:val="20"/>
      <w:szCs w:val="20"/>
      <w14:ligatures w14:val="none"/>
    </w:rPr>
  </w:style>
  <w:style w:type="character" w:customStyle="1" w:styleId="materialChar">
    <w:name w:val="material Char"/>
    <w:basedOn w:val="DefaultParagraphFont"/>
    <w:link w:val="material"/>
    <w:rsid w:val="001745BE"/>
    <w:rPr>
      <w:rFonts w:ascii="Cambria" w:eastAsia="Songti TC" w:hAnsi="Cambria" w:cstheme="minorHAnsi"/>
      <w:kern w:val="0"/>
      <w:sz w:val="20"/>
      <w:szCs w:val="20"/>
      <w14:ligatures w14:val="none"/>
    </w:rPr>
  </w:style>
  <w:style w:type="character" w:customStyle="1" w:styleId="Heading5Char">
    <w:name w:val="Heading 5 Char"/>
    <w:basedOn w:val="DefaultParagraphFont"/>
    <w:link w:val="Heading5"/>
    <w:uiPriority w:val="9"/>
    <w:semiHidden/>
    <w:rsid w:val="001745BE"/>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6718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1858"/>
    <w:rPr>
      <w:color w:val="0563C1" w:themeColor="hyperlink"/>
      <w:u w:val="single"/>
    </w:rPr>
  </w:style>
  <w:style w:type="character" w:styleId="UnresolvedMention">
    <w:name w:val="Unresolved Mention"/>
    <w:basedOn w:val="DefaultParagraphFont"/>
    <w:uiPriority w:val="99"/>
    <w:semiHidden/>
    <w:unhideWhenUsed/>
    <w:rsid w:val="00671858"/>
    <w:rPr>
      <w:color w:val="605E5C"/>
      <w:shd w:val="clear" w:color="auto" w:fill="E1DFDD"/>
    </w:rPr>
  </w:style>
  <w:style w:type="character" w:styleId="FollowedHyperlink">
    <w:name w:val="FollowedHyperlink"/>
    <w:basedOn w:val="DefaultParagraphFont"/>
    <w:uiPriority w:val="99"/>
    <w:semiHidden/>
    <w:unhideWhenUsed/>
    <w:rsid w:val="00671858"/>
    <w:rPr>
      <w:color w:val="954F72" w:themeColor="followedHyperlink"/>
      <w:u w:val="single"/>
    </w:rPr>
  </w:style>
  <w:style w:type="paragraph" w:styleId="FootnoteText">
    <w:name w:val="footnote text"/>
    <w:basedOn w:val="Normal"/>
    <w:link w:val="FootnoteTextChar"/>
    <w:uiPriority w:val="99"/>
    <w:semiHidden/>
    <w:unhideWhenUsed/>
    <w:rsid w:val="00671858"/>
    <w:rPr>
      <w:sz w:val="20"/>
      <w:szCs w:val="20"/>
    </w:rPr>
  </w:style>
  <w:style w:type="character" w:customStyle="1" w:styleId="FootnoteTextChar">
    <w:name w:val="Footnote Text Char"/>
    <w:basedOn w:val="DefaultParagraphFont"/>
    <w:link w:val="FootnoteText"/>
    <w:uiPriority w:val="99"/>
    <w:semiHidden/>
    <w:rsid w:val="00671858"/>
    <w:rPr>
      <w:sz w:val="20"/>
      <w:szCs w:val="20"/>
    </w:rPr>
  </w:style>
  <w:style w:type="character" w:styleId="FootnoteReference">
    <w:name w:val="footnote reference"/>
    <w:basedOn w:val="DefaultParagraphFont"/>
    <w:uiPriority w:val="99"/>
    <w:unhideWhenUsed/>
    <w:rsid w:val="00671858"/>
    <w:rPr>
      <w:vertAlign w:val="superscript"/>
    </w:rPr>
  </w:style>
  <w:style w:type="character" w:styleId="Strong">
    <w:name w:val="Strong"/>
    <w:basedOn w:val="DefaultParagraphFont"/>
    <w:uiPriority w:val="22"/>
    <w:qFormat/>
    <w:rsid w:val="00671858"/>
    <w:rPr>
      <w:b/>
      <w:bCs/>
    </w:rPr>
  </w:style>
  <w:style w:type="character" w:customStyle="1" w:styleId="apple-converted-space">
    <w:name w:val="apple-converted-space"/>
    <w:basedOn w:val="DefaultParagraphFont"/>
    <w:rsid w:val="00671858"/>
  </w:style>
  <w:style w:type="paragraph" w:styleId="NormalWeb">
    <w:name w:val="Normal (Web)"/>
    <w:basedOn w:val="Normal"/>
    <w:uiPriority w:val="99"/>
    <w:semiHidden/>
    <w:unhideWhenUsed/>
    <w:rsid w:val="00D10F82"/>
    <w:pPr>
      <w:spacing w:before="100" w:beforeAutospacing="1" w:after="100" w:afterAutospacing="1"/>
      <w:ind w:left="0"/>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1133DA"/>
    <w:pPr>
      <w:contextualSpacing/>
    </w:pPr>
  </w:style>
  <w:style w:type="character" w:customStyle="1" w:styleId="Heading1Char">
    <w:name w:val="Heading 1 Char"/>
    <w:basedOn w:val="DefaultParagraphFont"/>
    <w:link w:val="Heading1"/>
    <w:uiPriority w:val="9"/>
    <w:rsid w:val="0048687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86876"/>
    <w:pPr>
      <w:spacing w:before="480" w:line="276" w:lineRule="auto"/>
      <w:ind w:left="0"/>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486876"/>
    <w:pPr>
      <w:spacing w:before="120" w:after="120"/>
      <w:ind w:left="0"/>
    </w:pPr>
    <w:rPr>
      <w:rFonts w:cstheme="minorHAnsi"/>
      <w:b/>
      <w:bCs/>
      <w:caps/>
      <w:sz w:val="20"/>
      <w:szCs w:val="20"/>
    </w:rPr>
  </w:style>
  <w:style w:type="paragraph" w:styleId="TOC2">
    <w:name w:val="toc 2"/>
    <w:basedOn w:val="Normal"/>
    <w:next w:val="Normal"/>
    <w:autoRedefine/>
    <w:uiPriority w:val="39"/>
    <w:unhideWhenUsed/>
    <w:rsid w:val="00486876"/>
    <w:pPr>
      <w:ind w:left="240"/>
    </w:pPr>
    <w:rPr>
      <w:rFonts w:cstheme="minorHAnsi"/>
      <w:smallCaps/>
      <w:sz w:val="20"/>
      <w:szCs w:val="20"/>
    </w:rPr>
  </w:style>
  <w:style w:type="paragraph" w:styleId="TOC3">
    <w:name w:val="toc 3"/>
    <w:basedOn w:val="Normal"/>
    <w:next w:val="Normal"/>
    <w:autoRedefine/>
    <w:uiPriority w:val="39"/>
    <w:unhideWhenUsed/>
    <w:rsid w:val="00486876"/>
    <w:pPr>
      <w:ind w:left="480"/>
    </w:pPr>
    <w:rPr>
      <w:rFonts w:cstheme="minorHAnsi"/>
      <w:i/>
      <w:iCs/>
      <w:sz w:val="20"/>
      <w:szCs w:val="20"/>
    </w:rPr>
  </w:style>
  <w:style w:type="paragraph" w:styleId="TOC4">
    <w:name w:val="toc 4"/>
    <w:basedOn w:val="Normal"/>
    <w:next w:val="Normal"/>
    <w:autoRedefine/>
    <w:uiPriority w:val="39"/>
    <w:unhideWhenUsed/>
    <w:rsid w:val="00486876"/>
    <w:rPr>
      <w:rFonts w:cstheme="minorHAnsi"/>
      <w:sz w:val="18"/>
      <w:szCs w:val="18"/>
    </w:rPr>
  </w:style>
  <w:style w:type="paragraph" w:styleId="TOC5">
    <w:name w:val="toc 5"/>
    <w:basedOn w:val="Normal"/>
    <w:next w:val="Normal"/>
    <w:autoRedefine/>
    <w:uiPriority w:val="39"/>
    <w:unhideWhenUsed/>
    <w:rsid w:val="00486876"/>
    <w:pPr>
      <w:ind w:left="960"/>
    </w:pPr>
    <w:rPr>
      <w:rFonts w:cstheme="minorHAnsi"/>
      <w:sz w:val="18"/>
      <w:szCs w:val="18"/>
    </w:rPr>
  </w:style>
  <w:style w:type="paragraph" w:styleId="TOC6">
    <w:name w:val="toc 6"/>
    <w:basedOn w:val="Normal"/>
    <w:next w:val="Normal"/>
    <w:autoRedefine/>
    <w:uiPriority w:val="39"/>
    <w:unhideWhenUsed/>
    <w:rsid w:val="00486876"/>
    <w:pPr>
      <w:ind w:left="1200"/>
    </w:pPr>
    <w:rPr>
      <w:rFonts w:cstheme="minorHAnsi"/>
      <w:sz w:val="18"/>
      <w:szCs w:val="18"/>
    </w:rPr>
  </w:style>
  <w:style w:type="paragraph" w:styleId="TOC7">
    <w:name w:val="toc 7"/>
    <w:basedOn w:val="Normal"/>
    <w:next w:val="Normal"/>
    <w:autoRedefine/>
    <w:uiPriority w:val="39"/>
    <w:unhideWhenUsed/>
    <w:rsid w:val="00486876"/>
    <w:pPr>
      <w:ind w:left="1440"/>
    </w:pPr>
    <w:rPr>
      <w:rFonts w:cstheme="minorHAnsi"/>
      <w:sz w:val="18"/>
      <w:szCs w:val="18"/>
    </w:rPr>
  </w:style>
  <w:style w:type="paragraph" w:styleId="TOC8">
    <w:name w:val="toc 8"/>
    <w:basedOn w:val="Normal"/>
    <w:next w:val="Normal"/>
    <w:autoRedefine/>
    <w:uiPriority w:val="39"/>
    <w:unhideWhenUsed/>
    <w:rsid w:val="00486876"/>
    <w:pPr>
      <w:ind w:left="1680"/>
    </w:pPr>
    <w:rPr>
      <w:rFonts w:cstheme="minorHAnsi"/>
      <w:sz w:val="18"/>
      <w:szCs w:val="18"/>
    </w:rPr>
  </w:style>
  <w:style w:type="paragraph" w:styleId="TOC9">
    <w:name w:val="toc 9"/>
    <w:basedOn w:val="Normal"/>
    <w:next w:val="Normal"/>
    <w:autoRedefine/>
    <w:uiPriority w:val="39"/>
    <w:unhideWhenUsed/>
    <w:rsid w:val="00486876"/>
    <w:pPr>
      <w:ind w:left="1920"/>
    </w:pPr>
    <w:rPr>
      <w:rFonts w:cstheme="minorHAnsi"/>
      <w:sz w:val="18"/>
      <w:szCs w:val="18"/>
    </w:rPr>
  </w:style>
  <w:style w:type="character" w:customStyle="1" w:styleId="Heading2Char">
    <w:name w:val="Heading 2 Char"/>
    <w:basedOn w:val="DefaultParagraphFont"/>
    <w:link w:val="Heading2"/>
    <w:uiPriority w:val="9"/>
    <w:rsid w:val="00486876"/>
    <w:rPr>
      <w:rFonts w:asciiTheme="majorHAnsi" w:eastAsiaTheme="majorEastAsia" w:hAnsiTheme="majorHAnsi" w:cstheme="majorBidi"/>
      <w:color w:val="2F5496" w:themeColor="accent1" w:themeShade="BF"/>
      <w:sz w:val="26"/>
      <w:szCs w:val="26"/>
    </w:rPr>
  </w:style>
  <w:style w:type="character" w:styleId="IntenseReference">
    <w:name w:val="Intense Reference"/>
    <w:basedOn w:val="DefaultParagraphFont"/>
    <w:uiPriority w:val="32"/>
    <w:qFormat/>
    <w:rsid w:val="00486876"/>
    <w:rPr>
      <w:b/>
      <w:bCs/>
      <w:smallCaps/>
      <w:color w:val="4472C4" w:themeColor="accent1"/>
      <w:spacing w:val="5"/>
    </w:rPr>
  </w:style>
  <w:style w:type="character" w:styleId="BookTitle">
    <w:name w:val="Book Title"/>
    <w:basedOn w:val="DefaultParagraphFont"/>
    <w:uiPriority w:val="33"/>
    <w:qFormat/>
    <w:rsid w:val="00486876"/>
    <w:rPr>
      <w:b/>
      <w:bCs/>
      <w:i/>
      <w:iCs/>
      <w:spacing w:val="5"/>
    </w:rPr>
  </w:style>
  <w:style w:type="character" w:styleId="Emphasis">
    <w:name w:val="Emphasis"/>
    <w:basedOn w:val="DefaultParagraphFont"/>
    <w:uiPriority w:val="20"/>
    <w:qFormat/>
    <w:rsid w:val="005853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8451">
      <w:bodyDiv w:val="1"/>
      <w:marLeft w:val="0"/>
      <w:marRight w:val="0"/>
      <w:marTop w:val="0"/>
      <w:marBottom w:val="0"/>
      <w:divBdr>
        <w:top w:val="none" w:sz="0" w:space="0" w:color="auto"/>
        <w:left w:val="none" w:sz="0" w:space="0" w:color="auto"/>
        <w:bottom w:val="none" w:sz="0" w:space="0" w:color="auto"/>
        <w:right w:val="none" w:sz="0" w:space="0" w:color="auto"/>
      </w:divBdr>
    </w:div>
    <w:div w:id="1574704341">
      <w:bodyDiv w:val="1"/>
      <w:marLeft w:val="0"/>
      <w:marRight w:val="0"/>
      <w:marTop w:val="0"/>
      <w:marBottom w:val="0"/>
      <w:divBdr>
        <w:top w:val="none" w:sz="0" w:space="0" w:color="auto"/>
        <w:left w:val="none" w:sz="0" w:space="0" w:color="auto"/>
        <w:bottom w:val="none" w:sz="0" w:space="0" w:color="auto"/>
        <w:right w:val="none" w:sz="0" w:space="0" w:color="auto"/>
      </w:divBdr>
    </w:div>
    <w:div w:id="1729064762">
      <w:bodyDiv w:val="1"/>
      <w:marLeft w:val="0"/>
      <w:marRight w:val="0"/>
      <w:marTop w:val="0"/>
      <w:marBottom w:val="0"/>
      <w:divBdr>
        <w:top w:val="none" w:sz="0" w:space="0" w:color="auto"/>
        <w:left w:val="none" w:sz="0" w:space="0" w:color="auto"/>
        <w:bottom w:val="none" w:sz="0" w:space="0" w:color="auto"/>
        <w:right w:val="none" w:sz="0" w:space="0" w:color="auto"/>
      </w:divBdr>
    </w:div>
    <w:div w:id="182546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ebmd.com/fitness-exercise/rm-quiz-truth-about-metabolism" TargetMode="External"/><Relationship Id="rId4" Type="http://schemas.openxmlformats.org/officeDocument/2006/relationships/settings" Target="settings.xml"/><Relationship Id="rId9" Type="http://schemas.openxmlformats.org/officeDocument/2006/relationships/hyperlink" Target="https://www.webmd.com/diet/what-is-visceral-fat"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ncbi.nlm.nih.gov/pmc/articles/PMC7154186/" TargetMode="External"/><Relationship Id="rId2" Type="http://schemas.openxmlformats.org/officeDocument/2006/relationships/hyperlink" Target="https://www.frontiersin.org/articles/10.3389/fphys.2018.01954/full" TargetMode="External"/><Relationship Id="rId1" Type="http://schemas.openxmlformats.org/officeDocument/2006/relationships/hyperlink" Target="https://www.webmd.com/diet/features/the-truth-about-fat" TargetMode="External"/><Relationship Id="rId6" Type="http://schemas.openxmlformats.org/officeDocument/2006/relationships/hyperlink" Target="https://www.nature.com/articles/nm.3656" TargetMode="External"/><Relationship Id="rId5" Type="http://schemas.openxmlformats.org/officeDocument/2006/relationships/hyperlink" Target="https://doi.org/10.2967/jnumed.121.263357" TargetMode="External"/><Relationship Id="rId4" Type="http://schemas.openxmlformats.org/officeDocument/2006/relationships/hyperlink" Target="https://www.ahajournals.org/doi/10.1161/CIRCRESAHA.121.318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328CC-F04F-AF48-9647-A53645184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Xiuyi</dc:creator>
  <cp:keywords/>
  <dc:description/>
  <cp:lastModifiedBy>Wu Xiuyi</cp:lastModifiedBy>
  <cp:revision>4</cp:revision>
  <dcterms:created xsi:type="dcterms:W3CDTF">2023-06-06T16:57:00Z</dcterms:created>
  <dcterms:modified xsi:type="dcterms:W3CDTF">2023-06-11T10:05:00Z</dcterms:modified>
</cp:coreProperties>
</file>