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85E2C" w14:textId="77777777" w:rsidR="00CC3DE1" w:rsidRDefault="00CC3DE1" w:rsidP="00CC3DE1">
      <w:pPr>
        <w:ind w:left="0"/>
        <w:jc w:val="both"/>
        <w:rPr>
          <w:b/>
          <w:bCs/>
          <w:color w:val="FF0000"/>
          <w:sz w:val="36"/>
          <w:szCs w:val="36"/>
        </w:rPr>
      </w:pPr>
      <w:r>
        <w:rPr>
          <w:b/>
          <w:bCs/>
          <w:color w:val="FF0000"/>
          <w:sz w:val="36"/>
          <w:szCs w:val="36"/>
        </w:rPr>
        <w:t>Engineering</w:t>
      </w:r>
    </w:p>
    <w:p w14:paraId="51D23464" w14:textId="7F099E60" w:rsidR="00CC3DE1" w:rsidRDefault="00CC3DE1" w:rsidP="00CC3DE1">
      <w:pPr>
        <w:ind w:left="0"/>
        <w:jc w:val="both"/>
        <w:rPr>
          <w:b/>
          <w:bCs/>
          <w:color w:val="FFC000" w:themeColor="accent4"/>
          <w:sz w:val="32"/>
          <w:szCs w:val="32"/>
          <w:u w:val="single"/>
        </w:rPr>
      </w:pPr>
      <w:r w:rsidRPr="00A61D77">
        <w:rPr>
          <w:b/>
          <w:bCs/>
          <w:color w:val="FFC000" w:themeColor="accent4"/>
          <w:sz w:val="32"/>
          <w:szCs w:val="32"/>
          <w:u w:val="single"/>
        </w:rPr>
        <w:t>Primary design</w:t>
      </w:r>
    </w:p>
    <w:p w14:paraId="0830D452" w14:textId="77777777" w:rsidR="00CC3DE1" w:rsidRPr="00A61D77" w:rsidRDefault="00CC3DE1" w:rsidP="00CC3DE1">
      <w:pPr>
        <w:ind w:left="0"/>
        <w:jc w:val="both"/>
        <w:rPr>
          <w:b/>
          <w:bCs/>
        </w:rPr>
      </w:pPr>
      <w:r>
        <w:rPr>
          <w:b/>
          <w:bCs/>
          <w:noProof/>
        </w:rPr>
        <w:drawing>
          <wp:anchor distT="0" distB="0" distL="114300" distR="114300" simplePos="0" relativeHeight="251666432" behindDoc="0" locked="0" layoutInCell="1" allowOverlap="1" wp14:anchorId="519B92A6" wp14:editId="5855C6C4">
            <wp:simplePos x="0" y="0"/>
            <wp:positionH relativeFrom="column">
              <wp:posOffset>10160</wp:posOffset>
            </wp:positionH>
            <wp:positionV relativeFrom="paragraph">
              <wp:posOffset>232410</wp:posOffset>
            </wp:positionV>
            <wp:extent cx="5731510" cy="3348990"/>
            <wp:effectExtent l="0" t="0" r="0" b="0"/>
            <wp:wrapTopAndBottom/>
            <wp:docPr id="1244897320" name="Picture 1244897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97320" name="Picture 1244897320"/>
                    <pic:cNvPicPr/>
                  </pic:nvPicPr>
                  <pic:blipFill>
                    <a:blip r:embed="rId5">
                      <a:extLst>
                        <a:ext uri="{28A0092B-C50C-407E-A947-70E740481C1C}">
                          <a14:useLocalDpi xmlns:a14="http://schemas.microsoft.com/office/drawing/2010/main" val="0"/>
                        </a:ext>
                      </a:extLst>
                    </a:blip>
                    <a:stretch>
                      <a:fillRect/>
                    </a:stretch>
                  </pic:blipFill>
                  <pic:spPr>
                    <a:xfrm>
                      <a:off x="0" y="0"/>
                      <a:ext cx="5731510" cy="3348990"/>
                    </a:xfrm>
                    <a:prstGeom prst="rect">
                      <a:avLst/>
                    </a:prstGeom>
                  </pic:spPr>
                </pic:pic>
              </a:graphicData>
            </a:graphic>
          </wp:anchor>
        </w:drawing>
      </w:r>
      <w:r w:rsidRPr="00A61D77">
        <w:rPr>
          <w:b/>
          <w:bCs/>
        </w:rPr>
        <w:t>Adhesion module</w:t>
      </w:r>
    </w:p>
    <w:p w14:paraId="544E1605" w14:textId="77777777" w:rsidR="00CC3DE1" w:rsidRDefault="00CC3DE1" w:rsidP="00CC3DE1">
      <w:pPr>
        <w:ind w:left="0"/>
        <w:jc w:val="both"/>
      </w:pPr>
      <w:r w:rsidRPr="00B43C72">
        <w:rPr>
          <w:b/>
          <w:bCs/>
        </w:rPr>
        <w:t>F</w:t>
      </w:r>
      <w:r w:rsidRPr="00B43C72">
        <w:rPr>
          <w:rFonts w:hint="eastAsia"/>
          <w:b/>
          <w:bCs/>
        </w:rPr>
        <w:t>igure</w:t>
      </w:r>
      <w:r w:rsidRPr="00B43C72">
        <w:rPr>
          <w:b/>
          <w:bCs/>
        </w:rPr>
        <w:t xml:space="preserve"> 2.2.1</w:t>
      </w:r>
      <w:r>
        <w:t xml:space="preserve"> </w:t>
      </w:r>
      <w:proofErr w:type="spellStart"/>
      <w:r>
        <w:t>Biobircks</w:t>
      </w:r>
      <w:proofErr w:type="spellEnd"/>
      <w:r>
        <w:t xml:space="preserve"> of adhesion primary design, ① pSB-Pasr-cp19k-mSandy; ② pSB-J23119-cp19k-mSandy; ③ pSB-</w:t>
      </w:r>
      <w:proofErr w:type="spellStart"/>
      <w:r>
        <w:t>Pasr</w:t>
      </w:r>
      <w:proofErr w:type="spellEnd"/>
      <w:r>
        <w:t>-</w:t>
      </w:r>
      <w:proofErr w:type="spellStart"/>
      <w:r>
        <w:t>mSandy</w:t>
      </w:r>
      <w:proofErr w:type="spellEnd"/>
      <w:r>
        <w:t>-Control; ④ pSB-J23119-mSandy-Control. Our key adhesion protein is cp19k (</w:t>
      </w:r>
      <w:proofErr w:type="spellStart"/>
      <w:r>
        <w:t>BBa</w:t>
      </w:r>
      <w:proofErr w:type="spellEnd"/>
      <w:r>
        <w:t>_</w:t>
      </w:r>
      <w:r w:rsidRPr="00905992">
        <w:t xml:space="preserve"> 4716014</w:t>
      </w:r>
      <w:r>
        <w:t xml:space="preserve">), </w:t>
      </w:r>
      <w:r w:rsidRPr="00B43C72">
        <w:t xml:space="preserve">the 19 </w:t>
      </w:r>
      <w:proofErr w:type="spellStart"/>
      <w:r w:rsidRPr="00B43C72">
        <w:t>kDa</w:t>
      </w:r>
      <w:proofErr w:type="spellEnd"/>
      <w:r w:rsidRPr="00B43C72">
        <w:t xml:space="preserve"> cement protein, was extracted from </w:t>
      </w:r>
      <w:proofErr w:type="spellStart"/>
      <w:r w:rsidRPr="00B43C72">
        <w:rPr>
          <w:i/>
          <w:iCs/>
        </w:rPr>
        <w:t>Pollicipes</w:t>
      </w:r>
      <w:proofErr w:type="spellEnd"/>
      <w:r w:rsidRPr="00B43C72">
        <w:rPr>
          <w:i/>
          <w:iCs/>
        </w:rPr>
        <w:t xml:space="preserve"> </w:t>
      </w:r>
      <w:proofErr w:type="spellStart"/>
      <w:r w:rsidRPr="00B43C72">
        <w:rPr>
          <w:i/>
          <w:iCs/>
        </w:rPr>
        <w:t>pollicipes</w:t>
      </w:r>
      <w:proofErr w:type="spellEnd"/>
      <w:r w:rsidRPr="00B43C72">
        <w:t xml:space="preserve"> and have an adhesion effect. We put its genetic sequence on the cell membrane of </w:t>
      </w:r>
      <w:r w:rsidRPr="00B43C72">
        <w:rPr>
          <w:i/>
          <w:iCs/>
        </w:rPr>
        <w:t>E. coli</w:t>
      </w:r>
      <w:r w:rsidRPr="00B43C72">
        <w:t xml:space="preserve"> in the hope that it will help the bacteria adhere; It's like glue, sticking bacteria to the intestines.</w:t>
      </w:r>
    </w:p>
    <w:p w14:paraId="52AF9B8D" w14:textId="77777777" w:rsidR="00CC3DE1" w:rsidRDefault="00CC3DE1" w:rsidP="00CC3DE1">
      <w:pPr>
        <w:ind w:left="0"/>
        <w:jc w:val="both"/>
      </w:pPr>
    </w:p>
    <w:p w14:paraId="35EF52FB" w14:textId="77777777" w:rsidR="00CC3DE1" w:rsidRPr="00722C56" w:rsidRDefault="00CC3DE1" w:rsidP="00CC3DE1">
      <w:pPr>
        <w:ind w:left="0"/>
        <w:jc w:val="both"/>
      </w:pPr>
      <w:r w:rsidRPr="00722C56">
        <w:t xml:space="preserve">When choosing our key protein, the adhesion protein, we saw that </w:t>
      </w:r>
      <w:r>
        <w:t>cp19k</w:t>
      </w:r>
      <w:r w:rsidRPr="00722C56">
        <w:t>, as a new type of adhesion protein, not only has a strong adhesion ability, but also can self-assemble to complete adhesion, which is very simple (compared to other Adhesion proteins - may require other enzyme catalysis to have an adhesion effect).</w:t>
      </w:r>
    </w:p>
    <w:p w14:paraId="394F2A18" w14:textId="77777777" w:rsidR="00CC3DE1" w:rsidRPr="00722C56" w:rsidRDefault="00CC3DE1" w:rsidP="00CC3DE1">
      <w:pPr>
        <w:ind w:left="0"/>
        <w:jc w:val="both"/>
      </w:pPr>
    </w:p>
    <w:p w14:paraId="2D0EBC6D" w14:textId="77777777" w:rsidR="00CC3DE1" w:rsidRPr="00A03ACC" w:rsidRDefault="00CC3DE1" w:rsidP="00CC3DE1">
      <w:pPr>
        <w:ind w:left="0"/>
        <w:jc w:val="both"/>
        <w:rPr>
          <w:b/>
          <w:i/>
          <w:color w:val="000000" w:themeColor="text1"/>
        </w:rPr>
      </w:pPr>
      <w:r w:rsidRPr="00A03ACC">
        <w:rPr>
          <w:b/>
          <w:i/>
          <w:color w:val="000000" w:themeColor="text1"/>
        </w:rPr>
        <w:t xml:space="preserve">The </w:t>
      </w:r>
      <w:proofErr w:type="spellStart"/>
      <w:r w:rsidRPr="00A03ACC">
        <w:rPr>
          <w:b/>
          <w:i/>
          <w:color w:val="000000" w:themeColor="text1"/>
        </w:rPr>
        <w:t>asr</w:t>
      </w:r>
      <w:proofErr w:type="spellEnd"/>
      <w:r w:rsidRPr="00A03ACC">
        <w:rPr>
          <w:b/>
          <w:i/>
          <w:color w:val="000000" w:themeColor="text1"/>
        </w:rPr>
        <w:t xml:space="preserve"> promoter (or </w:t>
      </w:r>
      <w:proofErr w:type="spellStart"/>
      <w:r w:rsidRPr="00A03ACC">
        <w:rPr>
          <w:b/>
          <w:i/>
          <w:color w:val="000000" w:themeColor="text1"/>
        </w:rPr>
        <w:t>Pasr</w:t>
      </w:r>
      <w:proofErr w:type="spellEnd"/>
      <w:r w:rsidRPr="00A03ACC">
        <w:rPr>
          <w:b/>
          <w:i/>
          <w:color w:val="000000" w:themeColor="text1"/>
        </w:rPr>
        <w:t xml:space="preserve"> promoter)</w:t>
      </w:r>
    </w:p>
    <w:p w14:paraId="295F760B" w14:textId="77777777" w:rsidR="00CC3DE1" w:rsidRPr="00722C56" w:rsidRDefault="00CC3DE1" w:rsidP="00CC3DE1">
      <w:pPr>
        <w:ind w:left="0"/>
        <w:jc w:val="both"/>
        <w:rPr>
          <w:color w:val="000000" w:themeColor="text1"/>
        </w:rPr>
      </w:pPr>
      <w:r w:rsidRPr="00722C56">
        <w:rPr>
          <w:color w:val="000000" w:themeColor="text1"/>
        </w:rPr>
        <w:t xml:space="preserve"> </w:t>
      </w:r>
      <w:r>
        <w:rPr>
          <w:color w:val="000000" w:themeColor="text1"/>
        </w:rPr>
        <w:t>I</w:t>
      </w:r>
      <w:r w:rsidRPr="00722C56">
        <w:rPr>
          <w:color w:val="000000" w:themeColor="text1"/>
        </w:rPr>
        <w:t xml:space="preserve">n view of the immune overstimulation in the intestine caused by 33-mer becoming an antigen, which leads to celiac disease, we try to </w:t>
      </w:r>
      <w:r>
        <w:rPr>
          <w:color w:val="000000" w:themeColor="text1"/>
        </w:rPr>
        <w:t>place</w:t>
      </w:r>
      <w:r w:rsidRPr="00722C56">
        <w:rPr>
          <w:color w:val="000000" w:themeColor="text1"/>
        </w:rPr>
        <w:t xml:space="preserve"> engineer</w:t>
      </w:r>
      <w:r>
        <w:rPr>
          <w:color w:val="000000" w:themeColor="text1"/>
        </w:rPr>
        <w:t>ed</w:t>
      </w:r>
      <w:r w:rsidRPr="00722C56">
        <w:rPr>
          <w:color w:val="000000" w:themeColor="text1"/>
        </w:rPr>
        <w:t xml:space="preserve"> bacteria that secrete</w:t>
      </w:r>
      <w:r>
        <w:rPr>
          <w:color w:val="000000" w:themeColor="text1"/>
        </w:rPr>
        <w:t>s</w:t>
      </w:r>
      <w:r w:rsidRPr="00722C56">
        <w:rPr>
          <w:color w:val="000000" w:themeColor="text1"/>
        </w:rPr>
        <w:t xml:space="preserve"> gluten enzyme into the intestine to alleviate this immune response; the first step should be to ensure that the bacteria can stay in the intestine- colonization.</w:t>
      </w:r>
    </w:p>
    <w:p w14:paraId="4E4052AC" w14:textId="77777777" w:rsidR="00CC3DE1" w:rsidRPr="00722C56" w:rsidRDefault="00CC3DE1" w:rsidP="00CC3DE1">
      <w:pPr>
        <w:ind w:left="0"/>
        <w:jc w:val="both"/>
        <w:rPr>
          <w:color w:val="000000" w:themeColor="text1"/>
        </w:rPr>
      </w:pPr>
    </w:p>
    <w:p w14:paraId="14B05FB0" w14:textId="77777777" w:rsidR="00CC3DE1" w:rsidRPr="00526FFA" w:rsidRDefault="00CC3DE1" w:rsidP="00CC3DE1">
      <w:pPr>
        <w:ind w:left="0"/>
        <w:jc w:val="both"/>
        <w:rPr>
          <w:color w:val="000000" w:themeColor="text1"/>
        </w:rPr>
      </w:pPr>
      <w:r w:rsidRPr="00722C56">
        <w:rPr>
          <w:color w:val="000000" w:themeColor="text1"/>
        </w:rPr>
        <w:t>The first question to ensure colonization is: where to colonize? Because the immune response caused by 33-mer is mainly in the small intestine, we want to break down the 33-mer by gluten enzyme before it reaches the small intestine - at least before it causes a comprehensive immune response. Therefore, we chose to let the engineered bacteria colonize t</w:t>
      </w:r>
      <w:r>
        <w:rPr>
          <w:color w:val="000000" w:themeColor="text1"/>
        </w:rPr>
        <w:t>he</w:t>
      </w:r>
      <w:r w:rsidRPr="00722C56">
        <w:rPr>
          <w:color w:val="000000" w:themeColor="text1"/>
        </w:rPr>
        <w:t xml:space="preserve"> duodenum i</w:t>
      </w:r>
      <w:r>
        <w:rPr>
          <w:color w:val="000000" w:themeColor="text1"/>
        </w:rPr>
        <w:t>n</w:t>
      </w:r>
      <w:r w:rsidRPr="00722C56">
        <w:rPr>
          <w:color w:val="000000" w:themeColor="text1"/>
        </w:rPr>
        <w:t xml:space="preserve"> the front part of the small intestine.</w:t>
      </w:r>
    </w:p>
    <w:p w14:paraId="4D539630" w14:textId="77777777" w:rsidR="00CC3DE1" w:rsidRPr="00526FFA" w:rsidRDefault="00CC3DE1" w:rsidP="00CC3DE1">
      <w:pPr>
        <w:ind w:left="0"/>
        <w:jc w:val="both"/>
        <w:rPr>
          <w:color w:val="000000" w:themeColor="text1"/>
        </w:rPr>
      </w:pPr>
    </w:p>
    <w:p w14:paraId="1AB59292" w14:textId="77777777" w:rsidR="00CC3DE1" w:rsidRPr="00526FFA" w:rsidRDefault="00CC3DE1" w:rsidP="00CC3DE1">
      <w:pPr>
        <w:ind w:left="0"/>
        <w:jc w:val="both"/>
        <w:rPr>
          <w:color w:val="000000" w:themeColor="text1"/>
        </w:rPr>
      </w:pPr>
      <w:r w:rsidRPr="00526FFA">
        <w:rPr>
          <w:color w:val="000000" w:themeColor="text1"/>
        </w:rPr>
        <w:lastRenderedPageBreak/>
        <w:t xml:space="preserve">However, the pH fluctuates greatly at this location and is acidic, so in the end we chose the </w:t>
      </w:r>
      <w:proofErr w:type="spellStart"/>
      <w:r w:rsidRPr="00526FFA">
        <w:rPr>
          <w:color w:val="000000" w:themeColor="text1"/>
        </w:rPr>
        <w:t>asr</w:t>
      </w:r>
      <w:proofErr w:type="spellEnd"/>
      <w:r w:rsidRPr="00526FFA">
        <w:rPr>
          <w:color w:val="000000" w:themeColor="text1"/>
        </w:rPr>
        <w:t xml:space="preserve"> promoter induced by an acidic environment to express the adhesion protein </w:t>
      </w:r>
      <w:r>
        <w:rPr>
          <w:color w:val="000000" w:themeColor="text1"/>
        </w:rPr>
        <w:t>cp19k</w:t>
      </w:r>
      <w:r w:rsidRPr="00526FFA">
        <w:rPr>
          <w:color w:val="000000" w:themeColor="text1"/>
        </w:rPr>
        <w:t>.</w:t>
      </w:r>
    </w:p>
    <w:p w14:paraId="42C4AA6E" w14:textId="77777777" w:rsidR="00CC3DE1" w:rsidRDefault="00CC3DE1" w:rsidP="00CC3DE1">
      <w:pPr>
        <w:ind w:left="0"/>
        <w:jc w:val="both"/>
        <w:rPr>
          <w:color w:val="6DE4CF"/>
        </w:rPr>
      </w:pPr>
    </w:p>
    <w:p w14:paraId="0DCB0B11" w14:textId="77777777" w:rsidR="00CC3DE1" w:rsidRPr="00A03ACC" w:rsidRDefault="00CC3DE1" w:rsidP="00CC3DE1">
      <w:pPr>
        <w:ind w:left="0"/>
        <w:jc w:val="both"/>
        <w:rPr>
          <w:b/>
          <w:i/>
          <w:color w:val="000000" w:themeColor="text1"/>
        </w:rPr>
      </w:pPr>
      <w:r w:rsidRPr="00A03ACC">
        <w:rPr>
          <w:b/>
          <w:i/>
          <w:noProof/>
          <w:color w:val="000000" w:themeColor="text1"/>
        </w:rPr>
        <w:drawing>
          <wp:anchor distT="0" distB="0" distL="114300" distR="114300" simplePos="0" relativeHeight="251661312" behindDoc="0" locked="0" layoutInCell="1" allowOverlap="1" wp14:anchorId="6DB72C96" wp14:editId="2736591A">
            <wp:simplePos x="0" y="0"/>
            <wp:positionH relativeFrom="column">
              <wp:posOffset>-16510</wp:posOffset>
            </wp:positionH>
            <wp:positionV relativeFrom="paragraph">
              <wp:posOffset>1533640</wp:posOffset>
            </wp:positionV>
            <wp:extent cx="5731510" cy="2117725"/>
            <wp:effectExtent l="0" t="0" r="0" b="3175"/>
            <wp:wrapTopAndBottom/>
            <wp:docPr id="321197661" name="Picture 321197661" descr="A blue and red bacteri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97661" name="Picture 5" descr="A blue and red bacteria&#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31510" cy="2117725"/>
                    </a:xfrm>
                    <a:prstGeom prst="rect">
                      <a:avLst/>
                    </a:prstGeom>
                  </pic:spPr>
                </pic:pic>
              </a:graphicData>
            </a:graphic>
          </wp:anchor>
        </w:drawing>
      </w:r>
      <w:r w:rsidRPr="00A03ACC">
        <w:rPr>
          <w:b/>
          <w:i/>
          <w:color w:val="000000" w:themeColor="text1"/>
        </w:rPr>
        <w:t>GS linker</w:t>
      </w:r>
    </w:p>
    <w:p w14:paraId="41743B21" w14:textId="77777777" w:rsidR="00CC3DE1" w:rsidRDefault="00CC3DE1" w:rsidP="00CC3DE1">
      <w:pPr>
        <w:ind w:left="0"/>
        <w:jc w:val="both"/>
        <w:rPr>
          <w:color w:val="000000" w:themeColor="text1"/>
        </w:rPr>
      </w:pPr>
      <w:r>
        <w:rPr>
          <w:color w:val="000000" w:themeColor="text1"/>
        </w:rPr>
        <w:t>While</w:t>
      </w:r>
      <w:r w:rsidRPr="007579B3">
        <w:rPr>
          <w:color w:val="000000" w:themeColor="text1"/>
        </w:rPr>
        <w:t xml:space="preserve"> we were </w:t>
      </w:r>
      <w:r>
        <w:rPr>
          <w:color w:val="000000" w:themeColor="text1"/>
        </w:rPr>
        <w:t>performing</w:t>
      </w:r>
      <w:r w:rsidRPr="007579B3">
        <w:rPr>
          <w:color w:val="000000" w:themeColor="text1"/>
        </w:rPr>
        <w:t xml:space="preserve"> the literature research of cp19k, we thought that a GS linker should be added between bacteria and cp19k to provide more space for cp19k to stretch and show its adhesion ability; </w:t>
      </w:r>
      <w:r>
        <w:rPr>
          <w:color w:val="000000" w:themeColor="text1"/>
        </w:rPr>
        <w:t>o</w:t>
      </w:r>
      <w:r w:rsidRPr="007579B3">
        <w:rPr>
          <w:color w:val="000000" w:themeColor="text1"/>
        </w:rPr>
        <w:t>therwise, CP19K is likely to stick directly to the surface of the bacteria because there is not enough space to stretch, thereby weakening the ability of bacteria to adhere to the intestine - imagine when you tear off a long piece of tape ready to use, the long tape will be very easy to stick to our hands first instead of where we want to stick - GS linker is like a stick to pick the adhesion protein cp19k away, reducing the probability of CP19k all sticking to the bacteria.</w:t>
      </w:r>
    </w:p>
    <w:p w14:paraId="230D446C" w14:textId="77777777" w:rsidR="00CC3DE1" w:rsidRDefault="00CC3DE1" w:rsidP="00CC3DE1">
      <w:pPr>
        <w:ind w:left="0"/>
        <w:jc w:val="both"/>
        <w:rPr>
          <w:color w:val="000000" w:themeColor="text1"/>
        </w:rPr>
      </w:pPr>
      <w:r w:rsidRPr="00B43C72">
        <w:rPr>
          <w:b/>
          <w:bCs/>
        </w:rPr>
        <w:t>F</w:t>
      </w:r>
      <w:r w:rsidRPr="00B43C72">
        <w:rPr>
          <w:rFonts w:hint="eastAsia"/>
          <w:b/>
          <w:bCs/>
        </w:rPr>
        <w:t>igure</w:t>
      </w:r>
      <w:r w:rsidRPr="00B43C72">
        <w:rPr>
          <w:b/>
          <w:bCs/>
        </w:rPr>
        <w:t xml:space="preserve"> 2.2.</w:t>
      </w:r>
      <w:r>
        <w:rPr>
          <w:b/>
          <w:bCs/>
        </w:rPr>
        <w:t>2</w:t>
      </w:r>
      <w:r>
        <w:rPr>
          <w:color w:val="000000" w:themeColor="text1"/>
        </w:rPr>
        <w:t xml:space="preserve"> The work of GS linker.</w:t>
      </w:r>
    </w:p>
    <w:p w14:paraId="4F069822" w14:textId="77777777" w:rsidR="00CC3DE1" w:rsidRDefault="00CC3DE1" w:rsidP="00CC3DE1">
      <w:pPr>
        <w:ind w:left="0"/>
        <w:jc w:val="both"/>
        <w:rPr>
          <w:color w:val="000000" w:themeColor="text1"/>
        </w:rPr>
      </w:pPr>
    </w:p>
    <w:p w14:paraId="4B073355" w14:textId="77777777" w:rsidR="00CC3DE1" w:rsidRDefault="00CC3DE1" w:rsidP="00CC3DE1">
      <w:pPr>
        <w:ind w:left="0"/>
        <w:jc w:val="both"/>
        <w:rPr>
          <w:color w:val="000000" w:themeColor="text1"/>
        </w:rPr>
      </w:pPr>
      <w:proofErr w:type="spellStart"/>
      <w:r w:rsidRPr="00A03ACC">
        <w:rPr>
          <w:b/>
          <w:i/>
          <w:color w:val="000000" w:themeColor="text1"/>
        </w:rPr>
        <w:t>mSandy</w:t>
      </w:r>
      <w:proofErr w:type="spellEnd"/>
      <w:r w:rsidRPr="00A03ACC">
        <w:rPr>
          <w:b/>
          <w:i/>
          <w:color w:val="000000" w:themeColor="text1"/>
        </w:rPr>
        <w:t xml:space="preserve"> (mSandy2)</w:t>
      </w:r>
    </w:p>
    <w:p w14:paraId="6E491BB1" w14:textId="77777777" w:rsidR="00CC3DE1" w:rsidRDefault="00CC3DE1" w:rsidP="00CC3DE1">
      <w:pPr>
        <w:ind w:left="0"/>
        <w:jc w:val="both"/>
        <w:rPr>
          <w:color w:val="000000" w:themeColor="text1"/>
        </w:rPr>
      </w:pPr>
      <w:r>
        <w:rPr>
          <w:color w:val="000000" w:themeColor="text1"/>
        </w:rPr>
        <w:t>T</w:t>
      </w:r>
      <w:r w:rsidRPr="004B4DE7">
        <w:rPr>
          <w:color w:val="000000" w:themeColor="text1"/>
        </w:rPr>
        <w:t xml:space="preserve">his is a new type of protein, and we want to use this reporter protein, which may be brighter than </w:t>
      </w:r>
      <w:proofErr w:type="spellStart"/>
      <w:r w:rsidRPr="004B4DE7">
        <w:rPr>
          <w:color w:val="000000" w:themeColor="text1"/>
        </w:rPr>
        <w:t>mCherry</w:t>
      </w:r>
      <w:proofErr w:type="spellEnd"/>
      <w:r w:rsidRPr="004B4DE7">
        <w:rPr>
          <w:color w:val="000000" w:themeColor="text1"/>
        </w:rPr>
        <w:t xml:space="preserve">, to show our recombinant protein expression, hoping to </w:t>
      </w:r>
      <w:r>
        <w:rPr>
          <w:color w:val="000000" w:themeColor="text1"/>
        </w:rPr>
        <w:t>aid</w:t>
      </w:r>
      <w:r w:rsidRPr="004B4DE7">
        <w:rPr>
          <w:color w:val="000000" w:themeColor="text1"/>
        </w:rPr>
        <w:t xml:space="preserve"> our experiments. Because cp19k with a size of 519 bp may be expressed at a low level, a reporter protein with too little brightness may not be detected, so </w:t>
      </w:r>
      <w:proofErr w:type="gramStart"/>
      <w:r w:rsidRPr="004B4DE7">
        <w:rPr>
          <w:color w:val="000000" w:themeColor="text1"/>
        </w:rPr>
        <w:t>ultimately</w:t>
      </w:r>
      <w:proofErr w:type="gramEnd"/>
      <w:r w:rsidRPr="004B4DE7">
        <w:rPr>
          <w:color w:val="000000" w:themeColor="text1"/>
        </w:rPr>
        <w:t xml:space="preserve"> we intend to use </w:t>
      </w:r>
      <w:proofErr w:type="spellStart"/>
      <w:r w:rsidRPr="004B4DE7">
        <w:rPr>
          <w:color w:val="000000" w:themeColor="text1"/>
        </w:rPr>
        <w:t>mSandy</w:t>
      </w:r>
      <w:proofErr w:type="spellEnd"/>
      <w:r w:rsidRPr="004B4DE7">
        <w:rPr>
          <w:color w:val="000000" w:themeColor="text1"/>
        </w:rPr>
        <w:t>.</w:t>
      </w:r>
    </w:p>
    <w:p w14:paraId="05B85103" w14:textId="77777777" w:rsidR="00CC3DE1" w:rsidRDefault="00CC3DE1" w:rsidP="00CC3DE1">
      <w:pPr>
        <w:ind w:left="0"/>
        <w:jc w:val="both"/>
        <w:rPr>
          <w:color w:val="000000" w:themeColor="text1"/>
        </w:rPr>
      </w:pPr>
    </w:p>
    <w:p w14:paraId="0B088F60" w14:textId="77777777" w:rsidR="00CC3DE1" w:rsidRDefault="00CC3DE1" w:rsidP="00CC3DE1">
      <w:pPr>
        <w:ind w:left="0"/>
        <w:jc w:val="both"/>
        <w:rPr>
          <w:b/>
          <w:bCs/>
          <w:color w:val="000000" w:themeColor="text1"/>
        </w:rPr>
      </w:pPr>
      <w:r>
        <w:rPr>
          <w:b/>
          <w:bCs/>
          <w:noProof/>
          <w:color w:val="000000" w:themeColor="text1"/>
        </w:rPr>
        <w:lastRenderedPageBreak/>
        <w:drawing>
          <wp:anchor distT="0" distB="0" distL="114300" distR="114300" simplePos="0" relativeHeight="251663360" behindDoc="0" locked="0" layoutInCell="1" allowOverlap="1" wp14:anchorId="6B04EF6B" wp14:editId="3761C5D2">
            <wp:simplePos x="0" y="0"/>
            <wp:positionH relativeFrom="column">
              <wp:posOffset>0</wp:posOffset>
            </wp:positionH>
            <wp:positionV relativeFrom="paragraph">
              <wp:posOffset>259883</wp:posOffset>
            </wp:positionV>
            <wp:extent cx="5731510" cy="4509135"/>
            <wp:effectExtent l="0" t="0" r="0" b="0"/>
            <wp:wrapSquare wrapText="bothSides"/>
            <wp:docPr id="516024871" name="Picture 51602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24871" name="Picture 516024871"/>
                    <pic:cNvPicPr/>
                  </pic:nvPicPr>
                  <pic:blipFill>
                    <a:blip r:embed="rId7">
                      <a:extLst>
                        <a:ext uri="{28A0092B-C50C-407E-A947-70E740481C1C}">
                          <a14:useLocalDpi xmlns:a14="http://schemas.microsoft.com/office/drawing/2010/main" val="0"/>
                        </a:ext>
                      </a:extLst>
                    </a:blip>
                    <a:stretch>
                      <a:fillRect/>
                    </a:stretch>
                  </pic:blipFill>
                  <pic:spPr>
                    <a:xfrm>
                      <a:off x="0" y="0"/>
                      <a:ext cx="5731510" cy="4509135"/>
                    </a:xfrm>
                    <a:prstGeom prst="rect">
                      <a:avLst/>
                    </a:prstGeom>
                  </pic:spPr>
                </pic:pic>
              </a:graphicData>
            </a:graphic>
          </wp:anchor>
        </w:drawing>
      </w:r>
      <w:r w:rsidRPr="000D12B5">
        <w:rPr>
          <w:b/>
          <w:bCs/>
          <w:color w:val="000000" w:themeColor="text1"/>
        </w:rPr>
        <w:t>Release module:</w:t>
      </w:r>
      <w:r w:rsidRPr="0019214D">
        <w:rPr>
          <w:b/>
          <w:bCs/>
          <w:noProof/>
          <w:color w:val="000000" w:themeColor="text1"/>
        </w:rPr>
        <w:t xml:space="preserve"> </w:t>
      </w:r>
    </w:p>
    <w:p w14:paraId="6270FA97" w14:textId="77777777" w:rsidR="00CC3DE1" w:rsidRDefault="00CC3DE1" w:rsidP="00CC3DE1">
      <w:pPr>
        <w:ind w:left="0"/>
        <w:jc w:val="both"/>
        <w:rPr>
          <w:color w:val="000000" w:themeColor="text1"/>
        </w:rPr>
      </w:pPr>
      <w:r w:rsidRPr="00B43C72">
        <w:rPr>
          <w:b/>
          <w:bCs/>
        </w:rPr>
        <w:t>F</w:t>
      </w:r>
      <w:r w:rsidRPr="00B43C72">
        <w:rPr>
          <w:rFonts w:hint="eastAsia"/>
          <w:b/>
          <w:bCs/>
        </w:rPr>
        <w:t>igure</w:t>
      </w:r>
      <w:r w:rsidRPr="00B43C72">
        <w:rPr>
          <w:b/>
          <w:bCs/>
        </w:rPr>
        <w:t xml:space="preserve"> 2.2.</w:t>
      </w:r>
      <w:r>
        <w:rPr>
          <w:b/>
          <w:bCs/>
        </w:rPr>
        <w:t>3</w:t>
      </w:r>
      <w:r>
        <w:rPr>
          <w:color w:val="000000" w:themeColor="text1"/>
        </w:rPr>
        <w:t xml:space="preserve"> </w:t>
      </w:r>
      <w:proofErr w:type="spellStart"/>
      <w:r>
        <w:t>Biobircks</w:t>
      </w:r>
      <w:proofErr w:type="spellEnd"/>
      <w:r>
        <w:t xml:space="preserve"> of release primary design, ① pET-</w:t>
      </w:r>
      <w:proofErr w:type="spellStart"/>
      <w:r>
        <w:t>Pasr</w:t>
      </w:r>
      <w:proofErr w:type="spellEnd"/>
      <w:r>
        <w:t>-</w:t>
      </w:r>
      <w:proofErr w:type="spellStart"/>
      <w:r>
        <w:t>Fvp-sfGFP</w:t>
      </w:r>
      <w:proofErr w:type="spellEnd"/>
      <w:r>
        <w:t>; ② pET-</w:t>
      </w:r>
      <w:proofErr w:type="spellStart"/>
      <w:r>
        <w:t>Pasr</w:t>
      </w:r>
      <w:proofErr w:type="spellEnd"/>
      <w:r>
        <w:t>-</w:t>
      </w:r>
      <w:r>
        <w:rPr>
          <w:rFonts w:hint="eastAsia"/>
        </w:rPr>
        <w:t>PEP</w:t>
      </w:r>
      <w:r>
        <w:t>-</w:t>
      </w:r>
      <w:proofErr w:type="spellStart"/>
      <w:r>
        <w:t>sfGFP</w:t>
      </w:r>
      <w:proofErr w:type="spellEnd"/>
      <w:r>
        <w:t>; ③ pET-J23119-Fvp-sfGFP; ④pET-J23119-Fvp-sfGFP; ⑤ pET-</w:t>
      </w:r>
      <w:proofErr w:type="spellStart"/>
      <w:r>
        <w:t>Pasr</w:t>
      </w:r>
      <w:proofErr w:type="spellEnd"/>
      <w:r>
        <w:t>-</w:t>
      </w:r>
      <w:proofErr w:type="spellStart"/>
      <w:r>
        <w:t>sfGFP</w:t>
      </w:r>
      <w:proofErr w:type="spellEnd"/>
      <w:r>
        <w:t xml:space="preserve">-Control; ⑥ pET-J23119-sfGFP-Control. </w:t>
      </w:r>
      <w:r w:rsidRPr="009A009C">
        <w:t>Our key proteins are gluten enzymes (</w:t>
      </w:r>
      <w:proofErr w:type="spellStart"/>
      <w:r w:rsidRPr="009A009C">
        <w:t>Fvp</w:t>
      </w:r>
      <w:proofErr w:type="spellEnd"/>
      <w:r w:rsidRPr="009A009C">
        <w:t xml:space="preserve">-p and PEP); </w:t>
      </w:r>
      <w:r>
        <w:t>t</w:t>
      </w:r>
      <w:r w:rsidRPr="009A009C">
        <w:t xml:space="preserve">he </w:t>
      </w:r>
      <w:proofErr w:type="spellStart"/>
      <w:r>
        <w:t>asr</w:t>
      </w:r>
      <w:proofErr w:type="spellEnd"/>
      <w:r w:rsidRPr="009A009C">
        <w:t xml:space="preserve"> promoter expression protein is then still selected.</w:t>
      </w:r>
    </w:p>
    <w:p w14:paraId="234A4CD9" w14:textId="77777777" w:rsidR="00CC3DE1" w:rsidRDefault="00CC3DE1" w:rsidP="00CC3DE1">
      <w:pPr>
        <w:ind w:left="0"/>
        <w:jc w:val="both"/>
        <w:rPr>
          <w:color w:val="000000" w:themeColor="text1"/>
        </w:rPr>
      </w:pPr>
    </w:p>
    <w:p w14:paraId="7472DA13" w14:textId="77777777" w:rsidR="00CC3DE1" w:rsidRPr="00A03ACC" w:rsidRDefault="00CC3DE1" w:rsidP="00CC3DE1">
      <w:pPr>
        <w:ind w:left="0"/>
        <w:jc w:val="both"/>
        <w:rPr>
          <w:b/>
          <w:i/>
          <w:color w:val="000000" w:themeColor="text1"/>
        </w:rPr>
      </w:pPr>
      <w:r w:rsidRPr="00A03ACC">
        <w:rPr>
          <w:b/>
          <w:i/>
          <w:color w:val="000000" w:themeColor="text1"/>
        </w:rPr>
        <w:t xml:space="preserve">Gluten enzyme </w:t>
      </w:r>
    </w:p>
    <w:p w14:paraId="75250269" w14:textId="77777777" w:rsidR="00CC3DE1" w:rsidRDefault="00CC3DE1" w:rsidP="00CC3DE1">
      <w:pPr>
        <w:ind w:left="0"/>
        <w:jc w:val="both"/>
        <w:rPr>
          <w:color w:val="000000" w:themeColor="text1"/>
        </w:rPr>
      </w:pPr>
      <w:r>
        <w:rPr>
          <w:color w:val="000000" w:themeColor="text1"/>
        </w:rPr>
        <w:t>T</w:t>
      </w:r>
      <w:r w:rsidRPr="009E40A5">
        <w:rPr>
          <w:color w:val="000000" w:themeColor="text1"/>
        </w:rPr>
        <w:t xml:space="preserve">here are a lot of oral gluten enzymes for celiac disease, and we start with oral enzymes to find the protein we want. At present, the more widely used on the market are AN-PEP and PEP enzymes, and we can find these two enzymes from the market or from </w:t>
      </w:r>
      <w:proofErr w:type="gramStart"/>
      <w:r w:rsidRPr="009E40A5">
        <w:rPr>
          <w:color w:val="000000" w:themeColor="text1"/>
        </w:rPr>
        <w:t>a large number of</w:t>
      </w:r>
      <w:proofErr w:type="gramEnd"/>
      <w:r w:rsidRPr="009E40A5">
        <w:rPr>
          <w:color w:val="000000" w:themeColor="text1"/>
        </w:rPr>
        <w:t xml:space="preserve"> studies. However, these two enzymes also have some defects, such as (1) they cannot adapt to the environment of pH instability in the gastrointestinal tract (close to the stomach) - we know that enzymes are extremely sensitive to changes in pH, and even a slight change in acidity may greatly reduce the activity of enzymes; (2) The decomposition efficiency of gluten is low, if most of the 33-mer cannot be removed in time due to low decomposition efficiency, it will still cause the patient's immune response. In the end, we chose </w:t>
      </w:r>
      <w:proofErr w:type="spellStart"/>
      <w:r w:rsidRPr="009E40A5">
        <w:rPr>
          <w:color w:val="000000" w:themeColor="text1"/>
        </w:rPr>
        <w:t>Fvp</w:t>
      </w:r>
      <w:proofErr w:type="spellEnd"/>
      <w:r w:rsidRPr="009E40A5">
        <w:rPr>
          <w:color w:val="000000" w:themeColor="text1"/>
        </w:rPr>
        <w:t>-p (</w:t>
      </w:r>
      <w:proofErr w:type="spellStart"/>
      <w:r w:rsidRPr="009E40A5">
        <w:rPr>
          <w:color w:val="000000" w:themeColor="text1"/>
        </w:rPr>
        <w:t>Fvp</w:t>
      </w:r>
      <w:proofErr w:type="spellEnd"/>
      <w:r w:rsidRPr="009E40A5">
        <w:rPr>
          <w:color w:val="000000" w:themeColor="text1"/>
        </w:rPr>
        <w:t xml:space="preserve">) and PEP as the secreted proteins of engineered bacteria as the core proteins of our treatment. PEP is resistant to </w:t>
      </w:r>
      <w:proofErr w:type="spellStart"/>
      <w:r w:rsidRPr="009E40A5">
        <w:rPr>
          <w:color w:val="000000" w:themeColor="text1"/>
        </w:rPr>
        <w:t>petroprotein</w:t>
      </w:r>
      <w:proofErr w:type="spellEnd"/>
      <w:r w:rsidRPr="009E40A5">
        <w:rPr>
          <w:color w:val="000000" w:themeColor="text1"/>
        </w:rPr>
        <w:t xml:space="preserve"> hydrolysis and adapts to acidic environment (pH2-3 is still stable and active); </w:t>
      </w:r>
      <w:proofErr w:type="spellStart"/>
      <w:r w:rsidRPr="009E40A5">
        <w:rPr>
          <w:color w:val="000000" w:themeColor="text1"/>
        </w:rPr>
        <w:t>F</w:t>
      </w:r>
      <w:r>
        <w:rPr>
          <w:rFonts w:hint="eastAsia"/>
          <w:color w:val="000000" w:themeColor="text1"/>
        </w:rPr>
        <w:t>vp</w:t>
      </w:r>
      <w:proofErr w:type="spellEnd"/>
      <w:r w:rsidRPr="009E40A5">
        <w:rPr>
          <w:color w:val="000000" w:themeColor="text1"/>
        </w:rPr>
        <w:t xml:space="preserve"> has more pairs of 33-mer pairs of shear sites, giving it efficient decomposition efficiency; Selected by us.</w:t>
      </w:r>
    </w:p>
    <w:p w14:paraId="27DA6B8F" w14:textId="77777777" w:rsidR="00CC3DE1" w:rsidRDefault="00CC3DE1" w:rsidP="00CC3DE1">
      <w:pPr>
        <w:ind w:left="0"/>
        <w:jc w:val="both"/>
        <w:rPr>
          <w:color w:val="000000" w:themeColor="text1"/>
        </w:rPr>
      </w:pPr>
    </w:p>
    <w:p w14:paraId="015D18B5" w14:textId="77777777" w:rsidR="00CC3DE1" w:rsidRDefault="00CC3DE1" w:rsidP="00CC3DE1">
      <w:pPr>
        <w:ind w:left="0"/>
        <w:jc w:val="both"/>
        <w:rPr>
          <w:b/>
          <w:bCs/>
          <w:color w:val="FFC000" w:themeColor="accent4"/>
          <w:sz w:val="32"/>
          <w:szCs w:val="32"/>
          <w:u w:val="single"/>
        </w:rPr>
      </w:pPr>
      <w:r w:rsidRPr="003C5553">
        <w:rPr>
          <w:b/>
          <w:bCs/>
          <w:color w:val="FFC000" w:themeColor="accent4"/>
          <w:sz w:val="32"/>
          <w:szCs w:val="32"/>
          <w:u w:val="single"/>
        </w:rPr>
        <w:t xml:space="preserve">Secondary design: </w:t>
      </w:r>
    </w:p>
    <w:p w14:paraId="6B897D5E" w14:textId="77777777" w:rsidR="00CC3DE1" w:rsidRDefault="00CC3DE1" w:rsidP="00CC3DE1">
      <w:pPr>
        <w:ind w:left="0"/>
        <w:jc w:val="both"/>
        <w:rPr>
          <w:b/>
          <w:bCs/>
        </w:rPr>
      </w:pPr>
    </w:p>
    <w:p w14:paraId="149B6009" w14:textId="77777777" w:rsidR="00CC3DE1" w:rsidRPr="003C5553" w:rsidRDefault="00CC3DE1" w:rsidP="00CC3DE1">
      <w:pPr>
        <w:ind w:left="0"/>
        <w:jc w:val="both"/>
        <w:rPr>
          <w:b/>
          <w:bCs/>
        </w:rPr>
      </w:pPr>
      <w:r w:rsidRPr="003C5553">
        <w:rPr>
          <w:rFonts w:hint="eastAsia"/>
          <w:b/>
          <w:bCs/>
        </w:rPr>
        <w:t>Adhesion</w:t>
      </w:r>
      <w:r w:rsidRPr="003C5553">
        <w:rPr>
          <w:b/>
          <w:bCs/>
        </w:rPr>
        <w:t xml:space="preserve"> module:</w:t>
      </w:r>
      <w:r w:rsidRPr="00A61D77">
        <w:rPr>
          <w:rFonts w:hint="eastAsia"/>
          <w:b/>
          <w:bCs/>
          <w:noProof/>
          <w:color w:val="FFC000" w:themeColor="accent4"/>
          <w:sz w:val="32"/>
          <w:szCs w:val="32"/>
          <w:u w:val="single"/>
        </w:rPr>
        <w:drawing>
          <wp:anchor distT="0" distB="0" distL="114300" distR="114300" simplePos="0" relativeHeight="251662336" behindDoc="0" locked="0" layoutInCell="1" allowOverlap="1" wp14:anchorId="3CEEDCFC" wp14:editId="32A08544">
            <wp:simplePos x="0" y="0"/>
            <wp:positionH relativeFrom="column">
              <wp:posOffset>-9525</wp:posOffset>
            </wp:positionH>
            <wp:positionV relativeFrom="paragraph">
              <wp:posOffset>372044</wp:posOffset>
            </wp:positionV>
            <wp:extent cx="5731510" cy="893445"/>
            <wp:effectExtent l="0" t="0" r="0" b="0"/>
            <wp:wrapTopAndBottom/>
            <wp:docPr id="1892622052" name="Picture 189262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00928" name="Picture 2041100928"/>
                    <pic:cNvPicPr/>
                  </pic:nvPicPr>
                  <pic:blipFill rotWithShape="1">
                    <a:blip r:embed="rId8">
                      <a:extLst>
                        <a:ext uri="{28A0092B-C50C-407E-A947-70E740481C1C}">
                          <a14:useLocalDpi xmlns:a14="http://schemas.microsoft.com/office/drawing/2010/main" val="0"/>
                        </a:ext>
                      </a:extLst>
                    </a:blip>
                    <a:srcRect l="-1" t="49196" r="-67"/>
                    <a:stretch/>
                  </pic:blipFill>
                  <pic:spPr bwMode="auto">
                    <a:xfrm>
                      <a:off x="0" y="0"/>
                      <a:ext cx="5731510" cy="893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BFF2E4" w14:textId="77777777" w:rsidR="00CC3DE1" w:rsidRDefault="00CC3DE1" w:rsidP="00CC3DE1">
      <w:pPr>
        <w:ind w:left="0"/>
        <w:jc w:val="both"/>
      </w:pPr>
      <w:r w:rsidRPr="00B43C72">
        <w:rPr>
          <w:b/>
          <w:bCs/>
        </w:rPr>
        <w:t>F</w:t>
      </w:r>
      <w:r w:rsidRPr="00B43C72">
        <w:rPr>
          <w:rFonts w:hint="eastAsia"/>
          <w:b/>
          <w:bCs/>
        </w:rPr>
        <w:t>igure</w:t>
      </w:r>
      <w:r w:rsidRPr="00B43C72">
        <w:rPr>
          <w:b/>
          <w:bCs/>
        </w:rPr>
        <w:t xml:space="preserve"> 2.2.</w:t>
      </w:r>
      <w:r>
        <w:rPr>
          <w:b/>
          <w:bCs/>
        </w:rPr>
        <w:t xml:space="preserve">4 </w:t>
      </w:r>
      <w:proofErr w:type="spellStart"/>
      <w:r>
        <w:t>Biobircks</w:t>
      </w:r>
      <w:proofErr w:type="spellEnd"/>
      <w:r>
        <w:t xml:space="preserve"> of adhesion secondary design.</w:t>
      </w:r>
      <w:r>
        <w:rPr>
          <w:rFonts w:hint="eastAsia"/>
        </w:rPr>
        <w:t xml:space="preserve"> </w:t>
      </w:r>
      <w:r w:rsidRPr="00746520">
        <w:t>When we were detecting cp19k expression with pSB-J23119-cp19k-mSandy, we found a problem with J23119.</w:t>
      </w:r>
    </w:p>
    <w:p w14:paraId="09D5E275" w14:textId="77777777" w:rsidR="00CC3DE1" w:rsidRDefault="00CC3DE1" w:rsidP="00CC3DE1">
      <w:pPr>
        <w:ind w:left="0"/>
        <w:jc w:val="both"/>
      </w:pPr>
    </w:p>
    <w:p w14:paraId="6D5D5CDF" w14:textId="77777777" w:rsidR="00CC3DE1" w:rsidRDefault="00CC3DE1" w:rsidP="00CC3DE1">
      <w:pPr>
        <w:ind w:left="0"/>
        <w:jc w:val="both"/>
      </w:pPr>
      <w:r w:rsidRPr="000B6B36">
        <w:t>As soon as we found the problem, we sequenced the plasmid and found that J23119 had a single point mutation and some deletion mutations</w:t>
      </w:r>
      <w:r>
        <w:t>:</w:t>
      </w:r>
    </w:p>
    <w:p w14:paraId="31C0C3F5" w14:textId="77777777" w:rsidR="00CC3DE1" w:rsidRDefault="00CC3DE1" w:rsidP="00CC3DE1">
      <w:pPr>
        <w:pStyle w:val="ListParagraph"/>
        <w:numPr>
          <w:ilvl w:val="0"/>
          <w:numId w:val="1"/>
        </w:numPr>
        <w:jc w:val="both"/>
      </w:pPr>
      <w:r w:rsidRPr="00EF6820">
        <w:t>pSB-J</w:t>
      </w:r>
      <w:r>
        <w:t>23119</w:t>
      </w:r>
      <w:r w:rsidRPr="00EF6820">
        <w:t>-mSandy-Control</w:t>
      </w:r>
      <w:r>
        <w:t xml:space="preserve">: </w:t>
      </w:r>
      <w:r>
        <w:tab/>
      </w:r>
      <w:r>
        <w:tab/>
      </w:r>
      <w:r w:rsidRPr="008276DC">
        <w:rPr>
          <w:rFonts w:hint="eastAsia"/>
        </w:rPr>
        <w:t>g.</w:t>
      </w:r>
      <w:r>
        <w:t>2055</w:t>
      </w:r>
      <w:r w:rsidRPr="008276DC">
        <w:rPr>
          <w:rFonts w:hint="eastAsia"/>
        </w:rPr>
        <w:t>_</w:t>
      </w:r>
      <w:r>
        <w:t>2056</w:t>
      </w:r>
      <w:r w:rsidRPr="008276DC">
        <w:rPr>
          <w:rFonts w:hint="eastAsia"/>
        </w:rPr>
        <w:t>del</w:t>
      </w:r>
    </w:p>
    <w:p w14:paraId="4B2A6BE4" w14:textId="77777777" w:rsidR="00CC3DE1" w:rsidRDefault="00CC3DE1" w:rsidP="00CC3DE1">
      <w:pPr>
        <w:pStyle w:val="ListParagraph"/>
        <w:numPr>
          <w:ilvl w:val="0"/>
          <w:numId w:val="1"/>
        </w:numPr>
        <w:jc w:val="both"/>
      </w:pPr>
      <w:r w:rsidRPr="00EF6820">
        <w:t>pSB-J</w:t>
      </w:r>
      <w:r>
        <w:t>23119-cp19k</w:t>
      </w:r>
      <w:r w:rsidRPr="00EF6820">
        <w:t>-mSandy-Control</w:t>
      </w:r>
      <w:r>
        <w:t xml:space="preserve">: </w:t>
      </w:r>
      <w:r>
        <w:tab/>
      </w:r>
      <w:r>
        <w:tab/>
      </w:r>
      <w:r w:rsidRPr="008276DC">
        <w:rPr>
          <w:rFonts w:hint="eastAsia"/>
        </w:rPr>
        <w:t>g.</w:t>
      </w:r>
      <w:r>
        <w:t>2055</w:t>
      </w:r>
      <w:r w:rsidRPr="008276DC">
        <w:rPr>
          <w:rFonts w:hint="eastAsia"/>
        </w:rPr>
        <w:t>_</w:t>
      </w:r>
      <w:r>
        <w:t>2071</w:t>
      </w:r>
      <w:r w:rsidRPr="008276DC">
        <w:rPr>
          <w:rFonts w:hint="eastAsia"/>
        </w:rPr>
        <w:t>del</w:t>
      </w:r>
    </w:p>
    <w:p w14:paraId="3579D428" w14:textId="77777777" w:rsidR="00CC3DE1" w:rsidRDefault="00CC3DE1" w:rsidP="00CC3DE1">
      <w:pPr>
        <w:ind w:left="0"/>
        <w:jc w:val="both"/>
      </w:pPr>
    </w:p>
    <w:p w14:paraId="1DCCE391" w14:textId="77777777" w:rsidR="00CC3DE1" w:rsidRDefault="00CC3DE1" w:rsidP="00CC3DE1">
      <w:pPr>
        <w:ind w:left="0"/>
        <w:jc w:val="both"/>
      </w:pPr>
      <w:r w:rsidRPr="000B6B36">
        <w:t xml:space="preserve">Then we modified the plasmid with primer and got a new, correct plasmid; </w:t>
      </w:r>
      <w:r>
        <w:t>f</w:t>
      </w:r>
      <w:r w:rsidRPr="000B6B36">
        <w:t xml:space="preserve">inally, </w:t>
      </w:r>
      <w:r>
        <w:t xml:space="preserve">we </w:t>
      </w:r>
      <w:r w:rsidRPr="000B6B36">
        <w:t>perform</w:t>
      </w:r>
      <w:r>
        <w:t>ed</w:t>
      </w:r>
      <w:r w:rsidRPr="000B6B36">
        <w:t xml:space="preserve"> our experiment with the correct plasmid.</w:t>
      </w:r>
    </w:p>
    <w:p w14:paraId="5842EDC4" w14:textId="77777777" w:rsidR="00CC3DE1" w:rsidRDefault="00CC3DE1" w:rsidP="00CC3DE1">
      <w:pPr>
        <w:ind w:left="0"/>
        <w:jc w:val="both"/>
      </w:pPr>
    </w:p>
    <w:p w14:paraId="1AA86BF8" w14:textId="77777777" w:rsidR="00CC3DE1" w:rsidRPr="000D12B5" w:rsidRDefault="00CC3DE1" w:rsidP="00CC3DE1">
      <w:pPr>
        <w:ind w:left="0"/>
        <w:jc w:val="both"/>
        <w:rPr>
          <w:b/>
          <w:bCs/>
          <w:color w:val="000000" w:themeColor="text1"/>
        </w:rPr>
      </w:pPr>
      <w:r>
        <w:rPr>
          <w:b/>
          <w:bCs/>
          <w:noProof/>
          <w:color w:val="000000" w:themeColor="text1"/>
        </w:rPr>
        <w:drawing>
          <wp:anchor distT="0" distB="0" distL="114300" distR="114300" simplePos="0" relativeHeight="251664384" behindDoc="0" locked="0" layoutInCell="1" allowOverlap="1" wp14:anchorId="532553C0" wp14:editId="5A0AC29E">
            <wp:simplePos x="0" y="0"/>
            <wp:positionH relativeFrom="column">
              <wp:posOffset>-10160</wp:posOffset>
            </wp:positionH>
            <wp:positionV relativeFrom="paragraph">
              <wp:posOffset>201295</wp:posOffset>
            </wp:positionV>
            <wp:extent cx="5731510" cy="2122170"/>
            <wp:effectExtent l="0" t="0" r="0" b="0"/>
            <wp:wrapTopAndBottom/>
            <wp:docPr id="1319376434" name="Picture 131937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76434" name="Picture 13193764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22170"/>
                    </a:xfrm>
                    <a:prstGeom prst="rect">
                      <a:avLst/>
                    </a:prstGeom>
                  </pic:spPr>
                </pic:pic>
              </a:graphicData>
            </a:graphic>
          </wp:anchor>
        </w:drawing>
      </w:r>
      <w:r w:rsidRPr="000D12B5">
        <w:rPr>
          <w:b/>
          <w:bCs/>
          <w:color w:val="000000" w:themeColor="text1"/>
        </w:rPr>
        <w:t>Release module:</w:t>
      </w:r>
    </w:p>
    <w:p w14:paraId="4A42D4EC" w14:textId="77777777" w:rsidR="00CC3DE1" w:rsidRPr="003C5553" w:rsidRDefault="00CC3DE1" w:rsidP="00CC3DE1">
      <w:pPr>
        <w:ind w:left="0"/>
        <w:jc w:val="both"/>
        <w:rPr>
          <w:color w:val="000000" w:themeColor="text1"/>
        </w:rPr>
      </w:pPr>
      <w:r w:rsidRPr="00B43C72">
        <w:rPr>
          <w:b/>
          <w:bCs/>
        </w:rPr>
        <w:t>F</w:t>
      </w:r>
      <w:r w:rsidRPr="00B43C72">
        <w:rPr>
          <w:rFonts w:hint="eastAsia"/>
          <w:b/>
          <w:bCs/>
        </w:rPr>
        <w:t>igure</w:t>
      </w:r>
      <w:r w:rsidRPr="00B43C72">
        <w:rPr>
          <w:b/>
          <w:bCs/>
        </w:rPr>
        <w:t xml:space="preserve"> 2.2.</w:t>
      </w:r>
      <w:r>
        <w:rPr>
          <w:b/>
          <w:bCs/>
        </w:rPr>
        <w:t xml:space="preserve">5 </w:t>
      </w:r>
      <w:proofErr w:type="spellStart"/>
      <w:r>
        <w:t>Biobircks</w:t>
      </w:r>
      <w:proofErr w:type="spellEnd"/>
      <w:r>
        <w:t xml:space="preserve"> of release primary design.</w:t>
      </w:r>
      <w:r>
        <w:rPr>
          <w:rFonts w:hint="eastAsia"/>
        </w:rPr>
        <w:t xml:space="preserve"> </w:t>
      </w:r>
      <w:r>
        <w:t>① pET-</w:t>
      </w:r>
      <w:proofErr w:type="spellStart"/>
      <w:r>
        <w:t>NorR</w:t>
      </w:r>
      <w:proofErr w:type="spellEnd"/>
      <w:r>
        <w:t>-</w:t>
      </w:r>
      <w:proofErr w:type="spellStart"/>
      <w:r>
        <w:t>ProA</w:t>
      </w:r>
      <w:proofErr w:type="spellEnd"/>
      <w:r>
        <w:t>-</w:t>
      </w:r>
      <w:proofErr w:type="spellStart"/>
      <w:r>
        <w:t>NorV</w:t>
      </w:r>
      <w:proofErr w:type="spellEnd"/>
      <w:r>
        <w:t>-</w:t>
      </w:r>
      <w:proofErr w:type="spellStart"/>
      <w:r>
        <w:t>Fvp</w:t>
      </w:r>
      <w:proofErr w:type="spellEnd"/>
      <w:r>
        <w:t>-his; ② pET-</w:t>
      </w:r>
      <w:proofErr w:type="spellStart"/>
      <w:r>
        <w:t>NorR</w:t>
      </w:r>
      <w:proofErr w:type="spellEnd"/>
      <w:r>
        <w:t>-</w:t>
      </w:r>
      <w:proofErr w:type="spellStart"/>
      <w:r>
        <w:t>ProA</w:t>
      </w:r>
      <w:proofErr w:type="spellEnd"/>
      <w:r>
        <w:t>-</w:t>
      </w:r>
      <w:proofErr w:type="spellStart"/>
      <w:r>
        <w:t>NorV</w:t>
      </w:r>
      <w:proofErr w:type="spellEnd"/>
      <w:r>
        <w:t>-</w:t>
      </w:r>
      <w:proofErr w:type="spellStart"/>
      <w:r>
        <w:t>Fvp</w:t>
      </w:r>
      <w:proofErr w:type="spellEnd"/>
      <w:r>
        <w:t>-his; ③ pET-</w:t>
      </w:r>
      <w:proofErr w:type="spellStart"/>
      <w:r>
        <w:t>NorR</w:t>
      </w:r>
      <w:proofErr w:type="spellEnd"/>
      <w:r>
        <w:t>-</w:t>
      </w:r>
      <w:proofErr w:type="spellStart"/>
      <w:r>
        <w:t>ProA</w:t>
      </w:r>
      <w:proofErr w:type="spellEnd"/>
      <w:r>
        <w:t>-</w:t>
      </w:r>
      <w:proofErr w:type="spellStart"/>
      <w:r>
        <w:t>NorV</w:t>
      </w:r>
      <w:proofErr w:type="spellEnd"/>
      <w:r>
        <w:t>-his-Control.</w:t>
      </w:r>
      <w:r w:rsidRPr="00443969">
        <w:t xml:space="preserve"> The key protein </w:t>
      </w:r>
      <w:r>
        <w:t xml:space="preserve">still </w:t>
      </w:r>
      <w:r w:rsidRPr="00443969">
        <w:t xml:space="preserve">is our </w:t>
      </w:r>
      <w:r>
        <w:t>gluten enzymes</w:t>
      </w:r>
      <w:r w:rsidRPr="00443969">
        <w:t>; The highlight is the NO promoter</w:t>
      </w:r>
      <w:r>
        <w:t>, which was added by paper study.</w:t>
      </w:r>
      <w:r>
        <w:rPr>
          <w:rFonts w:hint="eastAsia"/>
        </w:rPr>
        <w:t xml:space="preserve"> </w:t>
      </w:r>
      <w:r w:rsidRPr="008A6208">
        <w:t>Another small improvement is the use of GFP reporter proteins into his tags for subsequent protein expression detection - because the sequence of GFP proteins is too long, resulting in a large size of the entire plasmid, which can seriously affect the expression of key proteins.</w:t>
      </w:r>
    </w:p>
    <w:p w14:paraId="00EF34AF" w14:textId="77777777" w:rsidR="00CC3DE1" w:rsidRDefault="00CC3DE1" w:rsidP="00CC3DE1">
      <w:pPr>
        <w:ind w:left="0"/>
        <w:jc w:val="both"/>
        <w:rPr>
          <w:color w:val="000000" w:themeColor="text1"/>
        </w:rPr>
      </w:pPr>
    </w:p>
    <w:p w14:paraId="73C4D3F8" w14:textId="77777777" w:rsidR="00CC3DE1" w:rsidRPr="00A03ACC" w:rsidRDefault="00CC3DE1" w:rsidP="00CC3DE1">
      <w:pPr>
        <w:ind w:left="0"/>
        <w:jc w:val="both"/>
        <w:rPr>
          <w:b/>
          <w:i/>
          <w:color w:val="000000" w:themeColor="text1"/>
        </w:rPr>
      </w:pPr>
      <w:r w:rsidRPr="00A03ACC">
        <w:rPr>
          <w:b/>
          <w:i/>
          <w:color w:val="000000" w:themeColor="text1"/>
        </w:rPr>
        <w:t>NO sensor</w:t>
      </w:r>
    </w:p>
    <w:p w14:paraId="6104CC5A" w14:textId="77777777" w:rsidR="00CC3DE1" w:rsidRDefault="00CC3DE1" w:rsidP="00CC3DE1">
      <w:pPr>
        <w:ind w:left="0"/>
        <w:jc w:val="both"/>
        <w:rPr>
          <w:color w:val="000000" w:themeColor="text1"/>
        </w:rPr>
      </w:pPr>
      <w:r>
        <w:rPr>
          <w:color w:val="000000" w:themeColor="text1"/>
        </w:rPr>
        <w:t>W</w:t>
      </w:r>
      <w:r w:rsidRPr="009C59AF">
        <w:rPr>
          <w:color w:val="000000" w:themeColor="text1"/>
        </w:rPr>
        <w:t>hile maintaining the original plan, we are also exploring more targeted and sensitive activation switches for celiac disease conditions; After a period of literature review and understanding of similar projects by previous iGEM teams, we decided to conduct the first iteration of our release module through the relationship between celiac disease and intestinal inflammation, and finally chose the most suitable module for NO sensor.</w:t>
      </w:r>
      <w:r>
        <w:rPr>
          <w:color w:val="000000" w:themeColor="text1"/>
        </w:rPr>
        <w:t xml:space="preserve"> </w:t>
      </w:r>
      <w:r w:rsidRPr="00961314">
        <w:rPr>
          <w:color w:val="000000" w:themeColor="text1"/>
        </w:rPr>
        <w:t>Here's a brief description of how it starts.</w:t>
      </w:r>
    </w:p>
    <w:p w14:paraId="10207649" w14:textId="77777777" w:rsidR="00CC3DE1" w:rsidRDefault="00CC3DE1" w:rsidP="00CC3DE1">
      <w:pPr>
        <w:ind w:left="0"/>
        <w:jc w:val="both"/>
      </w:pPr>
      <w:r>
        <w:rPr>
          <w:noProof/>
        </w:rPr>
        <w:lastRenderedPageBreak/>
        <w:drawing>
          <wp:inline distT="0" distB="0" distL="0" distR="0" wp14:anchorId="69D90761" wp14:editId="45FD083A">
            <wp:extent cx="5731510" cy="4011930"/>
            <wp:effectExtent l="0" t="0" r="0" b="1270"/>
            <wp:docPr id="2126915545" name="Picture 2126915545" descr="A diagram of a cell membr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15545" name="Picture 9" descr="A diagram of a cell membrane&#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48667CFA" w14:textId="77777777" w:rsidR="00CC3DE1" w:rsidRDefault="00CC3DE1" w:rsidP="00CC3DE1">
      <w:pPr>
        <w:ind w:left="0"/>
        <w:jc w:val="both"/>
      </w:pPr>
      <w:r w:rsidRPr="00D90306">
        <w:rPr>
          <w:b/>
          <w:bCs/>
        </w:rPr>
        <w:t>Figure 2.2.6</w:t>
      </w:r>
      <w:r>
        <w:t xml:space="preserve"> NO sensor mechanism. </w:t>
      </w:r>
      <w:r>
        <w:rPr>
          <w:rFonts w:ascii="Roboto" w:hAnsi="Roboto"/>
          <w:color w:val="000000"/>
          <w:sz w:val="21"/>
          <w:szCs w:val="21"/>
          <w:shd w:val="clear" w:color="auto" w:fill="FFFFFF"/>
        </w:rPr>
        <w:t xml:space="preserve">Molecular mechanism of </w:t>
      </w:r>
      <w:proofErr w:type="spellStart"/>
      <w:r>
        <w:rPr>
          <w:rFonts w:ascii="Roboto" w:hAnsi="Roboto"/>
          <w:color w:val="000000"/>
          <w:sz w:val="21"/>
          <w:szCs w:val="21"/>
          <w:shd w:val="clear" w:color="auto" w:fill="FFFFFF"/>
        </w:rPr>
        <w:t>NorR</w:t>
      </w:r>
      <w:proofErr w:type="spellEnd"/>
      <w:r>
        <w:rPr>
          <w:rFonts w:ascii="Roboto" w:hAnsi="Roboto"/>
          <w:color w:val="000000"/>
          <w:sz w:val="21"/>
          <w:szCs w:val="21"/>
          <w:shd w:val="clear" w:color="auto" w:fill="FFFFFF"/>
        </w:rPr>
        <w:t xml:space="preserve">-mediated σ54-dependent transcriptional activation. (A) </w:t>
      </w:r>
      <w:proofErr w:type="spellStart"/>
      <w:r>
        <w:rPr>
          <w:rFonts w:ascii="Roboto" w:hAnsi="Roboto"/>
          <w:color w:val="000000"/>
          <w:sz w:val="21"/>
          <w:szCs w:val="21"/>
          <w:shd w:val="clear" w:color="auto" w:fill="FFFFFF"/>
        </w:rPr>
        <w:t>P</w:t>
      </w:r>
      <w:r>
        <w:rPr>
          <w:rFonts w:ascii="Roboto" w:hAnsi="Roboto"/>
          <w:color w:val="000000"/>
          <w:sz w:val="16"/>
          <w:szCs w:val="16"/>
          <w:vertAlign w:val="subscript"/>
        </w:rPr>
        <w:t>NorV</w:t>
      </w:r>
      <w:proofErr w:type="spellEnd"/>
      <w:r>
        <w:rPr>
          <w:rFonts w:ascii="Roboto" w:hAnsi="Roboto"/>
          <w:color w:val="000000"/>
          <w:sz w:val="16"/>
          <w:szCs w:val="16"/>
          <w:vertAlign w:val="subscript"/>
        </w:rPr>
        <w:t xml:space="preserve"> </w:t>
      </w:r>
      <w:r>
        <w:rPr>
          <w:rFonts w:ascii="Roboto" w:hAnsi="Roboto"/>
          <w:color w:val="000000"/>
          <w:sz w:val="21"/>
          <w:szCs w:val="21"/>
          <w:shd w:val="clear" w:color="auto" w:fill="FFFFFF"/>
        </w:rPr>
        <w:t xml:space="preserve">promoter in its off state. Integration host factors (yellow) bend DNA with a near 160° sharp angle to allow the </w:t>
      </w:r>
      <w:proofErr w:type="spellStart"/>
      <w:r>
        <w:rPr>
          <w:rFonts w:ascii="Roboto" w:hAnsi="Roboto"/>
          <w:color w:val="000000"/>
          <w:sz w:val="21"/>
          <w:szCs w:val="21"/>
          <w:shd w:val="clear" w:color="auto" w:fill="FFFFFF"/>
        </w:rPr>
        <w:t>NorR</w:t>
      </w:r>
      <w:proofErr w:type="spellEnd"/>
      <w:r>
        <w:rPr>
          <w:rFonts w:ascii="Roboto" w:hAnsi="Roboto"/>
          <w:color w:val="000000"/>
          <w:sz w:val="21"/>
          <w:szCs w:val="21"/>
          <w:shd w:val="clear" w:color="auto" w:fill="FFFFFF"/>
        </w:rPr>
        <w:t xml:space="preserve"> (Red) </w:t>
      </w:r>
      <w:proofErr w:type="spellStart"/>
      <w:r>
        <w:rPr>
          <w:rFonts w:ascii="Roboto" w:hAnsi="Roboto"/>
          <w:color w:val="000000"/>
          <w:sz w:val="21"/>
          <w:szCs w:val="21"/>
          <w:shd w:val="clear" w:color="auto" w:fill="FFFFFF"/>
        </w:rPr>
        <w:t>homohexamer</w:t>
      </w:r>
      <w:proofErr w:type="spellEnd"/>
      <w:r>
        <w:rPr>
          <w:rFonts w:ascii="Roboto" w:hAnsi="Roboto"/>
          <w:color w:val="000000"/>
          <w:sz w:val="21"/>
          <w:szCs w:val="21"/>
          <w:shd w:val="clear" w:color="auto" w:fill="FFFFFF"/>
        </w:rPr>
        <w:t xml:space="preserve"> to </w:t>
      </w:r>
      <w:proofErr w:type="gramStart"/>
      <w:r>
        <w:rPr>
          <w:rFonts w:ascii="Roboto" w:hAnsi="Roboto"/>
          <w:color w:val="000000"/>
          <w:sz w:val="21"/>
          <w:szCs w:val="21"/>
          <w:shd w:val="clear" w:color="auto" w:fill="FFFFFF"/>
        </w:rPr>
        <w:t>come in contact with</w:t>
      </w:r>
      <w:proofErr w:type="gramEnd"/>
      <w:r>
        <w:rPr>
          <w:rFonts w:ascii="Roboto" w:hAnsi="Roboto"/>
          <w:color w:val="000000"/>
          <w:sz w:val="21"/>
          <w:szCs w:val="21"/>
          <w:shd w:val="clear" w:color="auto" w:fill="FFFFFF"/>
        </w:rPr>
        <w:t xml:space="preserve"> the σ</w:t>
      </w:r>
      <w:r>
        <w:rPr>
          <w:rStyle w:val="apple-converted-space"/>
          <w:rFonts w:ascii="Roboto" w:hAnsi="Roboto"/>
          <w:color w:val="000000"/>
          <w:sz w:val="21"/>
          <w:szCs w:val="21"/>
          <w:shd w:val="clear" w:color="auto" w:fill="FFFFFF"/>
        </w:rPr>
        <w:t> </w:t>
      </w:r>
      <w:r>
        <w:rPr>
          <w:rFonts w:ascii="Roboto" w:hAnsi="Roboto"/>
          <w:color w:val="000000"/>
          <w:sz w:val="21"/>
          <w:szCs w:val="21"/>
          <w:shd w:val="clear" w:color="auto" w:fill="FFFFFF"/>
        </w:rPr>
        <w:t xml:space="preserve">factor at its binding sites (−24 and −12). </w:t>
      </w:r>
      <w:proofErr w:type="spellStart"/>
      <w:r>
        <w:rPr>
          <w:rFonts w:ascii="Roboto" w:hAnsi="Roboto"/>
          <w:color w:val="000000"/>
          <w:sz w:val="21"/>
          <w:szCs w:val="21"/>
          <w:shd w:val="clear" w:color="auto" w:fill="FFFFFF"/>
        </w:rPr>
        <w:t>NorR</w:t>
      </w:r>
      <w:proofErr w:type="spellEnd"/>
      <w:r>
        <w:rPr>
          <w:rFonts w:ascii="Roboto" w:hAnsi="Roboto"/>
          <w:color w:val="000000"/>
          <w:sz w:val="21"/>
          <w:szCs w:val="21"/>
          <w:shd w:val="clear" w:color="auto" w:fill="FFFFFF"/>
        </w:rPr>
        <w:t xml:space="preserve"> binding with the upstream enhancer sequence is shown in the pink block. In the absence of the inducer, the </w:t>
      </w:r>
      <w:proofErr w:type="spellStart"/>
      <w:r>
        <w:rPr>
          <w:rFonts w:ascii="Roboto" w:hAnsi="Roboto"/>
          <w:color w:val="000000"/>
          <w:sz w:val="21"/>
          <w:szCs w:val="21"/>
          <w:shd w:val="clear" w:color="auto" w:fill="FFFFFF"/>
        </w:rPr>
        <w:t>RNAp</w:t>
      </w:r>
      <w:proofErr w:type="spellEnd"/>
      <w:r>
        <w:rPr>
          <w:rFonts w:ascii="Roboto" w:hAnsi="Roboto"/>
          <w:color w:val="000000"/>
          <w:sz w:val="21"/>
          <w:szCs w:val="21"/>
          <w:shd w:val="clear" w:color="auto" w:fill="FFFFFF"/>
        </w:rPr>
        <w:t xml:space="preserve"> complex is closed from transcription. Upon nitric oxide binding, </w:t>
      </w:r>
      <w:proofErr w:type="spellStart"/>
      <w:r>
        <w:rPr>
          <w:rFonts w:ascii="Roboto" w:hAnsi="Roboto"/>
          <w:color w:val="000000"/>
          <w:sz w:val="21"/>
          <w:szCs w:val="21"/>
          <w:shd w:val="clear" w:color="auto" w:fill="FFFFFF"/>
        </w:rPr>
        <w:t>NorR</w:t>
      </w:r>
      <w:proofErr w:type="spellEnd"/>
      <w:r>
        <w:rPr>
          <w:rFonts w:ascii="Roboto" w:hAnsi="Roboto"/>
          <w:color w:val="000000"/>
          <w:sz w:val="21"/>
          <w:szCs w:val="21"/>
          <w:shd w:val="clear" w:color="auto" w:fill="FFFFFF"/>
        </w:rPr>
        <w:t xml:space="preserve"> exposes its AAA+ ATPase domain and activates σ</w:t>
      </w:r>
      <w:r>
        <w:rPr>
          <w:rStyle w:val="apple-converted-space"/>
          <w:rFonts w:ascii="Roboto" w:hAnsi="Roboto"/>
          <w:color w:val="000000"/>
          <w:sz w:val="21"/>
          <w:szCs w:val="21"/>
          <w:shd w:val="clear" w:color="auto" w:fill="FFFFFF"/>
        </w:rPr>
        <w:t> </w:t>
      </w:r>
      <w:r>
        <w:rPr>
          <w:rFonts w:ascii="Roboto" w:hAnsi="Roboto"/>
          <w:color w:val="000000"/>
          <w:sz w:val="21"/>
          <w:szCs w:val="21"/>
          <w:shd w:val="clear" w:color="auto" w:fill="FFFFFF"/>
        </w:rPr>
        <w:t xml:space="preserve">into its active form for DNA opening and transcriptional initiation. (B) The way </w:t>
      </w:r>
      <w:proofErr w:type="spellStart"/>
      <w:r>
        <w:rPr>
          <w:rFonts w:ascii="Roboto" w:hAnsi="Roboto"/>
          <w:color w:val="000000"/>
          <w:sz w:val="21"/>
          <w:szCs w:val="21"/>
          <w:shd w:val="clear" w:color="auto" w:fill="FFFFFF"/>
        </w:rPr>
        <w:t>NorR</w:t>
      </w:r>
      <w:proofErr w:type="spellEnd"/>
      <w:r>
        <w:rPr>
          <w:rFonts w:ascii="Roboto" w:hAnsi="Roboto"/>
          <w:color w:val="000000"/>
          <w:sz w:val="21"/>
          <w:szCs w:val="21"/>
          <w:shd w:val="clear" w:color="auto" w:fill="FFFFFF"/>
        </w:rPr>
        <w:t xml:space="preserve"> interacts with nitric oxides is through its </w:t>
      </w:r>
      <w:proofErr w:type="spellStart"/>
      <w:r>
        <w:rPr>
          <w:rFonts w:ascii="Roboto" w:hAnsi="Roboto"/>
          <w:color w:val="000000"/>
          <w:sz w:val="21"/>
          <w:szCs w:val="21"/>
          <w:shd w:val="clear" w:color="auto" w:fill="FFFFFF"/>
        </w:rPr>
        <w:t>nonhaem</w:t>
      </w:r>
      <w:proofErr w:type="spellEnd"/>
      <w:r>
        <w:rPr>
          <w:rFonts w:ascii="Roboto" w:hAnsi="Roboto"/>
          <w:color w:val="000000"/>
          <w:sz w:val="21"/>
          <w:szCs w:val="21"/>
          <w:shd w:val="clear" w:color="auto" w:fill="FFFFFF"/>
        </w:rPr>
        <w:t xml:space="preserve"> iron center (blue), which signals a reversible conformation change that </w:t>
      </w:r>
      <w:proofErr w:type="gramStart"/>
      <w:r>
        <w:rPr>
          <w:rFonts w:ascii="Roboto" w:hAnsi="Roboto"/>
          <w:color w:val="000000"/>
          <w:sz w:val="21"/>
          <w:szCs w:val="21"/>
          <w:shd w:val="clear" w:color="auto" w:fill="FFFFFF"/>
        </w:rPr>
        <w:t>opens up</w:t>
      </w:r>
      <w:proofErr w:type="gramEnd"/>
      <w:r>
        <w:rPr>
          <w:rFonts w:ascii="Roboto" w:hAnsi="Roboto"/>
          <w:color w:val="000000"/>
          <w:sz w:val="21"/>
          <w:szCs w:val="21"/>
          <w:shd w:val="clear" w:color="auto" w:fill="FFFFFF"/>
        </w:rPr>
        <w:t xml:space="preserve"> the ATPase domain upon binding.</w:t>
      </w:r>
    </w:p>
    <w:p w14:paraId="1ED54DFA" w14:textId="77777777" w:rsidR="00CC3DE1" w:rsidRDefault="00CC3DE1" w:rsidP="00CC3DE1">
      <w:pPr>
        <w:ind w:left="0"/>
        <w:jc w:val="both"/>
      </w:pPr>
    </w:p>
    <w:p w14:paraId="781D2A69" w14:textId="77777777" w:rsidR="00CC3DE1" w:rsidRPr="00A61CB8" w:rsidRDefault="00CC3DE1" w:rsidP="00CC3DE1">
      <w:pPr>
        <w:ind w:left="0"/>
        <w:jc w:val="both"/>
        <w:rPr>
          <w:b/>
          <w:bCs/>
          <w:color w:val="FFC000" w:themeColor="accent4"/>
          <w:sz w:val="32"/>
          <w:szCs w:val="32"/>
          <w:u w:val="single"/>
        </w:rPr>
      </w:pPr>
      <w:r w:rsidRPr="00A61CB8">
        <w:rPr>
          <w:b/>
          <w:bCs/>
          <w:color w:val="FFC000" w:themeColor="accent4"/>
          <w:sz w:val="32"/>
          <w:szCs w:val="32"/>
          <w:u w:val="single"/>
        </w:rPr>
        <w:t>Further study:</w:t>
      </w:r>
    </w:p>
    <w:p w14:paraId="11F10000" w14:textId="77777777" w:rsidR="00CC3DE1" w:rsidRPr="003C5553" w:rsidRDefault="00CC3DE1" w:rsidP="00CC3DE1">
      <w:pPr>
        <w:ind w:left="0"/>
        <w:jc w:val="both"/>
        <w:rPr>
          <w:b/>
          <w:bCs/>
        </w:rPr>
      </w:pPr>
      <w:r>
        <w:rPr>
          <w:noProof/>
        </w:rPr>
        <w:drawing>
          <wp:anchor distT="0" distB="0" distL="114300" distR="114300" simplePos="0" relativeHeight="251665408" behindDoc="0" locked="0" layoutInCell="1" allowOverlap="1" wp14:anchorId="173179CE" wp14:editId="601A9A6B">
            <wp:simplePos x="0" y="0"/>
            <wp:positionH relativeFrom="column">
              <wp:posOffset>2807</wp:posOffset>
            </wp:positionH>
            <wp:positionV relativeFrom="paragraph">
              <wp:posOffset>213828</wp:posOffset>
            </wp:positionV>
            <wp:extent cx="5731510" cy="1108075"/>
            <wp:effectExtent l="0" t="0" r="0" b="0"/>
            <wp:wrapSquare wrapText="bothSides"/>
            <wp:docPr id="916369732" name="Picture 916369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69732" name="Picture 916369732"/>
                    <pic:cNvPicPr/>
                  </pic:nvPicPr>
                  <pic:blipFill>
                    <a:blip r:embed="rId11">
                      <a:extLst>
                        <a:ext uri="{28A0092B-C50C-407E-A947-70E740481C1C}">
                          <a14:useLocalDpi xmlns:a14="http://schemas.microsoft.com/office/drawing/2010/main" val="0"/>
                        </a:ext>
                      </a:extLst>
                    </a:blip>
                    <a:stretch>
                      <a:fillRect/>
                    </a:stretch>
                  </pic:blipFill>
                  <pic:spPr>
                    <a:xfrm>
                      <a:off x="0" y="0"/>
                      <a:ext cx="5731510" cy="1108075"/>
                    </a:xfrm>
                    <a:prstGeom prst="rect">
                      <a:avLst/>
                    </a:prstGeom>
                  </pic:spPr>
                </pic:pic>
              </a:graphicData>
            </a:graphic>
          </wp:anchor>
        </w:drawing>
      </w:r>
      <w:r w:rsidRPr="003C5553">
        <w:rPr>
          <w:rFonts w:hint="eastAsia"/>
          <w:b/>
          <w:bCs/>
        </w:rPr>
        <w:t>Adhesion</w:t>
      </w:r>
      <w:r w:rsidRPr="003C5553">
        <w:rPr>
          <w:b/>
          <w:bCs/>
        </w:rPr>
        <w:t xml:space="preserve"> module:</w:t>
      </w:r>
    </w:p>
    <w:p w14:paraId="6599AB3B" w14:textId="77777777" w:rsidR="00CC3DE1" w:rsidRDefault="00CC3DE1" w:rsidP="00CC3DE1">
      <w:pPr>
        <w:ind w:left="0"/>
        <w:jc w:val="both"/>
      </w:pPr>
      <w:r w:rsidRPr="00CB11FB">
        <w:rPr>
          <w:b/>
          <w:bCs/>
        </w:rPr>
        <w:t>Figure 2.2.7</w:t>
      </w:r>
      <w:r>
        <w:t xml:space="preserve"> </w:t>
      </w:r>
      <w:proofErr w:type="spellStart"/>
      <w:r>
        <w:t>Biobrick</w:t>
      </w:r>
      <w:proofErr w:type="spellEnd"/>
      <w:r>
        <w:t xml:space="preserve"> of the new part. </w:t>
      </w:r>
      <w:r w:rsidRPr="00CB11FB">
        <w:t>We tried to compare the adhesion effect of cp19k with mefp5, so we replaced the key protein with mefp5 to become a new plasmid.</w:t>
      </w:r>
    </w:p>
    <w:p w14:paraId="534AEF38" w14:textId="77777777" w:rsidR="00CC3DE1" w:rsidRDefault="00CC3DE1" w:rsidP="00CC3DE1">
      <w:pPr>
        <w:ind w:left="0"/>
        <w:jc w:val="both"/>
      </w:pPr>
    </w:p>
    <w:p w14:paraId="7CC809B0" w14:textId="29F2E5D3" w:rsidR="00CC3DE1" w:rsidRDefault="00CC3DE1" w:rsidP="00CC3DE1">
      <w:pPr>
        <w:ind w:left="0"/>
        <w:jc w:val="both"/>
      </w:pPr>
      <w:r w:rsidRPr="00A4239B">
        <w:t xml:space="preserve">When we conducted cp19k-related experiments, we found that the </w:t>
      </w:r>
      <w:proofErr w:type="spellStart"/>
      <w:r w:rsidRPr="00A4239B">
        <w:t>UM_</w:t>
      </w:r>
      <w:r>
        <w:rPr>
          <w:rFonts w:hint="eastAsia"/>
        </w:rPr>
        <w:t>M</w:t>
      </w:r>
      <w:r w:rsidRPr="00A4239B">
        <w:t>acau</w:t>
      </w:r>
      <w:proofErr w:type="spellEnd"/>
      <w:r w:rsidRPr="00A4239B">
        <w:t xml:space="preserve"> iGEM team in 2019 also used an adhesion protein with strong adhesion ability-mefp5, and the relevant literature resources are </w:t>
      </w:r>
      <w:proofErr w:type="gramStart"/>
      <w:r w:rsidRPr="00A4239B">
        <w:t>rich</w:t>
      </w:r>
      <w:proofErr w:type="gramEnd"/>
      <w:r w:rsidRPr="00A4239B">
        <w:t xml:space="preserve"> and the application scenarios seem to be more extensive. </w:t>
      </w:r>
      <w:proofErr w:type="gramStart"/>
      <w:r w:rsidRPr="00A4239B">
        <w:t>So</w:t>
      </w:r>
      <w:proofErr w:type="gramEnd"/>
      <w:r w:rsidRPr="00A4239B">
        <w:t xml:space="preserve"> we want to try to compare cp19k and mefp5 in future studies to observe the adhesion effect of the two adhesion proteins in the intestinal environment. However, due to the short schedule </w:t>
      </w:r>
      <w:r w:rsidRPr="00A4239B">
        <w:lastRenderedPageBreak/>
        <w:t>and lack of time, we only completed the design of the plasmid and did not fully carry out the experiment.</w:t>
      </w:r>
    </w:p>
    <w:p w14:paraId="2145AAD1" w14:textId="6CDD63B8" w:rsidR="00F302CE" w:rsidRDefault="00F302CE" w:rsidP="00CC3DE1">
      <w:pPr>
        <w:ind w:left="0"/>
      </w:pPr>
    </w:p>
    <w:p w14:paraId="4711C572" w14:textId="6DF7E18F" w:rsidR="00844D43" w:rsidRDefault="00A77BF4" w:rsidP="00CC3DE1">
      <w:pPr>
        <w:ind w:left="0"/>
        <w:rPr>
          <w:b/>
          <w:bCs/>
          <w:color w:val="000000" w:themeColor="text1"/>
        </w:rPr>
      </w:pPr>
      <w:r>
        <w:rPr>
          <w:b/>
          <w:bCs/>
          <w:noProof/>
          <w:color w:val="000000" w:themeColor="text1"/>
        </w:rPr>
        <w:drawing>
          <wp:anchor distT="0" distB="0" distL="114300" distR="114300" simplePos="0" relativeHeight="251667456" behindDoc="0" locked="0" layoutInCell="1" allowOverlap="1" wp14:anchorId="220B573C" wp14:editId="6DFB63A5">
            <wp:simplePos x="0" y="0"/>
            <wp:positionH relativeFrom="column">
              <wp:posOffset>274320</wp:posOffset>
            </wp:positionH>
            <wp:positionV relativeFrom="paragraph">
              <wp:posOffset>249555</wp:posOffset>
            </wp:positionV>
            <wp:extent cx="4461510" cy="3947160"/>
            <wp:effectExtent l="0" t="0" r="0" b="2540"/>
            <wp:wrapTopAndBottom/>
            <wp:docPr id="1105175107" name="Picture 1" descr="A circular diagram of a ce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75107" name="Picture 1" descr="A circular diagram of a cell&#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61510" cy="3947160"/>
                    </a:xfrm>
                    <a:prstGeom prst="rect">
                      <a:avLst/>
                    </a:prstGeom>
                  </pic:spPr>
                </pic:pic>
              </a:graphicData>
            </a:graphic>
            <wp14:sizeRelH relativeFrom="margin">
              <wp14:pctWidth>0</wp14:pctWidth>
            </wp14:sizeRelH>
            <wp14:sizeRelV relativeFrom="margin">
              <wp14:pctHeight>0</wp14:pctHeight>
            </wp14:sizeRelV>
          </wp:anchor>
        </w:drawing>
      </w:r>
      <w:r w:rsidR="00844D43" w:rsidRPr="00844D43">
        <w:rPr>
          <w:b/>
          <w:bCs/>
          <w:color w:val="000000" w:themeColor="text1"/>
        </w:rPr>
        <w:t>Safety control</w:t>
      </w:r>
      <w:r w:rsidR="00844D43">
        <w:rPr>
          <w:b/>
          <w:bCs/>
          <w:color w:val="000000" w:themeColor="text1"/>
        </w:rPr>
        <w:t>:</w:t>
      </w:r>
    </w:p>
    <w:p w14:paraId="6F0177B1" w14:textId="169F9D42" w:rsidR="00A77BF4" w:rsidRPr="00A77BF4" w:rsidRDefault="00A77BF4" w:rsidP="00CC3DE1">
      <w:pPr>
        <w:ind w:left="0"/>
        <w:rPr>
          <w:b/>
          <w:bCs/>
          <w:color w:val="000000" w:themeColor="text1"/>
        </w:rPr>
      </w:pPr>
      <w:r>
        <w:rPr>
          <w:b/>
          <w:bCs/>
          <w:color w:val="000000" w:themeColor="text1"/>
        </w:rPr>
        <w:t xml:space="preserve">Figure 2.2.8 </w:t>
      </w:r>
      <w:r w:rsidRPr="00A77BF4">
        <w:rPr>
          <w:color w:val="000000" w:themeColor="text1"/>
        </w:rPr>
        <w:t xml:space="preserve">Plasmid </w:t>
      </w:r>
      <w:r>
        <w:rPr>
          <w:color w:val="000000" w:themeColor="text1"/>
        </w:rPr>
        <w:t>map of the s</w:t>
      </w:r>
      <w:r w:rsidRPr="00A77BF4">
        <w:rPr>
          <w:color w:val="000000" w:themeColor="text1"/>
        </w:rPr>
        <w:t>afety control</w:t>
      </w:r>
      <w:r>
        <w:rPr>
          <w:color w:val="000000" w:themeColor="text1"/>
        </w:rPr>
        <w:t>.</w:t>
      </w:r>
    </w:p>
    <w:p w14:paraId="70CBD128" w14:textId="0751ED8B" w:rsidR="00844D43" w:rsidRDefault="00844D43" w:rsidP="003B5814">
      <w:pPr>
        <w:ind w:left="0"/>
        <w:jc w:val="both"/>
      </w:pPr>
      <w:r>
        <w:t>The safety of the engineered bacteria in the environment and in patients themselves are also important considerations in the realization of the most important functional modules of our project. Our safety module is divided into two main parts: in vitro and in vivo.</w:t>
      </w:r>
    </w:p>
    <w:p w14:paraId="17D018E8" w14:textId="00C73939" w:rsidR="003B5814" w:rsidRDefault="003B5814" w:rsidP="003B5814">
      <w:pPr>
        <w:ind w:left="0"/>
        <w:jc w:val="both"/>
      </w:pPr>
      <w:r w:rsidRPr="003B5814">
        <w:rPr>
          <w:b/>
          <w:bCs/>
          <w:noProof/>
        </w:rPr>
        <w:lastRenderedPageBreak/>
        <w:drawing>
          <wp:anchor distT="0" distB="0" distL="114300" distR="114300" simplePos="0" relativeHeight="251669504" behindDoc="0" locked="0" layoutInCell="1" allowOverlap="1" wp14:anchorId="0D8D4A90" wp14:editId="0B06E80B">
            <wp:simplePos x="0" y="0"/>
            <wp:positionH relativeFrom="column">
              <wp:posOffset>0</wp:posOffset>
            </wp:positionH>
            <wp:positionV relativeFrom="paragraph">
              <wp:posOffset>15240</wp:posOffset>
            </wp:positionV>
            <wp:extent cx="5699760" cy="3989070"/>
            <wp:effectExtent l="0" t="0" r="2540" b="0"/>
            <wp:wrapSquare wrapText="bothSides"/>
            <wp:docPr id="227073035" name="Picture 2" descr="A diagram of different types of ce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73035" name="Picture 2" descr="A diagram of different types of cell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699760" cy="3989070"/>
                    </a:xfrm>
                    <a:prstGeom prst="rect">
                      <a:avLst/>
                    </a:prstGeom>
                  </pic:spPr>
                </pic:pic>
              </a:graphicData>
            </a:graphic>
            <wp14:sizeRelH relativeFrom="margin">
              <wp14:pctWidth>0</wp14:pctWidth>
            </wp14:sizeRelH>
            <wp14:sizeRelV relativeFrom="margin">
              <wp14:pctHeight>0</wp14:pctHeight>
            </wp14:sizeRelV>
          </wp:anchor>
        </w:drawing>
      </w:r>
      <w:r w:rsidRPr="003B5814">
        <w:rPr>
          <w:b/>
          <w:bCs/>
        </w:rPr>
        <w:t>Figure 2.2.9</w:t>
      </w:r>
      <w:r>
        <w:t xml:space="preserve"> </w:t>
      </w:r>
      <w:r w:rsidRPr="003B5814">
        <w:t>Temperature control switch diagram</w:t>
      </w:r>
      <w:r>
        <w:t xml:space="preserve">. </w:t>
      </w:r>
    </w:p>
    <w:p w14:paraId="5F7CE2FB" w14:textId="5623DF5F" w:rsidR="00844D43" w:rsidRDefault="00844D43" w:rsidP="003B5814">
      <w:pPr>
        <w:ind w:left="0"/>
        <w:jc w:val="both"/>
      </w:pPr>
      <w:r>
        <w:t xml:space="preserve">The toxin/antitoxin system, widely used both inside and outside of the iGEM competition, is a proven and robust system for building flora suicide switches. When our implanted intestinal flora is expelled from the body for various reasons, we ensure that it will not be potentially contaminated to other natural environment microorganisms due to the uncontrolled horizontal gene transfer of our additional adhesion and releasing modules we have added to the intestinal flora. Based on the human body temperature of around 37 degrees Celsius, we chose a temperature controlled suicide switch based on </w:t>
      </w:r>
      <w:proofErr w:type="gramStart"/>
      <w:r>
        <w:t>Part:BBa</w:t>
      </w:r>
      <w:proofErr w:type="gramEnd"/>
      <w:r>
        <w:t xml:space="preserve">_K3247005 RNA thermometer NoChill-06. When our engineered bacteria are expelled from patient’s body, the module that manipulates the expression of the antitoxin stops due to the temperature deviation from 37 degrees Celsius, terminating the inhibition of the toxin, and </w:t>
      </w:r>
      <w:proofErr w:type="spellStart"/>
      <w:r>
        <w:t>realising</w:t>
      </w:r>
      <w:proofErr w:type="spellEnd"/>
      <w:r>
        <w:t xml:space="preserve"> its suicide in the natural environment after it is expelled.</w:t>
      </w:r>
    </w:p>
    <w:sectPr w:rsidR="00844D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Songti TC">
    <w:panose1 w:val="02010600040101010101"/>
    <w:charset w:val="88"/>
    <w:family w:val="auto"/>
    <w:pitch w:val="variable"/>
    <w:sig w:usb0="00000287" w:usb1="080F0000" w:usb2="00000010" w:usb3="00000000" w:csb0="001400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15AAF"/>
    <w:multiLevelType w:val="hybridMultilevel"/>
    <w:tmpl w:val="300A7084"/>
    <w:lvl w:ilvl="0" w:tplc="18527D2C">
      <w:start w:val="1"/>
      <w:numFmt w:val="decimal"/>
      <w:lvlText w:val="(%1)"/>
      <w:lvlJc w:val="left"/>
      <w:pPr>
        <w:ind w:left="360" w:hanging="360"/>
      </w:pPr>
      <w:rPr>
        <w:rFonts w:hint="default"/>
      </w:rPr>
    </w:lvl>
    <w:lvl w:ilvl="1" w:tplc="08090001">
      <w:start w:val="1"/>
      <w:numFmt w:val="bullet"/>
      <w:lvlText w:val=""/>
      <w:lvlJc w:val="left"/>
      <w:pPr>
        <w:ind w:left="72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25D2FE0"/>
    <w:multiLevelType w:val="hybridMultilevel"/>
    <w:tmpl w:val="5442E4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8EC245C4">
      <w:numFmt w:val="bullet"/>
      <w:lvlText w:val="•"/>
      <w:lvlJc w:val="left"/>
      <w:pPr>
        <w:ind w:left="2160" w:hanging="360"/>
      </w:pPr>
      <w:rPr>
        <w:rFonts w:ascii="DengXian" w:eastAsia="DengXian" w:hAnsi="DengXian" w:cstheme="minorBidi" w:hint="eastAsia"/>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55671960">
    <w:abstractNumId w:val="1"/>
  </w:num>
  <w:num w:numId="2" w16cid:durableId="2112124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DE1"/>
    <w:rsid w:val="001745BE"/>
    <w:rsid w:val="003B5814"/>
    <w:rsid w:val="007368B2"/>
    <w:rsid w:val="00844D43"/>
    <w:rsid w:val="00A1397D"/>
    <w:rsid w:val="00A77BF4"/>
    <w:rsid w:val="00CC3DE1"/>
    <w:rsid w:val="00F302CE"/>
  </w:rsids>
  <m:mathPr>
    <m:mathFont m:val="Cambria Math"/>
    <m:brkBin m:val="before"/>
    <m:brkBinSub m:val="--"/>
    <m:smallFrac m:val="0"/>
    <m:dispDef/>
    <m:lMargin m:val="0"/>
    <m:rMargin m:val="0"/>
    <m:defJc m:val="centerGroup"/>
    <m:wrapIndent m:val="1440"/>
    <m:intLim m:val="subSup"/>
    <m:naryLim m:val="undOvr"/>
  </m:mathPr>
  <w:themeFontLang w:val="en-MO"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460980"/>
  <w15:chartTrackingRefBased/>
  <w15:docId w15:val="{608CA25E-4885-E249-8CE2-FF15B5E31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MO"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DE1"/>
    <w:pPr>
      <w:ind w:left="720"/>
    </w:pPr>
    <w:rPr>
      <w:lang w:val="en-US"/>
    </w:rPr>
  </w:style>
  <w:style w:type="paragraph" w:styleId="Heading4">
    <w:name w:val="heading 4"/>
    <w:basedOn w:val="Normal"/>
    <w:next w:val="Normal"/>
    <w:link w:val="Heading4Char"/>
    <w:uiPriority w:val="9"/>
    <w:semiHidden/>
    <w:unhideWhenUsed/>
    <w:qFormat/>
    <w:rsid w:val="007368B2"/>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45B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
    <w:name w:val="heading1"/>
    <w:next w:val="Normal"/>
    <w:link w:val="heading1Char"/>
    <w:autoRedefine/>
    <w:qFormat/>
    <w:rsid w:val="007368B2"/>
    <w:pPr>
      <w:spacing w:line="276" w:lineRule="auto"/>
    </w:pPr>
    <w:rPr>
      <w:rFonts w:ascii="Cambria" w:eastAsia="Songti TC" w:hAnsi="Cambria" w:cstheme="minorHAnsi"/>
      <w:b/>
      <w:bCs/>
      <w:kern w:val="0"/>
      <w:sz w:val="32"/>
      <w:szCs w:val="32"/>
      <w:u w:val="single"/>
      <w14:ligatures w14:val="none"/>
    </w:rPr>
  </w:style>
  <w:style w:type="character" w:customStyle="1" w:styleId="heading1Char">
    <w:name w:val="heading1 Char"/>
    <w:basedOn w:val="DefaultParagraphFont"/>
    <w:link w:val="heading1"/>
    <w:rsid w:val="007368B2"/>
    <w:rPr>
      <w:rFonts w:ascii="Cambria" w:eastAsia="Songti TC" w:hAnsi="Cambria" w:cstheme="minorHAnsi"/>
      <w:b/>
      <w:bCs/>
      <w:kern w:val="0"/>
      <w:sz w:val="32"/>
      <w:szCs w:val="32"/>
      <w:u w:val="single"/>
      <w14:ligatures w14:val="none"/>
    </w:rPr>
  </w:style>
  <w:style w:type="paragraph" w:customStyle="1" w:styleId="Heading21">
    <w:name w:val="Heading 21"/>
    <w:link w:val="heading2Char"/>
    <w:autoRedefine/>
    <w:qFormat/>
    <w:rsid w:val="007368B2"/>
    <w:rPr>
      <w:rFonts w:ascii="Cambria" w:eastAsia="Songti TC" w:hAnsi="Cambria" w:cstheme="minorHAnsi"/>
      <w:b/>
      <w:bCs/>
      <w:kern w:val="0"/>
      <w:sz w:val="28"/>
      <w:szCs w:val="28"/>
      <w:lang w:val="en-US"/>
      <w14:ligatures w14:val="none"/>
    </w:rPr>
  </w:style>
  <w:style w:type="character" w:customStyle="1" w:styleId="heading2Char">
    <w:name w:val="heading 2 Char"/>
    <w:basedOn w:val="DefaultParagraphFont"/>
    <w:link w:val="Heading21"/>
    <w:rsid w:val="007368B2"/>
    <w:rPr>
      <w:rFonts w:ascii="Cambria" w:eastAsia="Songti TC" w:hAnsi="Cambria" w:cstheme="minorHAnsi"/>
      <w:b/>
      <w:bCs/>
      <w:kern w:val="0"/>
      <w:sz w:val="28"/>
      <w:szCs w:val="28"/>
      <w:lang w:val="en-US"/>
      <w14:ligatures w14:val="none"/>
    </w:rPr>
  </w:style>
  <w:style w:type="paragraph" w:customStyle="1" w:styleId="heading3">
    <w:name w:val="heading3"/>
    <w:link w:val="heading3Char"/>
    <w:autoRedefine/>
    <w:qFormat/>
    <w:rsid w:val="007368B2"/>
    <w:pPr>
      <w:jc w:val="center"/>
    </w:pPr>
    <w:rPr>
      <w:rFonts w:ascii="Cambria" w:eastAsia="Songti TC" w:hAnsi="Cambria" w:cstheme="minorHAnsi"/>
      <w:b/>
      <w:bCs/>
      <w:color w:val="ED7D31" w:themeColor="accent2"/>
      <w:kern w:val="0"/>
      <w:sz w:val="28"/>
      <w:szCs w:val="28"/>
      <w14:ligatures w14:val="none"/>
    </w:rPr>
  </w:style>
  <w:style w:type="character" w:customStyle="1" w:styleId="heading3Char">
    <w:name w:val="heading3 Char"/>
    <w:basedOn w:val="DefaultParagraphFont"/>
    <w:link w:val="heading3"/>
    <w:rsid w:val="007368B2"/>
    <w:rPr>
      <w:rFonts w:ascii="Cambria" w:eastAsia="Songti TC" w:hAnsi="Cambria" w:cstheme="minorHAnsi"/>
      <w:b/>
      <w:bCs/>
      <w:color w:val="ED7D31" w:themeColor="accent2"/>
      <w:kern w:val="0"/>
      <w:sz w:val="28"/>
      <w:szCs w:val="28"/>
      <w14:ligatures w14:val="none"/>
    </w:rPr>
  </w:style>
  <w:style w:type="paragraph" w:customStyle="1" w:styleId="heading40">
    <w:name w:val="heading4"/>
    <w:basedOn w:val="Normal"/>
    <w:next w:val="Heading4"/>
    <w:link w:val="heading4Char0"/>
    <w:autoRedefine/>
    <w:qFormat/>
    <w:rsid w:val="007368B2"/>
    <w:pPr>
      <w:spacing w:before="60"/>
    </w:pPr>
    <w:rPr>
      <w:rFonts w:ascii="Cambria" w:eastAsia="Songti TC" w:hAnsi="Cambria" w:cstheme="minorHAnsi"/>
      <w:kern w:val="0"/>
      <w14:ligatures w14:val="none"/>
    </w:rPr>
  </w:style>
  <w:style w:type="character" w:customStyle="1" w:styleId="heading4Char0">
    <w:name w:val="heading4 Char"/>
    <w:basedOn w:val="DefaultParagraphFont"/>
    <w:link w:val="heading40"/>
    <w:rsid w:val="007368B2"/>
    <w:rPr>
      <w:rFonts w:ascii="Cambria" w:eastAsia="Songti TC" w:hAnsi="Cambria" w:cstheme="minorHAnsi"/>
      <w:kern w:val="0"/>
      <w:lang w:val="en-US"/>
      <w14:ligatures w14:val="none"/>
    </w:rPr>
  </w:style>
  <w:style w:type="character" w:customStyle="1" w:styleId="Heading4Char">
    <w:name w:val="Heading 4 Char"/>
    <w:basedOn w:val="DefaultParagraphFont"/>
    <w:link w:val="Heading4"/>
    <w:uiPriority w:val="9"/>
    <w:semiHidden/>
    <w:rsid w:val="007368B2"/>
    <w:rPr>
      <w:rFonts w:asciiTheme="majorHAnsi" w:eastAsiaTheme="majorEastAsia" w:hAnsiTheme="majorHAnsi" w:cstheme="majorBidi"/>
      <w:i/>
      <w:iCs/>
      <w:color w:val="2F5496" w:themeColor="accent1" w:themeShade="BF"/>
    </w:rPr>
  </w:style>
  <w:style w:type="paragraph" w:customStyle="1" w:styleId="Style1">
    <w:name w:val="Style1"/>
    <w:basedOn w:val="Normal"/>
    <w:next w:val="Heading4"/>
    <w:autoRedefine/>
    <w:qFormat/>
    <w:rsid w:val="001745BE"/>
    <w:pPr>
      <w:spacing w:before="50" w:after="50"/>
      <w:ind w:left="0"/>
    </w:pPr>
    <w:rPr>
      <w:rFonts w:ascii="Cambria" w:eastAsia="Songti TC" w:hAnsi="Cambria" w:cstheme="minorHAnsi"/>
      <w:kern w:val="0"/>
      <w:sz w:val="20"/>
      <w:szCs w:val="20"/>
      <w14:ligatures w14:val="none"/>
    </w:rPr>
  </w:style>
  <w:style w:type="paragraph" w:customStyle="1" w:styleId="material">
    <w:name w:val="material"/>
    <w:basedOn w:val="Normal"/>
    <w:next w:val="Heading5"/>
    <w:link w:val="materialChar"/>
    <w:autoRedefine/>
    <w:qFormat/>
    <w:rsid w:val="001745BE"/>
    <w:pPr>
      <w:spacing w:before="50" w:after="50"/>
      <w:ind w:left="0"/>
    </w:pPr>
    <w:rPr>
      <w:rFonts w:ascii="Cambria" w:eastAsia="Songti TC" w:hAnsi="Cambria" w:cstheme="minorHAnsi"/>
      <w:kern w:val="0"/>
      <w:sz w:val="20"/>
      <w:szCs w:val="20"/>
      <w14:ligatures w14:val="none"/>
    </w:rPr>
  </w:style>
  <w:style w:type="character" w:customStyle="1" w:styleId="materialChar">
    <w:name w:val="material Char"/>
    <w:basedOn w:val="DefaultParagraphFont"/>
    <w:link w:val="material"/>
    <w:rsid w:val="001745BE"/>
    <w:rPr>
      <w:rFonts w:ascii="Cambria" w:eastAsia="Songti TC" w:hAnsi="Cambria" w:cstheme="minorHAnsi"/>
      <w:kern w:val="0"/>
      <w:sz w:val="20"/>
      <w:szCs w:val="20"/>
      <w14:ligatures w14:val="none"/>
    </w:rPr>
  </w:style>
  <w:style w:type="character" w:customStyle="1" w:styleId="Heading5Char">
    <w:name w:val="Heading 5 Char"/>
    <w:basedOn w:val="DefaultParagraphFont"/>
    <w:link w:val="Heading5"/>
    <w:uiPriority w:val="9"/>
    <w:semiHidden/>
    <w:rsid w:val="001745BE"/>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CC3DE1"/>
    <w:pPr>
      <w:contextualSpacing/>
    </w:pPr>
  </w:style>
  <w:style w:type="character" w:customStyle="1" w:styleId="apple-converted-space">
    <w:name w:val="apple-converted-space"/>
    <w:basedOn w:val="DefaultParagraphFont"/>
    <w:rsid w:val="00CC3D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image" Target="media/image6.gi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1328</Words>
  <Characters>7572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Xiuyi</dc:creator>
  <cp:keywords/>
  <dc:description/>
  <cp:lastModifiedBy>Wu Xiuyi</cp:lastModifiedBy>
  <cp:revision>3</cp:revision>
  <dcterms:created xsi:type="dcterms:W3CDTF">2023-10-12T03:59:00Z</dcterms:created>
  <dcterms:modified xsi:type="dcterms:W3CDTF">2023-10-12T12:46:00Z</dcterms:modified>
</cp:coreProperties>
</file>