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71B61" w14:textId="77777777" w:rsidR="003033FB" w:rsidRDefault="003033FB" w:rsidP="003033FB"/>
    <w:p w14:paraId="0C6251ED" w14:textId="77777777" w:rsidR="003033FB" w:rsidRDefault="003033FB" w:rsidP="003033FB"/>
    <w:p w14:paraId="32EDA3FA" w14:textId="77777777" w:rsidR="003033FB" w:rsidRDefault="003033FB" w:rsidP="003033FB"/>
    <w:p w14:paraId="61B86E1B" w14:textId="77777777" w:rsidR="003033FB" w:rsidRDefault="003033FB" w:rsidP="003033FB"/>
    <w:p w14:paraId="7B64FC2A" w14:textId="77777777" w:rsidR="003033FB" w:rsidRDefault="003033FB" w:rsidP="003033FB"/>
    <w:p w14:paraId="6C2AC8D9" w14:textId="77777777" w:rsidR="003033FB" w:rsidRPr="00394A67" w:rsidRDefault="003033FB" w:rsidP="003033FB">
      <w:r>
        <w:rPr>
          <w:noProof/>
        </w:rPr>
        <w:drawing>
          <wp:inline distT="0" distB="0" distL="0" distR="0" wp14:anchorId="653970C5" wp14:editId="67A81A0B">
            <wp:extent cx="2743200" cy="548640"/>
            <wp:effectExtent l="0" t="0" r="0" b="3810"/>
            <wp:docPr id="1578888174" name="Graphic 157888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43096" name="Graphic 1352443096"/>
                    <pic:cNvPicPr/>
                  </pic:nvPicPr>
                  <pic:blipFill>
                    <a:blip r:embed="rId4" cstate="print">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2743200" cy="548640"/>
                    </a:xfrm>
                    <a:prstGeom prst="rect">
                      <a:avLst/>
                    </a:prstGeom>
                  </pic:spPr>
                </pic:pic>
              </a:graphicData>
            </a:graphic>
          </wp:inline>
        </w:drawing>
      </w:r>
    </w:p>
    <w:p w14:paraId="406814C2" w14:textId="77777777" w:rsidR="003033FB" w:rsidRPr="003033FB" w:rsidRDefault="003033FB" w:rsidP="003033FB">
      <w:pPr>
        <w:pStyle w:val="Heading1"/>
      </w:pPr>
      <w:r w:rsidRPr="003033FB">
        <w:t>AI Governance Policy</w:t>
      </w:r>
    </w:p>
    <w:p w14:paraId="2875D1D2" w14:textId="77777777" w:rsidR="003033FB" w:rsidRDefault="003033FB" w:rsidP="003033FB">
      <w:pPr>
        <w:pStyle w:val="Heading2"/>
        <w:rPr>
          <w:sz w:val="32"/>
          <w:szCs w:val="32"/>
        </w:rPr>
      </w:pPr>
    </w:p>
    <w:p w14:paraId="7373CEDB" w14:textId="4AFF1BC3" w:rsidR="003033FB" w:rsidRPr="003033FB" w:rsidRDefault="003033FB" w:rsidP="003033FB">
      <w:pPr>
        <w:pStyle w:val="Heading2"/>
      </w:pPr>
      <w:r w:rsidRPr="003033FB">
        <w:t xml:space="preserve">Companion to “Governance That Grows </w:t>
      </w:r>
      <w:proofErr w:type="gramStart"/>
      <w:r w:rsidRPr="003033FB">
        <w:t>With</w:t>
      </w:r>
      <w:proofErr w:type="gramEnd"/>
      <w:r w:rsidRPr="003033FB">
        <w:t xml:space="preserve"> Your AI” Cybersecurity Talk</w:t>
      </w:r>
      <w:r>
        <w:t>,</w:t>
      </w:r>
      <w:r w:rsidRPr="003033FB">
        <w:t xml:space="preserve">  </w:t>
      </w:r>
      <w:r w:rsidRPr="003033FB">
        <w:br/>
      </w:r>
      <w:r w:rsidRPr="003033FB">
        <w:t xml:space="preserve">Example skeleton policy </w:t>
      </w:r>
    </w:p>
    <w:p w14:paraId="3CD3AA75" w14:textId="77777777" w:rsidR="003033FB" w:rsidRPr="00394A67" w:rsidRDefault="003033FB" w:rsidP="003033FB">
      <w:pPr>
        <w:pStyle w:val="Heading2"/>
        <w:sectPr w:rsidR="003033FB" w:rsidRPr="00394A67" w:rsidSect="003033FB">
          <w:headerReference w:type="even" r:id="rId6"/>
          <w:headerReference w:type="default" r:id="rId7"/>
          <w:footerReference w:type="default" r:id="rId8"/>
          <w:headerReference w:type="first" r:id="rId9"/>
          <w:pgSz w:w="12240" w:h="15840"/>
          <w:pgMar w:top="1440" w:right="1080" w:bottom="1440" w:left="1080" w:header="720" w:footer="720" w:gutter="0"/>
          <w:pgNumType w:start="0"/>
          <w:cols w:space="720"/>
          <w:docGrid w:linePitch="360"/>
        </w:sectPr>
      </w:pPr>
    </w:p>
    <w:p w14:paraId="1F3F30EF" w14:textId="77777777" w:rsidR="003033FB" w:rsidRPr="0054580A" w:rsidRDefault="003033FB" w:rsidP="003033FB">
      <w:pPr>
        <w:sectPr w:rsidR="003033FB" w:rsidRPr="0054580A" w:rsidSect="003033FB">
          <w:headerReference w:type="even" r:id="rId10"/>
          <w:headerReference w:type="default" r:id="rId11"/>
          <w:footerReference w:type="default" r:id="rId12"/>
          <w:headerReference w:type="first" r:id="rId13"/>
          <w:footerReference w:type="first" r:id="rId14"/>
          <w:type w:val="continuous"/>
          <w:pgSz w:w="12240" w:h="15840"/>
          <w:pgMar w:top="2016" w:right="1080" w:bottom="1728" w:left="1080" w:header="720" w:footer="720" w:gutter="0"/>
          <w:pgNumType w:fmt="lowerRoman" w:start="1"/>
          <w:cols w:space="720"/>
          <w:docGrid w:linePitch="360"/>
        </w:sectPr>
      </w:pPr>
    </w:p>
    <w:p w14:paraId="5644FFEA" w14:textId="77777777" w:rsidR="003033FB" w:rsidRDefault="003033FB" w:rsidP="003033FB">
      <w:pPr>
        <w:pStyle w:val="Heading1"/>
      </w:pPr>
      <w:r>
        <w:lastRenderedPageBreak/>
        <w:t>Document control</w:t>
      </w:r>
    </w:p>
    <w:tbl>
      <w:tblPr>
        <w:tblStyle w:val="TableGrid"/>
        <w:tblW w:w="9360" w:type="dxa"/>
        <w:tblLayout w:type="fixed"/>
        <w:tblCellMar>
          <w:top w:w="40" w:type="dxa"/>
          <w:left w:w="108" w:type="dxa"/>
          <w:bottom w:w="40" w:type="dxa"/>
        </w:tblCellMar>
        <w:tblLook w:val="04A0" w:firstRow="1" w:lastRow="0" w:firstColumn="1" w:lastColumn="0" w:noHBand="0" w:noVBand="1"/>
      </w:tblPr>
      <w:tblGrid>
        <w:gridCol w:w="2880"/>
        <w:gridCol w:w="6480"/>
      </w:tblGrid>
      <w:tr w:rsidR="003033FB" w14:paraId="5B0DB888" w14:textId="77777777" w:rsidTr="00CA4E4E">
        <w:tc>
          <w:tcPr>
            <w:tcW w:w="2880" w:type="dxa"/>
            <w:tcMar>
              <w:top w:w="40" w:type="dxa"/>
              <w:left w:w="108" w:type="dxa"/>
              <w:bottom w:w="40" w:type="dxa"/>
              <w:right w:w="108" w:type="dxa"/>
            </w:tcMar>
          </w:tcPr>
          <w:p w14:paraId="301A8B9A" w14:textId="77777777" w:rsidR="003033FB" w:rsidRDefault="003033FB" w:rsidP="00CA4E4E">
            <w:pPr>
              <w:spacing w:after="0" w:line="276" w:lineRule="auto"/>
              <w:jc w:val="center"/>
            </w:pPr>
            <w:r>
              <w:rPr>
                <w:b/>
              </w:rPr>
              <w:t>Field</w:t>
            </w:r>
          </w:p>
        </w:tc>
        <w:tc>
          <w:tcPr>
            <w:tcW w:w="6480" w:type="dxa"/>
            <w:tcMar>
              <w:top w:w="40" w:type="dxa"/>
              <w:left w:w="108" w:type="dxa"/>
              <w:bottom w:w="40" w:type="dxa"/>
              <w:right w:w="108" w:type="dxa"/>
            </w:tcMar>
          </w:tcPr>
          <w:p w14:paraId="056A5363" w14:textId="77777777" w:rsidR="003033FB" w:rsidRDefault="003033FB" w:rsidP="00CA4E4E">
            <w:pPr>
              <w:spacing w:after="0" w:line="276" w:lineRule="auto"/>
              <w:jc w:val="center"/>
            </w:pPr>
            <w:r>
              <w:rPr>
                <w:b/>
              </w:rPr>
              <w:t>Value</w:t>
            </w:r>
          </w:p>
        </w:tc>
      </w:tr>
      <w:tr w:rsidR="003033FB" w14:paraId="6C9ECBB4" w14:textId="77777777" w:rsidTr="00CA4E4E">
        <w:tc>
          <w:tcPr>
            <w:tcW w:w="2880" w:type="dxa"/>
            <w:tcMar>
              <w:top w:w="40" w:type="dxa"/>
              <w:left w:w="108" w:type="dxa"/>
              <w:bottom w:w="40" w:type="dxa"/>
              <w:right w:w="108" w:type="dxa"/>
            </w:tcMar>
          </w:tcPr>
          <w:p w14:paraId="386D22C2" w14:textId="77777777" w:rsidR="003033FB" w:rsidRDefault="003033FB" w:rsidP="00CA4E4E">
            <w:pPr>
              <w:spacing w:after="0" w:line="276" w:lineRule="auto"/>
            </w:pPr>
            <w:r>
              <w:rPr>
                <w:b/>
                <w:color w:val="005E77"/>
              </w:rPr>
              <w:t>Policy owner</w:t>
            </w:r>
          </w:p>
        </w:tc>
        <w:tc>
          <w:tcPr>
            <w:tcW w:w="6480" w:type="dxa"/>
            <w:tcMar>
              <w:top w:w="40" w:type="dxa"/>
              <w:left w:w="108" w:type="dxa"/>
              <w:bottom w:w="40" w:type="dxa"/>
              <w:right w:w="108" w:type="dxa"/>
            </w:tcMar>
          </w:tcPr>
          <w:p w14:paraId="4DDB2ECA" w14:textId="77777777" w:rsidR="003033FB" w:rsidRDefault="003033FB" w:rsidP="00CA4E4E">
            <w:pPr>
              <w:spacing w:after="0" w:line="276" w:lineRule="auto"/>
            </w:pPr>
            <w:r>
              <w:t>[Policy Owner: e.g., CISO or designated AI governance lead]</w:t>
            </w:r>
          </w:p>
        </w:tc>
      </w:tr>
      <w:tr w:rsidR="003033FB" w14:paraId="52FE03D5" w14:textId="77777777" w:rsidTr="00CA4E4E">
        <w:tc>
          <w:tcPr>
            <w:tcW w:w="2880" w:type="dxa"/>
            <w:tcMar>
              <w:top w:w="40" w:type="dxa"/>
              <w:left w:w="108" w:type="dxa"/>
              <w:bottom w:w="40" w:type="dxa"/>
              <w:right w:w="108" w:type="dxa"/>
            </w:tcMar>
          </w:tcPr>
          <w:p w14:paraId="22F9ADCE" w14:textId="77777777" w:rsidR="003033FB" w:rsidRDefault="003033FB" w:rsidP="00CA4E4E">
            <w:pPr>
              <w:spacing w:after="0" w:line="276" w:lineRule="auto"/>
            </w:pPr>
            <w:r>
              <w:rPr>
                <w:b/>
                <w:color w:val="005E77"/>
              </w:rPr>
              <w:t>Approved by</w:t>
            </w:r>
          </w:p>
        </w:tc>
        <w:tc>
          <w:tcPr>
            <w:tcW w:w="6480" w:type="dxa"/>
            <w:tcMar>
              <w:top w:w="40" w:type="dxa"/>
              <w:left w:w="108" w:type="dxa"/>
              <w:bottom w:w="40" w:type="dxa"/>
              <w:right w:w="108" w:type="dxa"/>
            </w:tcMar>
          </w:tcPr>
          <w:p w14:paraId="5F8D8396" w14:textId="77777777" w:rsidR="003033FB" w:rsidRDefault="003033FB" w:rsidP="00CA4E4E">
            <w:pPr>
              <w:spacing w:after="0" w:line="276" w:lineRule="auto"/>
            </w:pPr>
            <w:r>
              <w:t>[AI Governance Committee]</w:t>
            </w:r>
          </w:p>
        </w:tc>
      </w:tr>
      <w:tr w:rsidR="003033FB" w14:paraId="7E86AE90" w14:textId="77777777" w:rsidTr="00CA4E4E">
        <w:tc>
          <w:tcPr>
            <w:tcW w:w="2880" w:type="dxa"/>
            <w:tcMar>
              <w:top w:w="40" w:type="dxa"/>
              <w:left w:w="108" w:type="dxa"/>
              <w:bottom w:w="40" w:type="dxa"/>
              <w:right w:w="108" w:type="dxa"/>
            </w:tcMar>
          </w:tcPr>
          <w:p w14:paraId="75E5E342" w14:textId="77777777" w:rsidR="003033FB" w:rsidRDefault="003033FB" w:rsidP="00CA4E4E">
            <w:pPr>
              <w:spacing w:after="0" w:line="276" w:lineRule="auto"/>
            </w:pPr>
            <w:r>
              <w:rPr>
                <w:b/>
                <w:color w:val="005E77"/>
              </w:rPr>
              <w:t>Version</w:t>
            </w:r>
          </w:p>
        </w:tc>
        <w:tc>
          <w:tcPr>
            <w:tcW w:w="6480" w:type="dxa"/>
            <w:tcMar>
              <w:top w:w="40" w:type="dxa"/>
              <w:left w:w="108" w:type="dxa"/>
              <w:bottom w:w="40" w:type="dxa"/>
              <w:right w:w="108" w:type="dxa"/>
            </w:tcMar>
          </w:tcPr>
          <w:p w14:paraId="0F4C55DD" w14:textId="77777777" w:rsidR="003033FB" w:rsidRDefault="003033FB" w:rsidP="00CA4E4E">
            <w:pPr>
              <w:spacing w:after="0" w:line="276" w:lineRule="auto"/>
            </w:pPr>
            <w:r>
              <w:t>0.4 (example skeleton)</w:t>
            </w:r>
          </w:p>
        </w:tc>
      </w:tr>
      <w:tr w:rsidR="003033FB" w14:paraId="4C8445CB" w14:textId="77777777" w:rsidTr="00CA4E4E">
        <w:tc>
          <w:tcPr>
            <w:tcW w:w="2880" w:type="dxa"/>
            <w:tcMar>
              <w:top w:w="40" w:type="dxa"/>
              <w:left w:w="108" w:type="dxa"/>
              <w:bottom w:w="40" w:type="dxa"/>
              <w:right w:w="108" w:type="dxa"/>
            </w:tcMar>
          </w:tcPr>
          <w:p w14:paraId="0FE3BBC2" w14:textId="77777777" w:rsidR="003033FB" w:rsidRDefault="003033FB" w:rsidP="00CA4E4E">
            <w:pPr>
              <w:spacing w:after="0" w:line="276" w:lineRule="auto"/>
            </w:pPr>
            <w:r>
              <w:rPr>
                <w:b/>
                <w:color w:val="005E77"/>
              </w:rPr>
              <w:t>Effective date</w:t>
            </w:r>
          </w:p>
        </w:tc>
        <w:tc>
          <w:tcPr>
            <w:tcW w:w="6480" w:type="dxa"/>
            <w:tcMar>
              <w:top w:w="40" w:type="dxa"/>
              <w:left w:w="108" w:type="dxa"/>
              <w:bottom w:w="40" w:type="dxa"/>
              <w:right w:w="108" w:type="dxa"/>
            </w:tcMar>
          </w:tcPr>
          <w:p w14:paraId="2EA6B541" w14:textId="77777777" w:rsidR="003033FB" w:rsidRDefault="003033FB" w:rsidP="00CA4E4E">
            <w:pPr>
              <w:spacing w:after="0" w:line="276" w:lineRule="auto"/>
            </w:pPr>
            <w:r>
              <w:t>[Effective Date]</w:t>
            </w:r>
          </w:p>
        </w:tc>
      </w:tr>
      <w:tr w:rsidR="003033FB" w14:paraId="5C3F9360" w14:textId="77777777" w:rsidTr="00CA4E4E">
        <w:tc>
          <w:tcPr>
            <w:tcW w:w="2880" w:type="dxa"/>
            <w:tcMar>
              <w:top w:w="40" w:type="dxa"/>
              <w:left w:w="108" w:type="dxa"/>
              <w:bottom w:w="40" w:type="dxa"/>
              <w:right w:w="108" w:type="dxa"/>
            </w:tcMar>
          </w:tcPr>
          <w:p w14:paraId="09766C05" w14:textId="77777777" w:rsidR="003033FB" w:rsidRDefault="003033FB" w:rsidP="00CA4E4E">
            <w:pPr>
              <w:spacing w:after="0" w:line="276" w:lineRule="auto"/>
            </w:pPr>
            <w:r>
              <w:rPr>
                <w:b/>
                <w:color w:val="005E77"/>
              </w:rPr>
              <w:t>Classification</w:t>
            </w:r>
          </w:p>
        </w:tc>
        <w:tc>
          <w:tcPr>
            <w:tcW w:w="6480" w:type="dxa"/>
            <w:tcMar>
              <w:top w:w="40" w:type="dxa"/>
              <w:left w:w="108" w:type="dxa"/>
              <w:bottom w:w="40" w:type="dxa"/>
              <w:right w:w="108" w:type="dxa"/>
            </w:tcMar>
          </w:tcPr>
          <w:p w14:paraId="1F1AA52E" w14:textId="77777777" w:rsidR="003033FB" w:rsidRDefault="003033FB" w:rsidP="00CA4E4E">
            <w:pPr>
              <w:spacing w:after="0" w:line="276" w:lineRule="auto"/>
            </w:pPr>
            <w:r>
              <w:t>Internal</w:t>
            </w:r>
          </w:p>
        </w:tc>
      </w:tr>
      <w:tr w:rsidR="003033FB" w14:paraId="59B3051D" w14:textId="77777777" w:rsidTr="00CA4E4E">
        <w:tc>
          <w:tcPr>
            <w:tcW w:w="2880" w:type="dxa"/>
            <w:tcMar>
              <w:top w:w="40" w:type="dxa"/>
              <w:left w:w="108" w:type="dxa"/>
              <w:bottom w:w="40" w:type="dxa"/>
              <w:right w:w="108" w:type="dxa"/>
            </w:tcMar>
          </w:tcPr>
          <w:p w14:paraId="0E05B686" w14:textId="77777777" w:rsidR="003033FB" w:rsidRDefault="003033FB" w:rsidP="00CA4E4E">
            <w:pPr>
              <w:spacing w:after="0" w:line="276" w:lineRule="auto"/>
            </w:pPr>
            <w:r>
              <w:rPr>
                <w:b/>
                <w:color w:val="005E77"/>
              </w:rPr>
              <w:t>Next scheduled review</w:t>
            </w:r>
          </w:p>
        </w:tc>
        <w:tc>
          <w:tcPr>
            <w:tcW w:w="6480" w:type="dxa"/>
            <w:tcMar>
              <w:top w:w="40" w:type="dxa"/>
              <w:left w:w="108" w:type="dxa"/>
              <w:bottom w:w="40" w:type="dxa"/>
              <w:right w:w="108" w:type="dxa"/>
            </w:tcMar>
          </w:tcPr>
          <w:p w14:paraId="0C37F4B2" w14:textId="77777777" w:rsidR="003033FB" w:rsidRDefault="003033FB" w:rsidP="00CA4E4E">
            <w:pPr>
              <w:spacing w:after="0" w:line="276" w:lineRule="auto"/>
            </w:pPr>
            <w:r>
              <w:t>[Review Date: at least annual]</w:t>
            </w:r>
          </w:p>
        </w:tc>
      </w:tr>
    </w:tbl>
    <w:p w14:paraId="43D80912" w14:textId="77777777" w:rsidR="003033FB" w:rsidRDefault="003033FB" w:rsidP="003033FB">
      <w:pPr>
        <w:pStyle w:val="Heading2"/>
      </w:pPr>
      <w:r>
        <w:t>Revision history</w:t>
      </w:r>
    </w:p>
    <w:tbl>
      <w:tblPr>
        <w:tblStyle w:val="TableGrid"/>
        <w:tblW w:w="9360" w:type="dxa"/>
        <w:tblLayout w:type="fixed"/>
        <w:tblCellMar>
          <w:top w:w="40" w:type="dxa"/>
          <w:left w:w="108" w:type="dxa"/>
          <w:bottom w:w="40" w:type="dxa"/>
        </w:tblCellMar>
        <w:tblLook w:val="04A0" w:firstRow="1" w:lastRow="0" w:firstColumn="1" w:lastColumn="0" w:noHBand="0" w:noVBand="1"/>
      </w:tblPr>
      <w:tblGrid>
        <w:gridCol w:w="1297"/>
        <w:gridCol w:w="1872"/>
        <w:gridCol w:w="2160"/>
        <w:gridCol w:w="4031"/>
      </w:tblGrid>
      <w:tr w:rsidR="003033FB" w14:paraId="786D71C4" w14:textId="77777777" w:rsidTr="00CA4E4E">
        <w:tc>
          <w:tcPr>
            <w:tcW w:w="1296" w:type="dxa"/>
            <w:tcMar>
              <w:top w:w="40" w:type="dxa"/>
              <w:left w:w="108" w:type="dxa"/>
              <w:bottom w:w="40" w:type="dxa"/>
              <w:right w:w="108" w:type="dxa"/>
            </w:tcMar>
          </w:tcPr>
          <w:p w14:paraId="51E0C1B8" w14:textId="77777777" w:rsidR="003033FB" w:rsidRDefault="003033FB" w:rsidP="00CA4E4E">
            <w:pPr>
              <w:spacing w:after="0" w:line="276" w:lineRule="auto"/>
              <w:jc w:val="center"/>
            </w:pPr>
            <w:r>
              <w:rPr>
                <w:b/>
              </w:rPr>
              <w:t>Version</w:t>
            </w:r>
          </w:p>
        </w:tc>
        <w:tc>
          <w:tcPr>
            <w:tcW w:w="1872" w:type="dxa"/>
            <w:tcMar>
              <w:top w:w="40" w:type="dxa"/>
              <w:left w:w="108" w:type="dxa"/>
              <w:bottom w:w="40" w:type="dxa"/>
              <w:right w:w="108" w:type="dxa"/>
            </w:tcMar>
          </w:tcPr>
          <w:p w14:paraId="367482F1" w14:textId="77777777" w:rsidR="003033FB" w:rsidRDefault="003033FB" w:rsidP="00CA4E4E">
            <w:pPr>
              <w:spacing w:after="0" w:line="276" w:lineRule="auto"/>
              <w:jc w:val="center"/>
            </w:pPr>
            <w:r>
              <w:rPr>
                <w:b/>
              </w:rPr>
              <w:t>Date</w:t>
            </w:r>
          </w:p>
        </w:tc>
        <w:tc>
          <w:tcPr>
            <w:tcW w:w="2160" w:type="dxa"/>
            <w:tcMar>
              <w:top w:w="40" w:type="dxa"/>
              <w:left w:w="108" w:type="dxa"/>
              <w:bottom w:w="40" w:type="dxa"/>
              <w:right w:w="108" w:type="dxa"/>
            </w:tcMar>
          </w:tcPr>
          <w:p w14:paraId="2ED01BE3" w14:textId="77777777" w:rsidR="003033FB" w:rsidRDefault="003033FB" w:rsidP="00CA4E4E">
            <w:pPr>
              <w:spacing w:after="0" w:line="276" w:lineRule="auto"/>
              <w:jc w:val="center"/>
            </w:pPr>
            <w:r>
              <w:rPr>
                <w:b/>
              </w:rPr>
              <w:t>Author</w:t>
            </w:r>
          </w:p>
        </w:tc>
        <w:tc>
          <w:tcPr>
            <w:tcW w:w="4031" w:type="dxa"/>
            <w:tcMar>
              <w:top w:w="40" w:type="dxa"/>
              <w:left w:w="108" w:type="dxa"/>
              <w:bottom w:w="40" w:type="dxa"/>
              <w:right w:w="108" w:type="dxa"/>
            </w:tcMar>
          </w:tcPr>
          <w:p w14:paraId="00CAA01F" w14:textId="77777777" w:rsidR="003033FB" w:rsidRDefault="003033FB" w:rsidP="00CA4E4E">
            <w:pPr>
              <w:spacing w:after="0" w:line="276" w:lineRule="auto"/>
              <w:jc w:val="center"/>
            </w:pPr>
            <w:r>
              <w:rPr>
                <w:b/>
              </w:rPr>
              <w:t>Summary of change</w:t>
            </w:r>
          </w:p>
        </w:tc>
      </w:tr>
      <w:tr w:rsidR="003033FB" w14:paraId="7EE988D8" w14:textId="77777777" w:rsidTr="00CA4E4E">
        <w:tc>
          <w:tcPr>
            <w:tcW w:w="1296" w:type="dxa"/>
            <w:tcMar>
              <w:top w:w="40" w:type="dxa"/>
              <w:left w:w="108" w:type="dxa"/>
              <w:bottom w:w="40" w:type="dxa"/>
              <w:right w:w="108" w:type="dxa"/>
            </w:tcMar>
          </w:tcPr>
          <w:p w14:paraId="19B2685D" w14:textId="77777777" w:rsidR="003033FB" w:rsidRDefault="003033FB" w:rsidP="00CA4E4E">
            <w:pPr>
              <w:spacing w:after="0" w:line="276" w:lineRule="auto"/>
            </w:pPr>
            <w:r>
              <w:rPr>
                <w:b/>
                <w:color w:val="005E77"/>
              </w:rPr>
              <w:t>0.1</w:t>
            </w:r>
          </w:p>
        </w:tc>
        <w:tc>
          <w:tcPr>
            <w:tcW w:w="1872" w:type="dxa"/>
            <w:tcMar>
              <w:top w:w="40" w:type="dxa"/>
              <w:left w:w="108" w:type="dxa"/>
              <w:bottom w:w="40" w:type="dxa"/>
              <w:right w:w="108" w:type="dxa"/>
            </w:tcMar>
          </w:tcPr>
          <w:p w14:paraId="6C5A760C" w14:textId="77777777" w:rsidR="003033FB" w:rsidRDefault="003033FB" w:rsidP="00CA4E4E">
            <w:pPr>
              <w:spacing w:after="0" w:line="276" w:lineRule="auto"/>
            </w:pPr>
            <w:r>
              <w:t>[Date]</w:t>
            </w:r>
          </w:p>
        </w:tc>
        <w:tc>
          <w:tcPr>
            <w:tcW w:w="2160" w:type="dxa"/>
            <w:tcMar>
              <w:top w:w="40" w:type="dxa"/>
              <w:left w:w="108" w:type="dxa"/>
              <w:bottom w:w="40" w:type="dxa"/>
              <w:right w:w="108" w:type="dxa"/>
            </w:tcMar>
          </w:tcPr>
          <w:p w14:paraId="656FA863" w14:textId="77777777" w:rsidR="003033FB" w:rsidRDefault="003033FB" w:rsidP="00CA4E4E">
            <w:pPr>
              <w:spacing w:after="0" w:line="276" w:lineRule="auto"/>
            </w:pPr>
            <w:r>
              <w:t>[Author]</w:t>
            </w:r>
          </w:p>
        </w:tc>
        <w:tc>
          <w:tcPr>
            <w:tcW w:w="4031" w:type="dxa"/>
            <w:tcMar>
              <w:top w:w="40" w:type="dxa"/>
              <w:left w:w="108" w:type="dxa"/>
              <w:bottom w:w="40" w:type="dxa"/>
              <w:right w:w="108" w:type="dxa"/>
            </w:tcMar>
          </w:tcPr>
          <w:p w14:paraId="079BCBE3" w14:textId="77777777" w:rsidR="003033FB" w:rsidRDefault="003033FB" w:rsidP="00CA4E4E">
            <w:pPr>
              <w:spacing w:after="0" w:line="276" w:lineRule="auto"/>
            </w:pPr>
            <w:r>
              <w:t>Initial example skeleton; foundation and domain requirements seeded.</w:t>
            </w:r>
          </w:p>
        </w:tc>
      </w:tr>
      <w:tr w:rsidR="003033FB" w14:paraId="726AD4F5" w14:textId="77777777" w:rsidTr="00CA4E4E">
        <w:tc>
          <w:tcPr>
            <w:tcW w:w="1296" w:type="dxa"/>
            <w:tcMar>
              <w:top w:w="40" w:type="dxa"/>
              <w:left w:w="108" w:type="dxa"/>
              <w:bottom w:w="40" w:type="dxa"/>
              <w:right w:w="108" w:type="dxa"/>
            </w:tcMar>
          </w:tcPr>
          <w:p w14:paraId="6033CE50" w14:textId="77777777" w:rsidR="003033FB" w:rsidRDefault="003033FB" w:rsidP="00CA4E4E">
            <w:pPr>
              <w:spacing w:after="0" w:line="276" w:lineRule="auto"/>
            </w:pPr>
          </w:p>
        </w:tc>
        <w:tc>
          <w:tcPr>
            <w:tcW w:w="1872" w:type="dxa"/>
            <w:tcMar>
              <w:top w:w="40" w:type="dxa"/>
              <w:left w:w="108" w:type="dxa"/>
              <w:bottom w:w="40" w:type="dxa"/>
              <w:right w:w="108" w:type="dxa"/>
            </w:tcMar>
          </w:tcPr>
          <w:p w14:paraId="3E7EB90A" w14:textId="77777777" w:rsidR="003033FB" w:rsidRDefault="003033FB" w:rsidP="00CA4E4E">
            <w:pPr>
              <w:spacing w:after="0" w:line="276" w:lineRule="auto"/>
            </w:pPr>
          </w:p>
        </w:tc>
        <w:tc>
          <w:tcPr>
            <w:tcW w:w="2160" w:type="dxa"/>
            <w:tcMar>
              <w:top w:w="40" w:type="dxa"/>
              <w:left w:w="108" w:type="dxa"/>
              <w:bottom w:w="40" w:type="dxa"/>
              <w:right w:w="108" w:type="dxa"/>
            </w:tcMar>
          </w:tcPr>
          <w:p w14:paraId="1E8D96A4" w14:textId="77777777" w:rsidR="003033FB" w:rsidRDefault="003033FB" w:rsidP="00CA4E4E">
            <w:pPr>
              <w:spacing w:after="0" w:line="276" w:lineRule="auto"/>
            </w:pPr>
          </w:p>
        </w:tc>
        <w:tc>
          <w:tcPr>
            <w:tcW w:w="4031" w:type="dxa"/>
            <w:tcMar>
              <w:top w:w="40" w:type="dxa"/>
              <w:left w:w="108" w:type="dxa"/>
              <w:bottom w:w="40" w:type="dxa"/>
              <w:right w:w="108" w:type="dxa"/>
            </w:tcMar>
          </w:tcPr>
          <w:p w14:paraId="38D8DB88" w14:textId="77777777" w:rsidR="003033FB" w:rsidRDefault="003033FB" w:rsidP="00CA4E4E">
            <w:pPr>
              <w:spacing w:after="0" w:line="276" w:lineRule="auto"/>
            </w:pPr>
          </w:p>
        </w:tc>
      </w:tr>
      <w:tr w:rsidR="003033FB" w14:paraId="20FD253B" w14:textId="77777777" w:rsidTr="00CA4E4E">
        <w:tc>
          <w:tcPr>
            <w:tcW w:w="1296" w:type="dxa"/>
            <w:tcMar>
              <w:top w:w="40" w:type="dxa"/>
              <w:left w:w="108" w:type="dxa"/>
              <w:bottom w:w="40" w:type="dxa"/>
              <w:right w:w="108" w:type="dxa"/>
            </w:tcMar>
          </w:tcPr>
          <w:p w14:paraId="0778B212" w14:textId="77777777" w:rsidR="003033FB" w:rsidRDefault="003033FB" w:rsidP="00CA4E4E">
            <w:pPr>
              <w:spacing w:after="0" w:line="276" w:lineRule="auto"/>
            </w:pPr>
          </w:p>
        </w:tc>
        <w:tc>
          <w:tcPr>
            <w:tcW w:w="1872" w:type="dxa"/>
            <w:tcMar>
              <w:top w:w="40" w:type="dxa"/>
              <w:left w:w="108" w:type="dxa"/>
              <w:bottom w:w="40" w:type="dxa"/>
              <w:right w:w="108" w:type="dxa"/>
            </w:tcMar>
          </w:tcPr>
          <w:p w14:paraId="3C5401C7" w14:textId="77777777" w:rsidR="003033FB" w:rsidRDefault="003033FB" w:rsidP="00CA4E4E">
            <w:pPr>
              <w:spacing w:after="0" w:line="276" w:lineRule="auto"/>
            </w:pPr>
          </w:p>
        </w:tc>
        <w:tc>
          <w:tcPr>
            <w:tcW w:w="2160" w:type="dxa"/>
            <w:tcMar>
              <w:top w:w="40" w:type="dxa"/>
              <w:left w:w="108" w:type="dxa"/>
              <w:bottom w:w="40" w:type="dxa"/>
              <w:right w:w="108" w:type="dxa"/>
            </w:tcMar>
          </w:tcPr>
          <w:p w14:paraId="7DD513B2" w14:textId="77777777" w:rsidR="003033FB" w:rsidRDefault="003033FB" w:rsidP="00CA4E4E">
            <w:pPr>
              <w:spacing w:after="0" w:line="276" w:lineRule="auto"/>
            </w:pPr>
          </w:p>
        </w:tc>
        <w:tc>
          <w:tcPr>
            <w:tcW w:w="4031" w:type="dxa"/>
            <w:tcMar>
              <w:top w:w="40" w:type="dxa"/>
              <w:left w:w="108" w:type="dxa"/>
              <w:bottom w:w="40" w:type="dxa"/>
              <w:right w:w="108" w:type="dxa"/>
            </w:tcMar>
          </w:tcPr>
          <w:p w14:paraId="72617CC9" w14:textId="77777777" w:rsidR="003033FB" w:rsidRDefault="003033FB" w:rsidP="00CA4E4E">
            <w:pPr>
              <w:spacing w:after="0" w:line="276" w:lineRule="auto"/>
            </w:pPr>
          </w:p>
        </w:tc>
      </w:tr>
      <w:tr w:rsidR="003033FB" w14:paraId="13E4C3A2" w14:textId="77777777" w:rsidTr="00CA4E4E">
        <w:tc>
          <w:tcPr>
            <w:tcW w:w="1296" w:type="dxa"/>
            <w:tcMar>
              <w:top w:w="40" w:type="dxa"/>
              <w:left w:w="108" w:type="dxa"/>
              <w:bottom w:w="40" w:type="dxa"/>
              <w:right w:w="108" w:type="dxa"/>
            </w:tcMar>
          </w:tcPr>
          <w:p w14:paraId="2A8A05CD" w14:textId="77777777" w:rsidR="003033FB" w:rsidRDefault="003033FB" w:rsidP="00CA4E4E">
            <w:pPr>
              <w:spacing w:after="0" w:line="276" w:lineRule="auto"/>
            </w:pPr>
          </w:p>
        </w:tc>
        <w:tc>
          <w:tcPr>
            <w:tcW w:w="1872" w:type="dxa"/>
            <w:tcMar>
              <w:top w:w="40" w:type="dxa"/>
              <w:left w:w="108" w:type="dxa"/>
              <w:bottom w:w="40" w:type="dxa"/>
              <w:right w:w="108" w:type="dxa"/>
            </w:tcMar>
          </w:tcPr>
          <w:p w14:paraId="0C0D5A40" w14:textId="77777777" w:rsidR="003033FB" w:rsidRDefault="003033FB" w:rsidP="00CA4E4E">
            <w:pPr>
              <w:spacing w:after="0" w:line="276" w:lineRule="auto"/>
            </w:pPr>
          </w:p>
        </w:tc>
        <w:tc>
          <w:tcPr>
            <w:tcW w:w="2160" w:type="dxa"/>
            <w:tcMar>
              <w:top w:w="40" w:type="dxa"/>
              <w:left w:w="108" w:type="dxa"/>
              <w:bottom w:w="40" w:type="dxa"/>
              <w:right w:w="108" w:type="dxa"/>
            </w:tcMar>
          </w:tcPr>
          <w:p w14:paraId="774BF561" w14:textId="77777777" w:rsidR="003033FB" w:rsidRDefault="003033FB" w:rsidP="00CA4E4E">
            <w:pPr>
              <w:spacing w:after="0" w:line="276" w:lineRule="auto"/>
            </w:pPr>
          </w:p>
        </w:tc>
        <w:tc>
          <w:tcPr>
            <w:tcW w:w="4031" w:type="dxa"/>
            <w:tcMar>
              <w:top w:w="40" w:type="dxa"/>
              <w:left w:w="108" w:type="dxa"/>
              <w:bottom w:w="40" w:type="dxa"/>
              <w:right w:w="108" w:type="dxa"/>
            </w:tcMar>
          </w:tcPr>
          <w:p w14:paraId="381189EB" w14:textId="77777777" w:rsidR="003033FB" w:rsidRDefault="003033FB" w:rsidP="00CA4E4E">
            <w:pPr>
              <w:spacing w:after="0" w:line="276" w:lineRule="auto"/>
            </w:pPr>
          </w:p>
        </w:tc>
      </w:tr>
      <w:tr w:rsidR="003033FB" w14:paraId="01291C34" w14:textId="77777777" w:rsidTr="00CA4E4E">
        <w:tc>
          <w:tcPr>
            <w:tcW w:w="1296" w:type="dxa"/>
            <w:tcMar>
              <w:top w:w="40" w:type="dxa"/>
              <w:left w:w="108" w:type="dxa"/>
              <w:bottom w:w="40" w:type="dxa"/>
              <w:right w:w="108" w:type="dxa"/>
            </w:tcMar>
          </w:tcPr>
          <w:p w14:paraId="4A31C75D" w14:textId="77777777" w:rsidR="003033FB" w:rsidRDefault="003033FB" w:rsidP="00CA4E4E">
            <w:pPr>
              <w:spacing w:after="0" w:line="276" w:lineRule="auto"/>
            </w:pPr>
          </w:p>
        </w:tc>
        <w:tc>
          <w:tcPr>
            <w:tcW w:w="1872" w:type="dxa"/>
            <w:tcMar>
              <w:top w:w="40" w:type="dxa"/>
              <w:left w:w="108" w:type="dxa"/>
              <w:bottom w:w="40" w:type="dxa"/>
              <w:right w:w="108" w:type="dxa"/>
            </w:tcMar>
          </w:tcPr>
          <w:p w14:paraId="72BA0663" w14:textId="77777777" w:rsidR="003033FB" w:rsidRDefault="003033FB" w:rsidP="00CA4E4E">
            <w:pPr>
              <w:spacing w:after="0" w:line="276" w:lineRule="auto"/>
            </w:pPr>
          </w:p>
        </w:tc>
        <w:tc>
          <w:tcPr>
            <w:tcW w:w="2160" w:type="dxa"/>
            <w:tcMar>
              <w:top w:w="40" w:type="dxa"/>
              <w:left w:w="108" w:type="dxa"/>
              <w:bottom w:w="40" w:type="dxa"/>
              <w:right w:w="108" w:type="dxa"/>
            </w:tcMar>
          </w:tcPr>
          <w:p w14:paraId="6593E85E" w14:textId="77777777" w:rsidR="003033FB" w:rsidRDefault="003033FB" w:rsidP="00CA4E4E">
            <w:pPr>
              <w:spacing w:after="0" w:line="276" w:lineRule="auto"/>
            </w:pPr>
          </w:p>
        </w:tc>
        <w:tc>
          <w:tcPr>
            <w:tcW w:w="4031" w:type="dxa"/>
            <w:tcMar>
              <w:top w:w="40" w:type="dxa"/>
              <w:left w:w="108" w:type="dxa"/>
              <w:bottom w:w="40" w:type="dxa"/>
              <w:right w:w="108" w:type="dxa"/>
            </w:tcMar>
          </w:tcPr>
          <w:p w14:paraId="76464745" w14:textId="77777777" w:rsidR="003033FB" w:rsidRDefault="003033FB" w:rsidP="00CA4E4E">
            <w:pPr>
              <w:spacing w:after="0" w:line="276" w:lineRule="auto"/>
            </w:pPr>
          </w:p>
        </w:tc>
      </w:tr>
    </w:tbl>
    <w:p w14:paraId="212BAD5E" w14:textId="77777777" w:rsidR="003033FB" w:rsidRDefault="003033FB" w:rsidP="003033FB">
      <w:pPr>
        <w:pStyle w:val="Heading1"/>
      </w:pPr>
      <w:r>
        <w:t>1. Purpose</w:t>
      </w:r>
    </w:p>
    <w:p w14:paraId="23A6A4A7" w14:textId="77777777" w:rsidR="003033FB" w:rsidRDefault="003033FB" w:rsidP="003033FB">
      <w:r>
        <w:t>1.1 This policy establishes how [Organization] governs the use of artificial intelligence across its lifecycle, from selection and development through operation and retirement.</w:t>
      </w:r>
    </w:p>
    <w:p w14:paraId="4B074DCE" w14:textId="77777777" w:rsidR="003033FB" w:rsidRDefault="003033FB" w:rsidP="003033FB">
      <w:r>
        <w:t>1.2 The chartered purpose of this policy is to ensure that every AI implementation is governed in a manner matched to its actual behavior, and that governance remains effective as both the organization’s use of AI and AI technology continue to change. The policy is built in two layers: a stable foundation that applies to all AI, and domain-based requirements that an implementation inherits according to how it behaves.</w:t>
      </w:r>
    </w:p>
    <w:p w14:paraId="7240C3B1" w14:textId="77777777" w:rsidR="003033FB" w:rsidRDefault="003033FB" w:rsidP="003033FB">
      <w:r>
        <w:t>1.3 This policy supports and operates under the [Organization] AI Charter. Where the Charter states principles, this policy states the requirements that put those principles into effect.</w:t>
      </w:r>
    </w:p>
    <w:p w14:paraId="39A05C61" w14:textId="77777777" w:rsidR="003033FB" w:rsidRDefault="003033FB" w:rsidP="003033FB">
      <w:pPr>
        <w:pStyle w:val="Heading1"/>
      </w:pPr>
      <w:r>
        <w:t>2. Scope</w:t>
      </w:r>
    </w:p>
    <w:p w14:paraId="5804D179" w14:textId="77777777" w:rsidR="003033FB" w:rsidRDefault="003033FB" w:rsidP="003033FB">
      <w:r>
        <w:t>2.1 This policy applies to all AI implementations used by [Organization], whether built in-house, procured, or enabled as a feature within an existing tool or service.</w:t>
      </w:r>
    </w:p>
    <w:p w14:paraId="4BE4FFCC" w14:textId="77777777" w:rsidR="003033FB" w:rsidRDefault="003033FB" w:rsidP="003033FB">
      <w:r>
        <w:t>2.2 This policy applies regardless of autonomy level, from systems that only inform a human decision through systems that act independently.</w:t>
      </w:r>
    </w:p>
    <w:p w14:paraId="2B362414" w14:textId="77777777" w:rsidR="003033FB" w:rsidRDefault="003033FB" w:rsidP="003033FB">
      <w:r>
        <w:lastRenderedPageBreak/>
        <w:t>2.3 All personnel, contractors, and third parties who deploy, operate, or rely on AI on behalf of [Organization] shall comply with this policy.</w:t>
      </w:r>
    </w:p>
    <w:p w14:paraId="5712ED7A" w14:textId="77777777" w:rsidR="003033FB" w:rsidRDefault="003033FB" w:rsidP="003033FB">
      <w:pPr>
        <w:pStyle w:val="Heading1"/>
      </w:pPr>
      <w:r>
        <w:t>3. Policy Approach</w:t>
      </w:r>
    </w:p>
    <w:p w14:paraId="0C2D55D6" w14:textId="77777777" w:rsidR="003033FB" w:rsidRDefault="003033FB" w:rsidP="003033FB">
      <w:pPr>
        <w:pStyle w:val="Heading2"/>
      </w:pPr>
      <w:r>
        <w:t>3.1 Approach</w:t>
      </w:r>
    </w:p>
    <w:p w14:paraId="4242B787" w14:textId="77777777" w:rsidR="003033FB" w:rsidRDefault="003033FB" w:rsidP="003033FB">
      <w:r>
        <w:t>3.1.1 This policy governs each AI implementation according to its assigned domain. An AI implementation may be assigned to one of five domains: Clear, Complicated, Complex, Chaotic, or Undetermined.</w:t>
      </w:r>
    </w:p>
    <w:p w14:paraId="14878625" w14:textId="77777777" w:rsidR="003033FB" w:rsidRDefault="003033FB" w:rsidP="003033FB">
      <w:r>
        <w:t xml:space="preserve">3.1.2 The Foundation requirements in Section 5.1 apply to every implementation in every domain. The requirements in Sections 5.2 through 5.4 apply only when </w:t>
      </w:r>
      <w:proofErr w:type="gramStart"/>
      <w:r>
        <w:t>an implementation</w:t>
      </w:r>
      <w:proofErr w:type="gramEnd"/>
      <w:r>
        <w:t xml:space="preserve"> is assigned to the corresponding domain.</w:t>
      </w:r>
    </w:p>
    <w:p w14:paraId="2E31F396" w14:textId="77777777" w:rsidR="003033FB" w:rsidRDefault="003033FB" w:rsidP="003033FB">
      <w:r>
        <w:t xml:space="preserve">3.1.3 Structuring the policy in this way keeps it stable as specific AI implementations </w:t>
      </w:r>
      <w:proofErr w:type="gramStart"/>
      <w:r>
        <w:t>change</w:t>
      </w:r>
      <w:proofErr w:type="gramEnd"/>
      <w:r>
        <w:t xml:space="preserve"> and as new AI capabilities emerge. The policy governs by the behavior the implementation exhibits rather than by the named tool, so the policy does not have to be rewritten each time a tool or technology changes.</w:t>
      </w:r>
    </w:p>
    <w:p w14:paraId="4D5A9988" w14:textId="77777777" w:rsidR="003033FB" w:rsidRDefault="003033FB" w:rsidP="003033FB">
      <w:pPr>
        <w:pStyle w:val="Heading2"/>
      </w:pPr>
      <w:r>
        <w:t>3.2 The five domains</w:t>
      </w:r>
    </w:p>
    <w:p w14:paraId="27C0E0A8" w14:textId="77777777" w:rsidR="003033FB" w:rsidRDefault="003033FB" w:rsidP="003033FB">
      <w:r>
        <w:t>3.2.1 The five domains describe the kind of problem an AI implementation places before [Organization]. Different problem domains require different governing responses.</w:t>
      </w:r>
    </w:p>
    <w:p w14:paraId="2D77563D" w14:textId="77777777" w:rsidR="003033FB" w:rsidRDefault="003033FB" w:rsidP="003033FB">
      <w:r>
        <w:t>3.2.2 Clear. Known and ordered. Behavior is predictable and the appropriate controls are established. The Foundation alone is sufficient.</w:t>
      </w:r>
    </w:p>
    <w:p w14:paraId="56342765" w14:textId="77777777" w:rsidR="003033FB" w:rsidRDefault="003033FB" w:rsidP="003033FB">
      <w:r>
        <w:t>3.2.3 Complicated. Knowable with expertise. Behavior is analyzable, and the right controls can be determined through expert analysis.</w:t>
      </w:r>
    </w:p>
    <w:p w14:paraId="29D8213D" w14:textId="77777777" w:rsidR="003033FB" w:rsidRDefault="003033FB" w:rsidP="003033FB">
      <w:r>
        <w:t>3.2.4 Complex. Emergent. Behavior cannot be fully predicted in advance and may change in response to the controls placed on it. Governance is discovered through bounded experimentation.</w:t>
      </w:r>
    </w:p>
    <w:p w14:paraId="637FE8F1" w14:textId="77777777" w:rsidR="003033FB" w:rsidRDefault="003033FB" w:rsidP="003033FB">
      <w:r>
        <w:t>3.2.5 Chaotic. Acting without reliable explanation, in territory where consequences cannot be cleanly reversed. Governance relies on authority decided in advance.</w:t>
      </w:r>
    </w:p>
    <w:p w14:paraId="3D183FD7" w14:textId="77777777" w:rsidR="003033FB" w:rsidRDefault="003033FB" w:rsidP="003033FB">
      <w:r>
        <w:t>3.2.6 Undetermined. The domain has not yet been assigned. [Organization] shall not rely on an Undetermined implementation until determination under Section 3.3 is complete.</w:t>
      </w:r>
    </w:p>
    <w:p w14:paraId="6655F039" w14:textId="77777777" w:rsidR="003033FB" w:rsidRDefault="003033FB" w:rsidP="003033FB">
      <w:pPr>
        <w:pStyle w:val="Heading2"/>
      </w:pPr>
      <w:r>
        <w:t>3.3 How a domain is determined</w:t>
      </w:r>
    </w:p>
    <w:p w14:paraId="09EDA1BD" w14:textId="77777777" w:rsidR="003033FB" w:rsidRDefault="003033FB" w:rsidP="003033FB">
      <w:r>
        <w:t>3.3.1 Each AI implementation shall be evaluated on four characteristics that describe how knowable and controllable its behavior is:</w:t>
      </w:r>
    </w:p>
    <w:p w14:paraId="7C6279C4" w14:textId="77777777" w:rsidR="003033FB" w:rsidRDefault="003033FB" w:rsidP="003033FB">
      <w:r>
        <w:lastRenderedPageBreak/>
        <w:t>3.3.1.1 Autonomy. The extent to which the implementation can act on its own, from informs only through acts independently.</w:t>
      </w:r>
    </w:p>
    <w:p w14:paraId="68E6578D" w14:textId="77777777" w:rsidR="003033FB" w:rsidRDefault="003033FB" w:rsidP="003033FB">
      <w:r>
        <w:t>3.3.1.2 Explainability. The extent to which the reasoning behind an output can be traced, from fully traceable through opaque.</w:t>
      </w:r>
    </w:p>
    <w:p w14:paraId="67B9A618" w14:textId="77777777" w:rsidR="003033FB" w:rsidRDefault="003033FB" w:rsidP="003033FB">
      <w:r>
        <w:t xml:space="preserve">3.3.1.3 Adaptivity. The extent to which the implementation’s behavior changes after deployment, from static through </w:t>
      </w:r>
      <w:proofErr w:type="gramStart"/>
      <w:r>
        <w:t>continuously</w:t>
      </w:r>
      <w:proofErr w:type="gramEnd"/>
      <w:r>
        <w:t xml:space="preserve"> learning.</w:t>
      </w:r>
    </w:p>
    <w:p w14:paraId="5825D9CF" w14:textId="77777777" w:rsidR="003033FB" w:rsidRDefault="003033FB" w:rsidP="003033FB">
      <w:r>
        <w:t>3.3.1.4 Reversibility. The extent to which actions taken by the implementation can be cleanly undone, from fully reversible through irreversible.</w:t>
      </w:r>
    </w:p>
    <w:p w14:paraId="3F21B40A" w14:textId="77777777" w:rsidR="003033FB" w:rsidRDefault="003033FB" w:rsidP="003033FB">
      <w:r>
        <w:t>3.3.2 Each characteristic shall be scored from 1 (ordered) to 4 (unordered). The total of the four scores routes the implementation to a domain as follows:</w:t>
      </w:r>
    </w:p>
    <w:tbl>
      <w:tblPr>
        <w:tblStyle w:val="TableGrid"/>
        <w:tblW w:w="9360" w:type="dxa"/>
        <w:tblLayout w:type="fixed"/>
        <w:tblCellMar>
          <w:top w:w="40" w:type="dxa"/>
          <w:left w:w="108" w:type="dxa"/>
          <w:bottom w:w="40" w:type="dxa"/>
        </w:tblCellMar>
        <w:tblLook w:val="04A0" w:firstRow="1" w:lastRow="0" w:firstColumn="1" w:lastColumn="0" w:noHBand="0" w:noVBand="1"/>
      </w:tblPr>
      <w:tblGrid>
        <w:gridCol w:w="1584"/>
        <w:gridCol w:w="1872"/>
        <w:gridCol w:w="5904"/>
      </w:tblGrid>
      <w:tr w:rsidR="003033FB" w14:paraId="308850DD" w14:textId="77777777" w:rsidTr="00CA4E4E">
        <w:tc>
          <w:tcPr>
            <w:tcW w:w="1584" w:type="dxa"/>
            <w:tcMar>
              <w:top w:w="40" w:type="dxa"/>
              <w:left w:w="108" w:type="dxa"/>
              <w:bottom w:w="40" w:type="dxa"/>
              <w:right w:w="108" w:type="dxa"/>
            </w:tcMar>
          </w:tcPr>
          <w:p w14:paraId="0B04B54F" w14:textId="77777777" w:rsidR="003033FB" w:rsidRDefault="003033FB" w:rsidP="00CA4E4E">
            <w:pPr>
              <w:spacing w:after="0" w:line="276" w:lineRule="auto"/>
              <w:jc w:val="center"/>
            </w:pPr>
            <w:r>
              <w:rPr>
                <w:b/>
              </w:rPr>
              <w:t>Total score</w:t>
            </w:r>
          </w:p>
        </w:tc>
        <w:tc>
          <w:tcPr>
            <w:tcW w:w="1872" w:type="dxa"/>
            <w:tcMar>
              <w:top w:w="40" w:type="dxa"/>
              <w:left w:w="108" w:type="dxa"/>
              <w:bottom w:w="40" w:type="dxa"/>
              <w:right w:w="108" w:type="dxa"/>
            </w:tcMar>
          </w:tcPr>
          <w:p w14:paraId="4EAC4ABA" w14:textId="77777777" w:rsidR="003033FB" w:rsidRDefault="003033FB" w:rsidP="00CA4E4E">
            <w:pPr>
              <w:spacing w:after="0" w:line="276" w:lineRule="auto"/>
              <w:jc w:val="center"/>
            </w:pPr>
            <w:r>
              <w:rPr>
                <w:b/>
              </w:rPr>
              <w:t>Domain</w:t>
            </w:r>
          </w:p>
        </w:tc>
        <w:tc>
          <w:tcPr>
            <w:tcW w:w="5903" w:type="dxa"/>
            <w:tcMar>
              <w:top w:w="40" w:type="dxa"/>
              <w:left w:w="108" w:type="dxa"/>
              <w:bottom w:w="40" w:type="dxa"/>
              <w:right w:w="108" w:type="dxa"/>
            </w:tcMar>
          </w:tcPr>
          <w:p w14:paraId="42BB8FCC" w14:textId="77777777" w:rsidR="003033FB" w:rsidRDefault="003033FB" w:rsidP="00CA4E4E">
            <w:pPr>
              <w:spacing w:after="0" w:line="276" w:lineRule="auto"/>
              <w:jc w:val="center"/>
            </w:pPr>
            <w:r>
              <w:rPr>
                <w:b/>
              </w:rPr>
              <w:t>Governance approach</w:t>
            </w:r>
          </w:p>
        </w:tc>
      </w:tr>
      <w:tr w:rsidR="003033FB" w14:paraId="5FA24E95" w14:textId="77777777" w:rsidTr="00CA4E4E">
        <w:tc>
          <w:tcPr>
            <w:tcW w:w="1584" w:type="dxa"/>
            <w:shd w:val="clear" w:color="auto" w:fill="C6E0B4"/>
            <w:tcMar>
              <w:top w:w="40" w:type="dxa"/>
              <w:left w:w="108" w:type="dxa"/>
              <w:bottom w:w="40" w:type="dxa"/>
              <w:right w:w="108" w:type="dxa"/>
            </w:tcMar>
          </w:tcPr>
          <w:p w14:paraId="7892FA42" w14:textId="77777777" w:rsidR="003033FB" w:rsidRDefault="003033FB" w:rsidP="00CA4E4E">
            <w:pPr>
              <w:spacing w:after="0" w:line="276" w:lineRule="auto"/>
            </w:pPr>
            <w:r>
              <w:rPr>
                <w:b/>
                <w:color w:val="005E77"/>
              </w:rPr>
              <w:t>4 to 6</w:t>
            </w:r>
          </w:p>
        </w:tc>
        <w:tc>
          <w:tcPr>
            <w:tcW w:w="1872" w:type="dxa"/>
            <w:shd w:val="clear" w:color="auto" w:fill="C6E0B4"/>
            <w:tcMar>
              <w:top w:w="40" w:type="dxa"/>
              <w:left w:w="108" w:type="dxa"/>
              <w:bottom w:w="40" w:type="dxa"/>
              <w:right w:w="108" w:type="dxa"/>
            </w:tcMar>
          </w:tcPr>
          <w:p w14:paraId="3997BD39" w14:textId="77777777" w:rsidR="003033FB" w:rsidRDefault="003033FB" w:rsidP="00CA4E4E">
            <w:pPr>
              <w:spacing w:after="0" w:line="276" w:lineRule="auto"/>
            </w:pPr>
            <w:r>
              <w:t>Clear</w:t>
            </w:r>
          </w:p>
        </w:tc>
        <w:tc>
          <w:tcPr>
            <w:tcW w:w="5903" w:type="dxa"/>
            <w:shd w:val="clear" w:color="auto" w:fill="C6E0B4"/>
            <w:tcMar>
              <w:top w:w="40" w:type="dxa"/>
              <w:left w:w="108" w:type="dxa"/>
              <w:bottom w:w="40" w:type="dxa"/>
              <w:right w:w="108" w:type="dxa"/>
            </w:tcMar>
          </w:tcPr>
          <w:p w14:paraId="0D43084E" w14:textId="77777777" w:rsidR="003033FB" w:rsidRDefault="003033FB" w:rsidP="00CA4E4E">
            <w:pPr>
              <w:spacing w:after="0" w:line="276" w:lineRule="auto"/>
            </w:pPr>
            <w:r>
              <w:t>The Foundation alone is sufficient. Confirm classification, vendor review, and charter apply.</w:t>
            </w:r>
          </w:p>
        </w:tc>
      </w:tr>
      <w:tr w:rsidR="003033FB" w14:paraId="5799C3E7" w14:textId="77777777" w:rsidTr="00CA4E4E">
        <w:tc>
          <w:tcPr>
            <w:tcW w:w="1584" w:type="dxa"/>
            <w:shd w:val="clear" w:color="auto" w:fill="BDD7EE"/>
            <w:tcMar>
              <w:top w:w="40" w:type="dxa"/>
              <w:left w:w="108" w:type="dxa"/>
              <w:bottom w:w="40" w:type="dxa"/>
              <w:right w:w="108" w:type="dxa"/>
            </w:tcMar>
          </w:tcPr>
          <w:p w14:paraId="70AD9772" w14:textId="77777777" w:rsidR="003033FB" w:rsidRDefault="003033FB" w:rsidP="00CA4E4E">
            <w:pPr>
              <w:spacing w:after="0" w:line="276" w:lineRule="auto"/>
            </w:pPr>
            <w:r>
              <w:rPr>
                <w:b/>
                <w:color w:val="005E77"/>
              </w:rPr>
              <w:t>7 to 10</w:t>
            </w:r>
          </w:p>
        </w:tc>
        <w:tc>
          <w:tcPr>
            <w:tcW w:w="1872" w:type="dxa"/>
            <w:shd w:val="clear" w:color="auto" w:fill="BDD7EE"/>
            <w:tcMar>
              <w:top w:w="40" w:type="dxa"/>
              <w:left w:w="108" w:type="dxa"/>
              <w:bottom w:w="40" w:type="dxa"/>
              <w:right w:w="108" w:type="dxa"/>
            </w:tcMar>
          </w:tcPr>
          <w:p w14:paraId="4E97F124" w14:textId="77777777" w:rsidR="003033FB" w:rsidRDefault="003033FB" w:rsidP="00CA4E4E">
            <w:pPr>
              <w:spacing w:after="0" w:line="276" w:lineRule="auto"/>
            </w:pPr>
            <w:r>
              <w:t>Complicated</w:t>
            </w:r>
          </w:p>
        </w:tc>
        <w:tc>
          <w:tcPr>
            <w:tcW w:w="5903" w:type="dxa"/>
            <w:shd w:val="clear" w:color="auto" w:fill="BDD7EE"/>
            <w:tcMar>
              <w:top w:w="40" w:type="dxa"/>
              <w:left w:w="108" w:type="dxa"/>
              <w:bottom w:w="40" w:type="dxa"/>
              <w:right w:w="108" w:type="dxa"/>
            </w:tcMar>
          </w:tcPr>
          <w:p w14:paraId="360ACE51" w14:textId="77777777" w:rsidR="003033FB" w:rsidRDefault="003033FB" w:rsidP="00CA4E4E">
            <w:pPr>
              <w:spacing w:after="0" w:line="276" w:lineRule="auto"/>
            </w:pPr>
            <w:r>
              <w:t>Add expert-driven controls: documentation, validation, drift monitoring, named owner, human review gate.</w:t>
            </w:r>
          </w:p>
        </w:tc>
      </w:tr>
      <w:tr w:rsidR="003033FB" w14:paraId="249DAE92" w14:textId="77777777" w:rsidTr="00CA4E4E">
        <w:tc>
          <w:tcPr>
            <w:tcW w:w="1584" w:type="dxa"/>
            <w:shd w:val="clear" w:color="auto" w:fill="FFE699"/>
            <w:tcMar>
              <w:top w:w="40" w:type="dxa"/>
              <w:left w:w="108" w:type="dxa"/>
              <w:bottom w:w="40" w:type="dxa"/>
              <w:right w:w="108" w:type="dxa"/>
            </w:tcMar>
          </w:tcPr>
          <w:p w14:paraId="40FD63E3" w14:textId="77777777" w:rsidR="003033FB" w:rsidRDefault="003033FB" w:rsidP="00CA4E4E">
            <w:pPr>
              <w:spacing w:after="0" w:line="276" w:lineRule="auto"/>
            </w:pPr>
            <w:r>
              <w:rPr>
                <w:b/>
                <w:color w:val="005E77"/>
              </w:rPr>
              <w:t>11 to 13</w:t>
            </w:r>
          </w:p>
        </w:tc>
        <w:tc>
          <w:tcPr>
            <w:tcW w:w="1872" w:type="dxa"/>
            <w:shd w:val="clear" w:color="auto" w:fill="FFE699"/>
            <w:tcMar>
              <w:top w:w="40" w:type="dxa"/>
              <w:left w:w="108" w:type="dxa"/>
              <w:bottom w:w="40" w:type="dxa"/>
              <w:right w:w="108" w:type="dxa"/>
            </w:tcMar>
          </w:tcPr>
          <w:p w14:paraId="53EDD5AD" w14:textId="77777777" w:rsidR="003033FB" w:rsidRDefault="003033FB" w:rsidP="00CA4E4E">
            <w:pPr>
              <w:spacing w:after="0" w:line="276" w:lineRule="auto"/>
            </w:pPr>
            <w:r>
              <w:t>Complex</w:t>
            </w:r>
          </w:p>
        </w:tc>
        <w:tc>
          <w:tcPr>
            <w:tcW w:w="5903" w:type="dxa"/>
            <w:shd w:val="clear" w:color="auto" w:fill="FFE699"/>
            <w:tcMar>
              <w:top w:w="40" w:type="dxa"/>
              <w:left w:w="108" w:type="dxa"/>
              <w:bottom w:w="40" w:type="dxa"/>
              <w:right w:w="108" w:type="dxa"/>
            </w:tcMar>
          </w:tcPr>
          <w:p w14:paraId="662B425C" w14:textId="77777777" w:rsidR="003033FB" w:rsidRDefault="003033FB" w:rsidP="00CA4E4E">
            <w:pPr>
              <w:spacing w:after="0" w:line="276" w:lineRule="auto"/>
            </w:pPr>
            <w:r>
              <w:t>Run a safe-to-fail probe: pilot teams, lightweight guideline, instrument behavior, short feedback loop.</w:t>
            </w:r>
          </w:p>
        </w:tc>
      </w:tr>
      <w:tr w:rsidR="003033FB" w14:paraId="7C49FDA2" w14:textId="77777777" w:rsidTr="00CA4E4E">
        <w:tc>
          <w:tcPr>
            <w:tcW w:w="1584" w:type="dxa"/>
            <w:shd w:val="clear" w:color="auto" w:fill="F4B0A6"/>
            <w:tcMar>
              <w:top w:w="40" w:type="dxa"/>
              <w:left w:w="108" w:type="dxa"/>
              <w:bottom w:w="40" w:type="dxa"/>
              <w:right w:w="108" w:type="dxa"/>
            </w:tcMar>
          </w:tcPr>
          <w:p w14:paraId="503EE723" w14:textId="77777777" w:rsidR="003033FB" w:rsidRDefault="003033FB" w:rsidP="00CA4E4E">
            <w:pPr>
              <w:spacing w:after="0" w:line="276" w:lineRule="auto"/>
            </w:pPr>
            <w:r>
              <w:rPr>
                <w:b/>
                <w:color w:val="005E77"/>
              </w:rPr>
              <w:t>14 to 16</w:t>
            </w:r>
          </w:p>
        </w:tc>
        <w:tc>
          <w:tcPr>
            <w:tcW w:w="1872" w:type="dxa"/>
            <w:shd w:val="clear" w:color="auto" w:fill="F4B0A6"/>
            <w:tcMar>
              <w:top w:w="40" w:type="dxa"/>
              <w:left w:w="108" w:type="dxa"/>
              <w:bottom w:w="40" w:type="dxa"/>
              <w:right w:w="108" w:type="dxa"/>
            </w:tcMar>
          </w:tcPr>
          <w:p w14:paraId="18360A3A" w14:textId="77777777" w:rsidR="003033FB" w:rsidRDefault="003033FB" w:rsidP="00CA4E4E">
            <w:pPr>
              <w:spacing w:after="0" w:line="276" w:lineRule="auto"/>
            </w:pPr>
            <w:r>
              <w:t>Chaotic</w:t>
            </w:r>
          </w:p>
        </w:tc>
        <w:tc>
          <w:tcPr>
            <w:tcW w:w="5903" w:type="dxa"/>
            <w:shd w:val="clear" w:color="auto" w:fill="F4B0A6"/>
            <w:tcMar>
              <w:top w:w="40" w:type="dxa"/>
              <w:left w:w="108" w:type="dxa"/>
              <w:bottom w:w="40" w:type="dxa"/>
              <w:right w:w="108" w:type="dxa"/>
            </w:tcMar>
          </w:tcPr>
          <w:p w14:paraId="6C3304BF" w14:textId="77777777" w:rsidR="003033FB" w:rsidRDefault="003033FB" w:rsidP="00CA4E4E">
            <w:pPr>
              <w:spacing w:after="0" w:line="276" w:lineRule="auto"/>
            </w:pPr>
            <w:r>
              <w:t>Pre-decide authority before any incident: kill switch, named decision-maker, AI-specific IR playbook, preserve inputs and outputs.</w:t>
            </w:r>
          </w:p>
        </w:tc>
      </w:tr>
    </w:tbl>
    <w:p w14:paraId="3D941F92" w14:textId="77777777" w:rsidR="003033FB" w:rsidRDefault="003033FB" w:rsidP="003033FB">
      <w:r>
        <w:br/>
        <w:t xml:space="preserve">3.3.3 Two escalation rules apply, because narrow but severe risks shall not </w:t>
      </w:r>
      <w:proofErr w:type="gramStart"/>
      <w:r>
        <w:t>be averaged</w:t>
      </w:r>
      <w:proofErr w:type="gramEnd"/>
      <w:r>
        <w:t xml:space="preserve"> away. An implementation that can act autonomously (Autonomy = 4) and cannot be cleanly reversed (Reversibility ≥ 3) shall be assigned to Chaotic regardless of total. An implementation that changes over time (Adaptivity ≥ 3) and is opaque (Explainability ≥ 3) shall be assigned to at least Complex regardless of total.</w:t>
      </w:r>
    </w:p>
    <w:p w14:paraId="768BF748" w14:textId="77777777" w:rsidR="003033FB" w:rsidRDefault="003033FB" w:rsidP="003033FB">
      <w:r>
        <w:t>3.3.4 The determination shall be recorded in the AI Registry (see Section 4.5), which is the single source of truth for AI implementations used by [Organization].</w:t>
      </w:r>
    </w:p>
    <w:p w14:paraId="729A7DCA" w14:textId="77777777" w:rsidR="003033FB" w:rsidRDefault="003033FB" w:rsidP="003033FB">
      <w:r>
        <w:t xml:space="preserve">3.3.5 An implementation remains Undetermined until determination is complete. Reliance on </w:t>
      </w:r>
      <w:proofErr w:type="gramStart"/>
      <w:r>
        <w:t>an Undetermined</w:t>
      </w:r>
      <w:proofErr w:type="gramEnd"/>
      <w:r>
        <w:t xml:space="preserve"> implementation is prohibited.</w:t>
      </w:r>
    </w:p>
    <w:p w14:paraId="2BD8994F" w14:textId="77777777" w:rsidR="003033FB" w:rsidRDefault="003033FB" w:rsidP="003033FB">
      <w:pPr>
        <w:pStyle w:val="Heading2"/>
      </w:pPr>
      <w:r>
        <w:t>3.4 How a new AI implementation inherits this policy</w:t>
      </w:r>
    </w:p>
    <w:p w14:paraId="2F7E26F8" w14:textId="77777777" w:rsidR="003033FB" w:rsidRDefault="003033FB" w:rsidP="003033FB">
      <w:r>
        <w:t>3.4.1 A new AI implementation, whether sought by [Organization] or enabled by a vendor, shall be evaluated under Section 3.3 and recorded in the AI Registry before reliance.</w:t>
      </w:r>
    </w:p>
    <w:p w14:paraId="15A9C593" w14:textId="77777777" w:rsidR="003033FB" w:rsidRDefault="003033FB" w:rsidP="003033FB">
      <w:r>
        <w:lastRenderedPageBreak/>
        <w:t>3.4.2 The determination assigns the implementation to a domain, and the implementation inherits the Foundation in Section 5.1 plus the requirements of its assigned domain.</w:t>
      </w:r>
    </w:p>
    <w:p w14:paraId="2D0D44D6" w14:textId="77777777" w:rsidR="003033FB" w:rsidRDefault="003033FB" w:rsidP="003033FB">
      <w:r>
        <w:t>3.4.3 If the implementation later changes shape, for example by gaining autonomy or by beginning to communicate with external agents, it shall be re-evaluated under Section 3.3. The implementation then inherits the requirements of its new domain. The Foundation does not change.</w:t>
      </w:r>
    </w:p>
    <w:p w14:paraId="71169490" w14:textId="77777777" w:rsidR="003033FB" w:rsidRDefault="003033FB" w:rsidP="003033FB">
      <w:r>
        <w:t>3.4.4 This mechanism allows the policy to address future AI capabilities, including multi-agent and inter-vendor systems and broadly autonomous systems, without rewriting the policy for each new technology. The method of determining a domain holds even when the specific technology is one that could not have been named in advance.</w:t>
      </w:r>
    </w:p>
    <w:p w14:paraId="0A4E5BD1" w14:textId="77777777" w:rsidR="003033FB" w:rsidRDefault="003033FB" w:rsidP="003033FB">
      <w:pPr>
        <w:pStyle w:val="Heading1"/>
      </w:pPr>
      <w:r>
        <w:t>4. Definitions</w:t>
      </w:r>
    </w:p>
    <w:p w14:paraId="7B250C02" w14:textId="77777777" w:rsidR="003033FB" w:rsidRDefault="003033FB" w:rsidP="003033FB">
      <w:r>
        <w:t>4.1 Domain. One of the five categories described in Section 3.2.</w:t>
      </w:r>
    </w:p>
    <w:p w14:paraId="574A9393" w14:textId="77777777" w:rsidR="003033FB" w:rsidRDefault="003033FB" w:rsidP="003033FB">
      <w:r>
        <w:t>4.2 Characteristics. The four attributes used to determine an implementation’s domain, as described in Section 3.3.</w:t>
      </w:r>
    </w:p>
    <w:p w14:paraId="630C4924" w14:textId="77777777" w:rsidR="003033FB" w:rsidRDefault="003033FB" w:rsidP="003033FB">
      <w:r>
        <w:t xml:space="preserve">4.3 Heat map. The scoring method described in Section 3.3, </w:t>
      </w:r>
      <w:proofErr w:type="gramStart"/>
      <w:r>
        <w:t>used</w:t>
      </w:r>
      <w:proofErr w:type="gramEnd"/>
      <w:r>
        <w:t xml:space="preserve"> to determine an implementation’s domain. The heat map is implemented within the AI Registry.</w:t>
      </w:r>
    </w:p>
    <w:p w14:paraId="695EC2A4" w14:textId="77777777" w:rsidR="003033FB" w:rsidRDefault="003033FB" w:rsidP="003033FB">
      <w:r>
        <w:t xml:space="preserve">4.4 Foundation. The set of requirements in Section </w:t>
      </w:r>
      <w:proofErr w:type="gramStart"/>
      <w:r>
        <w:t>5.1 that</w:t>
      </w:r>
      <w:proofErr w:type="gramEnd"/>
      <w:r>
        <w:t xml:space="preserve"> applies to every AI implementation regardless of domain.</w:t>
      </w:r>
    </w:p>
    <w:p w14:paraId="735E023D" w14:textId="77777777" w:rsidR="003033FB" w:rsidRDefault="003033FB" w:rsidP="003033FB">
      <w:r>
        <w:t xml:space="preserve">4.5 AI Registry. The single source of truth for AI implementations used by [Organization]. The Registry records each implementation and its vendor, the determination under Section 3.3, the assigned domain, the recommended governance </w:t>
      </w:r>
      <w:proofErr w:type="gramStart"/>
      <w:r>
        <w:t>move</w:t>
      </w:r>
      <w:proofErr w:type="gramEnd"/>
      <w:r>
        <w:t>, and the access controls required under Section 5.1.5.</w:t>
      </w:r>
    </w:p>
    <w:p w14:paraId="7888D73E" w14:textId="77777777" w:rsidR="003033FB" w:rsidRDefault="003033FB" w:rsidP="003033FB">
      <w:pPr>
        <w:pStyle w:val="Heading1"/>
        <w:pageBreakBefore/>
      </w:pPr>
      <w:r>
        <w:lastRenderedPageBreak/>
        <w:t>5. Policy statements</w:t>
      </w:r>
    </w:p>
    <w:p w14:paraId="34B653BE" w14:textId="77777777" w:rsidR="003033FB" w:rsidRDefault="003033FB" w:rsidP="003033FB">
      <w:r>
        <w:t>5.0 Every AI implementation shall be evaluated under Section 3.3, recorded in the AI Registry, assigned to a domain, and shall comply with the Foundation requirements and with any additional requirements of its assigned domain.</w:t>
      </w:r>
    </w:p>
    <w:p w14:paraId="51B7815B" w14:textId="77777777" w:rsidR="003033FB" w:rsidRDefault="003033FB" w:rsidP="003033FB">
      <w:pPr>
        <w:pStyle w:val="Heading2"/>
      </w:pPr>
      <w:r>
        <w:t>5.1 Foundation (applies to all AI)</w:t>
      </w:r>
    </w:p>
    <w:p w14:paraId="07EA5807" w14:textId="77777777" w:rsidR="003033FB" w:rsidRDefault="003033FB" w:rsidP="003033FB">
      <w:r>
        <w:t>5.1.1 Data classification. The data any AI implementation may access shall be classified, and classification shall be confirmed before deployment.</w:t>
      </w:r>
    </w:p>
    <w:p w14:paraId="443FC176" w14:textId="77777777" w:rsidR="003033FB" w:rsidRDefault="003033FB" w:rsidP="003033FB">
      <w:r>
        <w:t>5.1.2 Data protections. Encryption, access control, retention, and monitoring shall be applied to classified data used by any AI implementation.</w:t>
      </w:r>
    </w:p>
    <w:p w14:paraId="5CED9931" w14:textId="77777777" w:rsidR="003033FB" w:rsidRDefault="003033FB" w:rsidP="003033FB">
      <w:r>
        <w:t>5.1.3 AI charter. Every implementation shall conform to the principles, ownership, and decision rights stated in the [Organization] AI Charter.</w:t>
      </w:r>
    </w:p>
    <w:p w14:paraId="221AD806" w14:textId="77777777" w:rsidR="003033FB" w:rsidRDefault="003033FB" w:rsidP="003033FB">
      <w:r>
        <w:t>5.1.4 Vendor risk management. Third-party and SaaS tools shall be reviewed for AI capabilities, including AI features enabled by a vendor within an existing product.</w:t>
      </w:r>
    </w:p>
    <w:p w14:paraId="7ADE353E" w14:textId="77777777" w:rsidR="003033FB" w:rsidRDefault="003033FB" w:rsidP="003033FB">
      <w:r>
        <w:t xml:space="preserve">5.1.5 Access control. Access to each AI implementation shall be governed by role-based access control. </w:t>
      </w:r>
      <w:proofErr w:type="gramStart"/>
      <w:r>
        <w:t>The authorized departments,</w:t>
      </w:r>
      <w:proofErr w:type="gramEnd"/>
      <w:r>
        <w:t xml:space="preserve"> required roles or groups, approved data sensitivity, and named approver shall be recorded in the AI Registry.</w:t>
      </w:r>
    </w:p>
    <w:p w14:paraId="39AD8E46" w14:textId="77777777" w:rsidR="003033FB" w:rsidRDefault="003033FB" w:rsidP="003033FB">
      <w:pPr>
        <w:pStyle w:val="Quote"/>
      </w:pPr>
      <w:r>
        <w:t>[shortened for example purposes]</w:t>
      </w:r>
    </w:p>
    <w:p w14:paraId="5237EBEB" w14:textId="77777777" w:rsidR="003033FB" w:rsidRDefault="003033FB" w:rsidP="003033FB">
      <w:pPr>
        <w:pStyle w:val="Heading2"/>
      </w:pPr>
      <w:r>
        <w:t>5.2 Complicated domain requirements</w:t>
      </w:r>
    </w:p>
    <w:p w14:paraId="46628411" w14:textId="77777777" w:rsidR="003033FB" w:rsidRDefault="003033FB" w:rsidP="003033FB">
      <w:r>
        <w:t>Assigned when an implementation is knowable with expertise: its outputs inform decisions and its behavior is analyzable. The governing approach is expert-driven analysis and control.</w:t>
      </w:r>
    </w:p>
    <w:p w14:paraId="4C715704" w14:textId="77777777" w:rsidR="003033FB" w:rsidRDefault="003033FB" w:rsidP="003033FB">
      <w:r>
        <w:t>5.2.1 Any implementation whose outputs inform business or operational decisions shall be documented, including data sources, intended use, and known limitations, before reliance.</w:t>
      </w:r>
    </w:p>
    <w:p w14:paraId="3324224D" w14:textId="77777777" w:rsidR="003033FB" w:rsidRDefault="003033FB" w:rsidP="003033FB">
      <w:r>
        <w:t>5.2.2 Any implementation in this domain shall undergo validation and bias testing against a defined acceptable performance range before production use and at defined intervals thereafter.</w:t>
      </w:r>
    </w:p>
    <w:p w14:paraId="0C44A264" w14:textId="77777777" w:rsidR="003033FB" w:rsidRDefault="003033FB" w:rsidP="003033FB">
      <w:r>
        <w:t>5.2.3 Any adaptive or periodically retrained implementation shall be monitored for drift, with a named technical owner accountable for review.</w:t>
      </w:r>
    </w:p>
    <w:p w14:paraId="40169591" w14:textId="77777777" w:rsidR="003033FB" w:rsidRDefault="003033FB" w:rsidP="003033FB">
      <w:r>
        <w:t>5.2.4 Any AI output that drives a material decision shall pass through a defined human review gate before action is taken.</w:t>
      </w:r>
    </w:p>
    <w:p w14:paraId="3D74C134" w14:textId="77777777" w:rsidR="003033FB" w:rsidRDefault="003033FB" w:rsidP="003033FB">
      <w:pPr>
        <w:pStyle w:val="Quote"/>
      </w:pPr>
      <w:r>
        <w:t>[shortened for example purposes]</w:t>
      </w:r>
    </w:p>
    <w:p w14:paraId="4324C673" w14:textId="77777777" w:rsidR="003033FB" w:rsidRDefault="003033FB" w:rsidP="003033FB">
      <w:pPr>
        <w:pStyle w:val="Heading2"/>
      </w:pPr>
      <w:r>
        <w:lastRenderedPageBreak/>
        <w:t>5.3 Complex domain requirements</w:t>
      </w:r>
    </w:p>
    <w:p w14:paraId="74DE0C74" w14:textId="77777777" w:rsidR="003033FB" w:rsidRDefault="003033FB" w:rsidP="003033FB">
      <w:r>
        <w:t xml:space="preserve">Assigned when behavior is emergent: it is difficult to </w:t>
      </w:r>
      <w:proofErr w:type="gramStart"/>
      <w:r>
        <w:t>explain</w:t>
      </w:r>
      <w:proofErr w:type="gramEnd"/>
      <w:r>
        <w:t xml:space="preserve"> and it changes in response to use or to the controls placed on it. The governing approach is the safe-to-fail pilot rather than the fixed rule.</w:t>
      </w:r>
    </w:p>
    <w:p w14:paraId="0590C6D0" w14:textId="77777777" w:rsidR="003033FB" w:rsidRDefault="003033FB" w:rsidP="003033FB">
      <w:r>
        <w:t>5.3.1 Any implementation whose behavior emerges or changes in response to use shall be governed through a time-bounded, safe-to-fail pilot before broad deployment.</w:t>
      </w:r>
    </w:p>
    <w:p w14:paraId="1E27D907" w14:textId="77777777" w:rsidR="003033FB" w:rsidRDefault="003033FB" w:rsidP="003033FB">
      <w:r>
        <w:t>5.3.2 Pilots in this domain shall be instrumented to capture actual behavior, including the points at which users adapt around intended controls.</w:t>
      </w:r>
    </w:p>
    <w:p w14:paraId="79BDB59C" w14:textId="77777777" w:rsidR="003033FB" w:rsidRDefault="003033FB" w:rsidP="003033FB">
      <w:r>
        <w:t>5.3.3 Governance for this domain shall be reviewed on a short cycle measured in weeks, and requirements shall be permitted to evolve from observed behavior rather than fixed in advance.</w:t>
      </w:r>
    </w:p>
    <w:p w14:paraId="7DED1A3A" w14:textId="77777777" w:rsidR="003033FB" w:rsidRDefault="003033FB" w:rsidP="003033FB">
      <w:r>
        <w:t>5.3.4 Controls in this domain shall make the governed path the operationally easiest path, channeling behavior where prohibition would drive the behavior out of view.</w:t>
      </w:r>
    </w:p>
    <w:p w14:paraId="0C142D51" w14:textId="77777777" w:rsidR="003033FB" w:rsidRDefault="003033FB" w:rsidP="003033FB">
      <w:pPr>
        <w:pStyle w:val="Quote"/>
      </w:pPr>
      <w:r>
        <w:t>[shortened for example purposes]</w:t>
      </w:r>
    </w:p>
    <w:p w14:paraId="7D1B34D8" w14:textId="77777777" w:rsidR="003033FB" w:rsidRDefault="003033FB" w:rsidP="003033FB">
      <w:pPr>
        <w:pStyle w:val="Heading2"/>
      </w:pPr>
      <w:r>
        <w:t>5.4 Chaotic domain requirements</w:t>
      </w:r>
    </w:p>
    <w:p w14:paraId="17C73A0F" w14:textId="77777777" w:rsidR="003033FB" w:rsidRDefault="003033FB" w:rsidP="003033FB">
      <w:r>
        <w:t>Assigned when an implementation can act on its own and cannot be cleanly reversed, with low explainability and real-world consequence. The governing approach is authority decided in advance.</w:t>
      </w:r>
    </w:p>
    <w:p w14:paraId="510B0107" w14:textId="77777777" w:rsidR="003033FB" w:rsidRDefault="003033FB" w:rsidP="003033FB">
      <w:r>
        <w:t>5.4.1 Any implementation that can act autonomously and cannot be cleanly reversed shall have a defined kill switch and a named individual with standing authority to disable it without prior approval.</w:t>
      </w:r>
    </w:p>
    <w:p w14:paraId="2E33507F" w14:textId="77777777" w:rsidR="003033FB" w:rsidRDefault="003033FB" w:rsidP="003033FB">
      <w:r>
        <w:t xml:space="preserve">5.4.2 [Organization] shall maintain an AI-specific incident response procedure that includes stabilization, isolation of the model, and preservation of inputs and outputs for later analysis. Where an implementation communicates with external or third-party agents, preservation shall extend across organizational boundaries to </w:t>
      </w:r>
      <w:proofErr w:type="gramStart"/>
      <w:r>
        <w:t>the</w:t>
      </w:r>
      <w:proofErr w:type="gramEnd"/>
      <w:r>
        <w:t xml:space="preserve"> degree feasible.</w:t>
      </w:r>
    </w:p>
    <w:p w14:paraId="01A3E1A5" w14:textId="77777777" w:rsidR="003033FB" w:rsidRDefault="003033FB" w:rsidP="003033FB">
      <w:r>
        <w:t>5.4.3 The authority and the business decision to take an autonomous system offline shall be pre-assigned before deployment and shall not be determined during an incident.</w:t>
      </w:r>
    </w:p>
    <w:p w14:paraId="071431B0" w14:textId="77777777" w:rsidR="003033FB" w:rsidRDefault="003033FB" w:rsidP="003033FB">
      <w:r>
        <w:t>5.4.4 Any incident in this domain shall be followed by a documented review once the situation is stabilized, recognizing that root cause may remain partial.</w:t>
      </w:r>
    </w:p>
    <w:p w14:paraId="2CC2F000" w14:textId="77777777" w:rsidR="003033FB" w:rsidRDefault="003033FB" w:rsidP="003033FB">
      <w:pPr>
        <w:pStyle w:val="Quote"/>
      </w:pPr>
      <w:r>
        <w:t>[shortened for example purposes]</w:t>
      </w:r>
    </w:p>
    <w:p w14:paraId="4D7E04C8" w14:textId="77777777" w:rsidR="003033FB" w:rsidRDefault="003033FB" w:rsidP="003033FB">
      <w:pPr>
        <w:pStyle w:val="Heading1"/>
        <w:pageBreakBefore/>
      </w:pPr>
      <w:r>
        <w:lastRenderedPageBreak/>
        <w:t>6. Roles and ownership</w:t>
      </w:r>
    </w:p>
    <w:p w14:paraId="768A4781" w14:textId="77777777" w:rsidR="003033FB" w:rsidRDefault="003033FB" w:rsidP="003033FB">
      <w:r>
        <w:t>6.1 Policy owner. [Policy Owner] owns this policy, approves revisions, and is accountable for its annual review.</w:t>
      </w:r>
    </w:p>
    <w:p w14:paraId="31E6161A" w14:textId="77777777" w:rsidR="003033FB" w:rsidRDefault="003033FB" w:rsidP="003033FB">
      <w:r>
        <w:t>6.2 AI Governance Committee. [AI Governance Committee] provides oversight, resolves domain placement disputes, and approves higher-risk exceptions.</w:t>
      </w:r>
    </w:p>
    <w:p w14:paraId="62EAAF32" w14:textId="77777777" w:rsidR="003033FB" w:rsidRDefault="003033FB" w:rsidP="003033FB">
      <w:r>
        <w:t>6.3 Implementation owner. Each AI implementation shall have a named [Implementation Owner] accountable for its compliance with this policy.</w:t>
      </w:r>
    </w:p>
    <w:p w14:paraId="60500381" w14:textId="77777777" w:rsidR="003033FB" w:rsidRDefault="003033FB" w:rsidP="003033FB">
      <w:r>
        <w:t>6.4 Domain steward. Each implementation shall have a [Domain Steward] whose responsibilities scale with the assigned domain:</w:t>
      </w:r>
    </w:p>
    <w:p w14:paraId="78A34CBE" w14:textId="77777777" w:rsidR="003033FB" w:rsidRDefault="003033FB" w:rsidP="003033FB">
      <w:r>
        <w:t>6.4.1 Clear. The steward confirms the Foundation applies and records a reassessment trigger. Oversight is light.</w:t>
      </w:r>
    </w:p>
    <w:p w14:paraId="2BC40FE8" w14:textId="77777777" w:rsidR="003033FB" w:rsidRDefault="003033FB" w:rsidP="003033FB">
      <w:r>
        <w:t>6.4.2 Complicated. The steward is accountable for documentation, validation, and drift monitoring, and maintains the human review gate.</w:t>
      </w:r>
    </w:p>
    <w:p w14:paraId="1BA30CED" w14:textId="77777777" w:rsidR="003033FB" w:rsidRDefault="003033FB" w:rsidP="003033FB">
      <w:r>
        <w:t>6.4.3 Complex. The steward actively runs the pilot, watches behavioral signals, and conducts the short-cycle reviews.</w:t>
      </w:r>
    </w:p>
    <w:p w14:paraId="5933AB2D" w14:textId="77777777" w:rsidR="003033FB" w:rsidRDefault="003033FB" w:rsidP="003033FB">
      <w:r>
        <w:t>6.4.4 Chaotic. The steward role includes the named individual with pre-assigned, standing authority to disable the system.</w:t>
      </w:r>
    </w:p>
    <w:p w14:paraId="2E3AB757" w14:textId="77777777" w:rsidR="003033FB" w:rsidRDefault="003033FB" w:rsidP="003033FB">
      <w:r>
        <w:t>6.5 Ownership intensity increases as an implementation moves from Clear toward Chaotic. Assignment of a steward shall reflect the domain at the time of determination and shall be updated when the domain changes.</w:t>
      </w:r>
    </w:p>
    <w:p w14:paraId="1D983DDA" w14:textId="77777777" w:rsidR="003033FB" w:rsidRDefault="003033FB" w:rsidP="003033FB">
      <w:pPr>
        <w:pStyle w:val="Heading1"/>
      </w:pPr>
      <w:r>
        <w:t>7. Review and revision</w:t>
      </w:r>
    </w:p>
    <w:p w14:paraId="7489A557" w14:textId="77777777" w:rsidR="003033FB" w:rsidRDefault="003033FB" w:rsidP="003033FB">
      <w:r>
        <w:t>7.1 This policy shall be reviewed at least annually by the [Policy Owner].</w:t>
      </w:r>
    </w:p>
    <w:p w14:paraId="5F98EFF1" w14:textId="77777777" w:rsidR="003033FB" w:rsidRDefault="003033FB" w:rsidP="003033FB">
      <w:r>
        <w:t>7.2 Each implementation shall be re-determined under Section 3.3 at a cadence matched to its domain:</w:t>
      </w:r>
    </w:p>
    <w:p w14:paraId="0939DBC7" w14:textId="77777777" w:rsidR="003033FB" w:rsidRDefault="003033FB" w:rsidP="003033FB">
      <w:r>
        <w:t>7.2.1 Clear. At least annually, or upon material change.</w:t>
      </w:r>
    </w:p>
    <w:p w14:paraId="0BB11200" w14:textId="77777777" w:rsidR="003033FB" w:rsidRDefault="003033FB" w:rsidP="003033FB">
      <w:r>
        <w:t>7.2.2 Complicated. At defined intervals appropriate to the model, including upon each significant retraining.</w:t>
      </w:r>
    </w:p>
    <w:p w14:paraId="230C4007" w14:textId="77777777" w:rsidR="003033FB" w:rsidRDefault="003033FB" w:rsidP="003033FB">
      <w:r>
        <w:t>7.2.3 Complex. On a short cycle measured in weeks during the pilot, then at a defined interval.</w:t>
      </w:r>
    </w:p>
    <w:p w14:paraId="2800FE99" w14:textId="77777777" w:rsidR="003033FB" w:rsidRDefault="003033FB" w:rsidP="003033FB">
      <w:r>
        <w:lastRenderedPageBreak/>
        <w:t>7.2.4 Chaotic. Maintained in a state of continuous readiness; reviewed after every incident and upon any change in capability.</w:t>
      </w:r>
    </w:p>
    <w:p w14:paraId="4933F3F2" w14:textId="77777777" w:rsidR="003033FB" w:rsidRDefault="003033FB" w:rsidP="003033FB">
      <w:r>
        <w:t>7.3 A re-determination that moves an implementation to a different domain shall trigger revision of its governance to the requirements of the receiving domain. The Foundation continues to apply throughout.</w:t>
      </w:r>
    </w:p>
    <w:p w14:paraId="692265E0" w14:textId="77777777" w:rsidR="003033FB" w:rsidRDefault="003033FB" w:rsidP="003033FB">
      <w:r>
        <w:t>7.4 An off-cycle review shall be triggered by any of the following: a new capability, a vendor change, a new agent-to-agent or inter-vendor integration, a regulatory change, or an incident.</w:t>
      </w:r>
    </w:p>
    <w:p w14:paraId="67AB2FD8" w14:textId="77777777" w:rsidR="003033FB" w:rsidRDefault="003033FB" w:rsidP="003033FB">
      <w:pPr>
        <w:pStyle w:val="Heading1"/>
      </w:pPr>
      <w:r>
        <w:t>8. Exceptions</w:t>
      </w:r>
    </w:p>
    <w:p w14:paraId="2D5759C5" w14:textId="77777777" w:rsidR="003033FB" w:rsidRDefault="003033FB" w:rsidP="003033FB">
      <w:r>
        <w:t>8.1 Any deviation from this policy requires a documented exception that records the requestor, the justification, the risk acceptance, any compensating controls, an expiry date, and a re-review date.</w:t>
      </w:r>
    </w:p>
    <w:p w14:paraId="0B1BAE6A" w14:textId="77777777" w:rsidR="003033FB" w:rsidRDefault="003033FB" w:rsidP="003033FB">
      <w:r>
        <w:t>8.2 Approval authority and maximum duration scale with the assigned domain, because the consequence of a deviation increases as an implementation moves toward Chaotic:</w:t>
      </w:r>
    </w:p>
    <w:p w14:paraId="3FFED5CD" w14:textId="77777777" w:rsidR="003033FB" w:rsidRDefault="003033FB" w:rsidP="003033FB">
      <w:r>
        <w:t>8.2.1 Clear and Complicated. Approved by [Domain Steward or Policy Owner]; expiry up to [e.g., 12 months].</w:t>
      </w:r>
    </w:p>
    <w:p w14:paraId="2E5CE347" w14:textId="77777777" w:rsidR="003033FB" w:rsidRDefault="003033FB" w:rsidP="003033FB">
      <w:r>
        <w:t>8.2.2 Complex. Approved by [higher authority, e.g., Policy Owner]; expiry up to [e.g., 90 days], with active monitoring, because behavior in this domain changes in response to the controls placed on it.</w:t>
      </w:r>
    </w:p>
    <w:p w14:paraId="3C87F169" w14:textId="77777777" w:rsidR="003033FB" w:rsidRDefault="003033FB" w:rsidP="003033FB">
      <w:r>
        <w:t>8.2.3 Chaotic. Approved by [highest authority, e.g., AI Governance Committee]; expiry up to [e.g., 30 days]. An exception shall not waive the kill switch or the pre-assigned authority to disable required by Section 5.4.</w:t>
      </w:r>
    </w:p>
    <w:p w14:paraId="6E883EC4" w14:textId="46452216" w:rsidR="00621F40" w:rsidRDefault="003033FB" w:rsidP="003033FB">
      <w:r>
        <w:t xml:space="preserve">8.3 Exceptions shall expire automatically on their stated date and shall not </w:t>
      </w:r>
      <w:proofErr w:type="gramStart"/>
      <w:r>
        <w:t>auto</w:t>
      </w:r>
      <w:proofErr w:type="gramEnd"/>
      <w:r>
        <w:t>-renew. Continuation requires a new exception and a fresh risk acceptance</w:t>
      </w:r>
    </w:p>
    <w:sectPr w:rsidR="00621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eologica Light">
    <w:panose1 w:val="00000000000000000000"/>
    <w:charset w:val="00"/>
    <w:family w:val="auto"/>
    <w:pitch w:val="variable"/>
    <w:sig w:usb0="A00002FF" w:usb1="4000206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logica Medium">
    <w:panose1 w:val="00000000000000000000"/>
    <w:charset w:val="00"/>
    <w:family w:val="auto"/>
    <w:pitch w:val="variable"/>
    <w:sig w:usb0="A00002FF" w:usb1="4000206B" w:usb2="00000000" w:usb3="00000000" w:csb0="0000019F" w:csb1="00000000"/>
  </w:font>
  <w:font w:name="Geologica SemiBold">
    <w:panose1 w:val="00000000000000000000"/>
    <w:charset w:val="00"/>
    <w:family w:val="auto"/>
    <w:pitch w:val="variable"/>
    <w:sig w:usb0="A00002FF" w:usb1="4000206B" w:usb2="00000000" w:usb3="00000000" w:csb0="0000019F" w:csb1="00000000"/>
  </w:font>
  <w:font w:name="Times New Roman (Headings CS)">
    <w:altName w:val="Times New Roman"/>
    <w:charset w:val="00"/>
    <w:family w:val="roman"/>
    <w:pitch w:val="default"/>
  </w:font>
  <w:font w:name="Geologica Light Cursive Oblique">
    <w:panose1 w:val="00000000000000000000"/>
    <w:charset w:val="00"/>
    <w:family w:val="auto"/>
    <w:pitch w:val="variable"/>
    <w:sig w:usb0="A00002FF" w:usb1="4000206B" w:usb2="00000000" w:usb3="00000000" w:csb0="0000019F" w:csb1="00000000"/>
  </w:font>
  <w:font w:name="Times New Roman (Body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4878" w14:textId="77777777" w:rsidR="003651F2" w:rsidRPr="008C4131" w:rsidRDefault="003651F2" w:rsidP="008C4131">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1FA2" w14:textId="77777777" w:rsidR="003651F2" w:rsidRPr="00655900" w:rsidRDefault="003651F2" w:rsidP="00AB64E3">
    <w:pPr>
      <w:pStyle w:val="Footer"/>
      <w:tabs>
        <w:tab w:val="clear" w:pos="4680"/>
        <w:tab w:val="clear" w:pos="9360"/>
        <w:tab w:val="center" w:pos="5040"/>
        <w:tab w:val="right" w:pos="10080"/>
      </w:tabs>
      <w:jc w:val="left"/>
    </w:pPr>
    <w:r w:rsidRPr="00655900">
      <w:t>CONFIDENTIAL</w:t>
    </w:r>
    <w:r>
      <w:tab/>
    </w:r>
    <w:r>
      <w:tab/>
    </w:r>
    <w:r w:rsidRPr="00DF0C23">
      <w:t xml:space="preserve">PAGE </w:t>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32A3" w14:textId="77777777" w:rsidR="003651F2" w:rsidRDefault="003651F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3752" w14:textId="77777777" w:rsidR="003651F2" w:rsidRDefault="003651F2">
    <w:pPr>
      <w:pStyle w:val="Header"/>
    </w:pPr>
    <w:r>
      <w:rPr>
        <w:noProof/>
      </w:rPr>
      <mc:AlternateContent>
        <mc:Choice Requires="wps">
          <w:drawing>
            <wp:anchor distT="0" distB="0" distL="114300" distR="114300" simplePos="0" relativeHeight="251662336" behindDoc="1" locked="0" layoutInCell="0" allowOverlap="1" wp14:anchorId="468B69FF" wp14:editId="6D6E3DCA">
              <wp:simplePos x="0" y="0"/>
              <wp:positionH relativeFrom="margin">
                <wp:align>center</wp:align>
              </wp:positionH>
              <wp:positionV relativeFrom="margin">
                <wp:align>center</wp:align>
              </wp:positionV>
              <wp:extent cx="6400800" cy="3840480"/>
              <wp:effectExtent l="0" t="0" r="0" b="0"/>
              <wp:wrapNone/>
              <wp:docPr id="1444404887" name="PowerPlusWaterMarkObject9612973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a:off x="0" y="0"/>
                        <a:ext cx="6400800" cy="3840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6FC0817"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68B69FF" id="_x0000_t202" coordsize="21600,21600" o:spt="202" path="m,l,21600r21600,l21600,xe">
              <v:stroke joinstyle="miter"/>
              <v:path gradientshapeok="t" o:connecttype="rect"/>
            </v:shapetype>
            <v:shape id="PowerPlusWaterMarkObject96129735" o:spid="_x0000_s1026" type="#_x0000_t202" style="position:absolute;margin-left:0;margin-top:0;width:7in;height:302.4pt;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" o:allowincell="f" filled="f" stroked="f">
              <v:stroke joinstyle="round"/>
              <o:lock v:ext="edit" rotation="t" aspectratio="t" verticies="t" adjusthandles="t" grouping="t" shapetype="t"/>
              <v:textbox>
                <w:txbxContent>
                  <w:p w14:paraId="36FC0817"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6518" w14:textId="77777777" w:rsidR="003651F2" w:rsidRPr="008C4131" w:rsidRDefault="003651F2" w:rsidP="008C4131">
    <w:pPr>
      <w:pStyle w:val="Header"/>
    </w:pPr>
    <w:r>
      <w:rPr>
        <w:noProof/>
      </w:rPr>
      <mc:AlternateContent>
        <mc:Choice Requires="wps">
          <w:drawing>
            <wp:anchor distT="0" distB="0" distL="114300" distR="114300" simplePos="0" relativeHeight="251665408" behindDoc="1" locked="0" layoutInCell="0" allowOverlap="1" wp14:anchorId="39456CA3" wp14:editId="3765859A">
              <wp:simplePos x="0" y="0"/>
              <wp:positionH relativeFrom="page">
                <wp:align>center</wp:align>
              </wp:positionH>
              <wp:positionV relativeFrom="page">
                <wp:align>center</wp:align>
              </wp:positionV>
              <wp:extent cx="6400800" cy="3840480"/>
              <wp:effectExtent l="0" t="0" r="0" b="0"/>
              <wp:wrapNone/>
              <wp:docPr id="244764115" name=" 1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a:off x="0" y="0"/>
                        <a:ext cx="6400800" cy="3840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F8B456D" w14:textId="77777777" w:rsidR="003651F2" w:rsidRDefault="003651F2" w:rsidP="008C4131">
                          <w:pPr>
                            <w:jc w:val="center"/>
                            <w:rPr>
                              <w:rFonts w:asciiTheme="majorHAnsi" w:hAnsiTheme="majorHAnsi"/>
                              <w:color w:val="45B0E1" w:themeColor="accent1" w:themeTint="99"/>
                              <w:kern w:val="0"/>
                              <w:sz w:val="16"/>
                              <w:szCs w:val="16"/>
                              <w14:textFill>
                                <w14:solidFill>
                                  <w14:schemeClr w14:val="accent1">
                                    <w14:alpha w14:val="85000"/>
                                    <w14:lumMod w14:val="60000"/>
                                    <w14:lumOff w14:val="40000"/>
                                  </w14:schemeClr>
                                </w14:solidFill>
                              </w14:textFill>
                              <w14:ligatures w14:val="none"/>
                            </w:rPr>
                          </w:pPr>
                        </w:p>
                        <w:p w14:paraId="6CF33126" w14:textId="77777777" w:rsidR="003651F2" w:rsidRPr="00AB39C1" w:rsidRDefault="003651F2" w:rsidP="008C4131">
                          <w:pPr>
                            <w:jc w:val="center"/>
                            <w:rPr>
                              <w:rFonts w:asciiTheme="majorHAnsi" w:hAnsiTheme="majorHAnsi"/>
                              <w:color w:val="45B0E1" w:themeColor="accent1" w:themeTint="99"/>
                              <w:kern w:val="0"/>
                              <w:sz w:val="16"/>
                              <w:szCs w:val="16"/>
                              <w14:textFill>
                                <w14:solidFill>
                                  <w14:schemeClr w14:val="accent1">
                                    <w14:alpha w14:val="85000"/>
                                    <w14:lumMod w14:val="60000"/>
                                    <w14:lumOff w14:val="40000"/>
                                  </w14:schemeClr>
                                </w14:solidFill>
                              </w14:textFill>
                              <w14:ligatures w14:val="none"/>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9456CA3" id="_x0000_t202" coordsize="21600,21600" o:spt="202" path="m,l,21600r21600,l21600,xe">
              <v:stroke joinstyle="miter"/>
              <v:path gradientshapeok="t" o:connecttype="rect"/>
            </v:shapetype>
            <v:shape id=" 15" o:spid="_x0000_s1027" type="#_x0000_t202" style="position:absolute;margin-left:0;margin-top:0;width:7in;height:302.4pt;z-index:-25165107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" o:allowincell="f" filled="f" stroked="f">
              <v:stroke joinstyle="round"/>
              <o:lock v:ext="edit" rotation="t" aspectratio="t" verticies="t" adjusthandles="t" grouping="t" shapetype="t"/>
              <v:textbox>
                <w:txbxContent>
                  <w:p w14:paraId="0F8B456D" w14:textId="77777777" w:rsidR="003651F2" w:rsidRDefault="003651F2" w:rsidP="008C4131">
                    <w:pPr>
                      <w:jc w:val="center"/>
                      <w:rPr>
                        <w:rFonts w:asciiTheme="majorHAnsi" w:hAnsiTheme="majorHAnsi"/>
                        <w:color w:val="45B0E1" w:themeColor="accent1" w:themeTint="99"/>
                        <w:kern w:val="0"/>
                        <w:sz w:val="16"/>
                        <w:szCs w:val="16"/>
                        <w14:textFill>
                          <w14:solidFill>
                            <w14:schemeClr w14:val="accent1">
                              <w14:alpha w14:val="85000"/>
                              <w14:lumMod w14:val="60000"/>
                              <w14:lumOff w14:val="40000"/>
                            </w14:schemeClr>
                          </w14:solidFill>
                        </w14:textFill>
                        <w14:ligatures w14:val="none"/>
                      </w:rPr>
                    </w:pPr>
                  </w:p>
                  <w:p w14:paraId="6CF33126" w14:textId="77777777" w:rsidR="003651F2" w:rsidRPr="00AB39C1" w:rsidRDefault="003651F2" w:rsidP="008C4131">
                    <w:pPr>
                      <w:jc w:val="center"/>
                      <w:rPr>
                        <w:rFonts w:asciiTheme="majorHAnsi" w:hAnsiTheme="majorHAnsi"/>
                        <w:color w:val="45B0E1" w:themeColor="accent1" w:themeTint="99"/>
                        <w:kern w:val="0"/>
                        <w:sz w:val="16"/>
                        <w:szCs w:val="16"/>
                        <w14:textFill>
                          <w14:solidFill>
                            <w14:schemeClr w14:val="accent1">
                              <w14:alpha w14:val="85000"/>
                              <w14:lumMod w14:val="60000"/>
                              <w14:lumOff w14:val="40000"/>
                            </w14:schemeClr>
                          </w14:solidFill>
                        </w14:textFill>
                        <w14:ligatures w14:val="none"/>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6969" w14:textId="77777777" w:rsidR="003651F2" w:rsidRDefault="003651F2">
    <w:pPr>
      <w:pStyle w:val="Header"/>
    </w:pPr>
    <w:r>
      <w:rPr>
        <w:noProof/>
      </w:rPr>
      <mc:AlternateContent>
        <mc:Choice Requires="wps">
          <w:drawing>
            <wp:anchor distT="0" distB="0" distL="114300" distR="114300" simplePos="0" relativeHeight="251661312" behindDoc="1" locked="0" layoutInCell="0" allowOverlap="1" wp14:anchorId="4CC33D5C" wp14:editId="7915D925">
              <wp:simplePos x="0" y="0"/>
              <wp:positionH relativeFrom="margin">
                <wp:align>center</wp:align>
              </wp:positionH>
              <wp:positionV relativeFrom="margin">
                <wp:align>center</wp:align>
              </wp:positionV>
              <wp:extent cx="6400800" cy="3840480"/>
              <wp:effectExtent l="0" t="0" r="0" b="0"/>
              <wp:wrapNone/>
              <wp:docPr id="1347342967" name="PowerPlusWaterMarkObject9612973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a:off x="0" y="0"/>
                        <a:ext cx="6400800" cy="3840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D87344"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CC33D5C" id="_x0000_t202" coordsize="21600,21600" o:spt="202" path="m,l,21600r21600,l21600,xe">
              <v:stroke joinstyle="miter"/>
              <v:path gradientshapeok="t" o:connecttype="rect"/>
            </v:shapetype>
            <v:shape id="PowerPlusWaterMarkObject96129734" o:spid="_x0000_s1028" type="#_x0000_t202" style="position:absolute;margin-left:0;margin-top:0;width:7in;height:302.4pt;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" o:allowincell="f" filled="f" stroked="f">
              <v:stroke joinstyle="round"/>
              <o:lock v:ext="edit" rotation="t" aspectratio="t" verticies="t" adjusthandles="t" grouping="t" shapetype="t"/>
              <v:textbox>
                <w:txbxContent>
                  <w:p w14:paraId="5AD87344"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D34E" w14:textId="77777777" w:rsidR="003651F2" w:rsidRDefault="003651F2">
    <w:pPr>
      <w:pStyle w:val="Header"/>
    </w:pPr>
    <w:r>
      <w:rPr>
        <w:noProof/>
      </w:rPr>
      <mc:AlternateContent>
        <mc:Choice Requires="wps">
          <w:drawing>
            <wp:anchor distT="0" distB="0" distL="114300" distR="114300" simplePos="0" relativeHeight="251664384" behindDoc="1" locked="0" layoutInCell="0" allowOverlap="1" wp14:anchorId="563861C4" wp14:editId="4C0B89D3">
              <wp:simplePos x="0" y="0"/>
              <wp:positionH relativeFrom="margin">
                <wp:align>center</wp:align>
              </wp:positionH>
              <wp:positionV relativeFrom="margin">
                <wp:align>center</wp:align>
              </wp:positionV>
              <wp:extent cx="6400800" cy="3840480"/>
              <wp:effectExtent l="0" t="0" r="0" b="0"/>
              <wp:wrapNone/>
              <wp:docPr id="449909625" name="PowerPlusWaterMarkObject9612973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a:off x="0" y="0"/>
                        <a:ext cx="6400800" cy="3840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C3A2EA4"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63861C4" id="_x0000_t202" coordsize="21600,21600" o:spt="202" path="m,l,21600r21600,l21600,xe">
              <v:stroke joinstyle="miter"/>
              <v:path gradientshapeok="t" o:connecttype="rect"/>
            </v:shapetype>
            <v:shape id="PowerPlusWaterMarkObject96129738" o:spid="_x0000_s1029" type="#_x0000_t202" style="position:absolute;margin-left:0;margin-top:0;width:7in;height:302.4pt;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" o:allowincell="f" filled="f" stroked="f">
              <v:stroke joinstyle="round"/>
              <o:lock v:ext="edit" rotation="t" aspectratio="t" verticies="t" adjusthandles="t" grouping="t" shapetype="t"/>
              <v:textbox>
                <w:txbxContent>
                  <w:p w14:paraId="4C3A2EA4"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01C0" w14:textId="77777777" w:rsidR="003651F2" w:rsidRPr="00857C48" w:rsidRDefault="003651F2" w:rsidP="00857C48">
    <w:pPr>
      <w:pStyle w:val="Header"/>
    </w:pPr>
    <w:r>
      <w:rPr>
        <w:noProof/>
      </w:rPr>
      <mc:AlternateContent>
        <mc:Choice Requires="wps">
          <w:drawing>
            <wp:anchor distT="0" distB="0" distL="114300" distR="114300" simplePos="0" relativeHeight="251666432" behindDoc="1" locked="0" layoutInCell="0" allowOverlap="1" wp14:anchorId="71B33386" wp14:editId="02CC8DA6">
              <wp:simplePos x="0" y="0"/>
              <wp:positionH relativeFrom="page">
                <wp:align>center</wp:align>
              </wp:positionH>
              <wp:positionV relativeFrom="page">
                <wp:align>center</wp:align>
              </wp:positionV>
              <wp:extent cx="6400800" cy="3840480"/>
              <wp:effectExtent l="0" t="0" r="0" b="0"/>
              <wp:wrapNone/>
              <wp:docPr id="1566309615" name=" 1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a:off x="0" y="0"/>
                        <a:ext cx="6400800" cy="3840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6D7E26A" w14:textId="77777777" w:rsidR="003651F2" w:rsidRPr="002D1BC3" w:rsidRDefault="003651F2" w:rsidP="002D1BC3">
                          <w:pPr>
                            <w:jc w:val="center"/>
                            <w:rPr>
                              <w:rFonts w:ascii="Geologica SemiBold" w:hAnsi="Geologica SemiBold"/>
                              <w:color w:val="45B0E1" w:themeColor="accent1" w:themeTint="99"/>
                              <w:kern w:val="0"/>
                              <w:sz w:val="16"/>
                              <w:szCs w:val="16"/>
                              <w14:textFill>
                                <w14:solidFill>
                                  <w14:schemeClr w14:val="accent1">
                                    <w14:alpha w14:val="85000"/>
                                    <w14:lumMod w14:val="60000"/>
                                    <w14:lumOff w14:val="40000"/>
                                  </w14:schemeClr>
                                </w14:solidFill>
                              </w14:textFill>
                              <w14:ligatures w14:val="none"/>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1B33386" id="_x0000_t202" coordsize="21600,21600" o:spt="202" path="m,l,21600r21600,l21600,xe">
              <v:stroke joinstyle="miter"/>
              <v:path gradientshapeok="t" o:connecttype="rect"/>
            </v:shapetype>
            <v:shape id="_x0000_s1030" type="#_x0000_t202" style="position:absolute;margin-left:0;margin-top:0;width:7in;height:302.4pt;z-index:-25165004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" o:allowincell="f" filled="f" stroked="f">
              <v:stroke joinstyle="round"/>
              <o:lock v:ext="edit" rotation="t" aspectratio="t" verticies="t" adjusthandles="t" grouping="t" shapetype="t"/>
              <v:textbox>
                <w:txbxContent>
                  <w:p w14:paraId="26D7E26A" w14:textId="77777777" w:rsidR="003651F2" w:rsidRPr="002D1BC3" w:rsidRDefault="003651F2" w:rsidP="002D1BC3">
                    <w:pPr>
                      <w:jc w:val="center"/>
                      <w:rPr>
                        <w:rFonts w:ascii="Geologica SemiBold" w:hAnsi="Geologica SemiBold"/>
                        <w:color w:val="45B0E1" w:themeColor="accent1" w:themeTint="99"/>
                        <w:kern w:val="0"/>
                        <w:sz w:val="16"/>
                        <w:szCs w:val="16"/>
                        <w14:textFill>
                          <w14:solidFill>
                            <w14:schemeClr w14:val="accent1">
                              <w14:alpha w14:val="85000"/>
                              <w14:lumMod w14:val="60000"/>
                              <w14:lumOff w14:val="40000"/>
                            </w14:schemeClr>
                          </w14:solidFill>
                        </w14:textFill>
                        <w14:ligatures w14:val="none"/>
                      </w:rPr>
                    </w:pPr>
                  </w:p>
                </w:txbxContent>
              </v:textbox>
              <w10:wrap anchorx="page" anchory="page"/>
            </v:shape>
          </w:pict>
        </mc:Fallback>
      </mc:AlternateContent>
    </w:r>
    <w:r>
      <w:rPr>
        <w:noProof/>
      </w:rPr>
      <w:drawing>
        <wp:anchor distT="0" distB="0" distL="114300" distR="114300" simplePos="0" relativeHeight="251660288" behindDoc="0" locked="0" layoutInCell="1" allowOverlap="1" wp14:anchorId="7C62D76B" wp14:editId="76EF13F7">
          <wp:simplePos x="0" y="0"/>
          <wp:positionH relativeFrom="column">
            <wp:posOffset>6172200</wp:posOffset>
          </wp:positionH>
          <wp:positionV relativeFrom="page">
            <wp:posOffset>457200</wp:posOffset>
          </wp:positionV>
          <wp:extent cx="457553" cy="493776"/>
          <wp:effectExtent l="0" t="0" r="0" b="1905"/>
          <wp:wrapNone/>
          <wp:docPr id="1895470962" name="Graphic 189547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9998" name="Graphic 186605999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57553" cy="493776"/>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EEB7" w14:textId="77777777" w:rsidR="003651F2" w:rsidRPr="00655900" w:rsidRDefault="003651F2" w:rsidP="00655900">
    <w:pPr>
      <w:pStyle w:val="Header"/>
    </w:pPr>
    <w:r>
      <w:rPr>
        <w:noProof/>
      </w:rPr>
      <mc:AlternateContent>
        <mc:Choice Requires="wps">
          <w:drawing>
            <wp:anchor distT="0" distB="0" distL="114300" distR="114300" simplePos="0" relativeHeight="251663360" behindDoc="1" locked="0" layoutInCell="0" allowOverlap="1" wp14:anchorId="4CDDD175" wp14:editId="74B9508A">
              <wp:simplePos x="0" y="0"/>
              <wp:positionH relativeFrom="margin">
                <wp:align>center</wp:align>
              </wp:positionH>
              <wp:positionV relativeFrom="margin">
                <wp:align>center</wp:align>
              </wp:positionV>
              <wp:extent cx="6400800" cy="3840480"/>
              <wp:effectExtent l="0" t="0" r="0" b="0"/>
              <wp:wrapNone/>
              <wp:docPr id="1367535504" name="PowerPlusWaterMarkObject9612973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a:off x="0" y="0"/>
                        <a:ext cx="6400800" cy="3840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7A0C49"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CDDD175" id="_x0000_t202" coordsize="21600,21600" o:spt="202" path="m,l,21600r21600,l21600,xe">
              <v:stroke joinstyle="miter"/>
              <v:path gradientshapeok="t" o:connecttype="rect"/>
            </v:shapetype>
            <v:shape id="PowerPlusWaterMarkObject96129737" o:spid="_x0000_s1031" type="#_x0000_t202" style="position:absolute;margin-left:0;margin-top:0;width:7in;height:302.4pt;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" o:allowincell="f" filled="f" stroked="f">
              <v:stroke joinstyle="round"/>
              <o:lock v:ext="edit" rotation="t" aspectratio="t" verticies="t" adjusthandles="t" grouping="t" shapetype="t"/>
              <v:textbox>
                <w:txbxContent>
                  <w:p w14:paraId="347A0C49" w14:textId="77777777" w:rsidR="003651F2" w:rsidRDefault="003651F2" w:rsidP="002F5AFF">
                    <w:pPr>
                      <w:jc w:val="center"/>
                      <w:rPr>
                        <w:rFonts w:ascii="Geologica SemiBold" w:hAnsi="Geologica SemiBold"/>
                        <w:color w:val="45B0E1" w:themeColor="accent1" w:themeTint="99"/>
                        <w:kern w:val="0"/>
                        <w:sz w:val="16"/>
                        <w:szCs w:val="16"/>
                        <w14:textFill>
                          <w14:solidFill>
                            <w14:schemeClr w14:val="accent1">
                              <w14:alpha w14:val="50000"/>
                              <w14:lumMod w14:val="60000"/>
                              <w14:lumOff w14:val="40000"/>
                            </w14:schemeClr>
                          </w14:solidFill>
                        </w14:textFill>
                        <w14:ligatures w14:val="none"/>
                      </w:rPr>
                    </w:pPr>
                  </w:p>
                </w:txbxContent>
              </v:textbox>
              <w10:wrap anchorx="margin" anchory="margin"/>
            </v:shape>
          </w:pict>
        </mc:Fallback>
      </mc:AlternateContent>
    </w:r>
    <w:r>
      <w:rPr>
        <w:noProof/>
      </w:rPr>
      <w:drawing>
        <wp:anchor distT="0" distB="0" distL="114300" distR="114300" simplePos="0" relativeHeight="251659264" behindDoc="0" locked="0" layoutInCell="1" allowOverlap="1" wp14:anchorId="0453B293" wp14:editId="19F66F5F">
          <wp:simplePos x="0" y="0"/>
          <wp:positionH relativeFrom="column">
            <wp:posOffset>6172200</wp:posOffset>
          </wp:positionH>
          <wp:positionV relativeFrom="paragraph">
            <wp:posOffset>0</wp:posOffset>
          </wp:positionV>
          <wp:extent cx="457553" cy="493776"/>
          <wp:effectExtent l="0" t="0" r="0" b="1905"/>
          <wp:wrapNone/>
          <wp:docPr id="181863881" name="Graphic 18186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9998" name="Graphic 186605999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57553" cy="493776"/>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3FB"/>
    <w:rsid w:val="000178AD"/>
    <w:rsid w:val="0009329F"/>
    <w:rsid w:val="003033FB"/>
    <w:rsid w:val="00574D45"/>
    <w:rsid w:val="00621F40"/>
    <w:rsid w:val="00C057EA"/>
    <w:rsid w:val="00E60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F302C"/>
  <w15:chartTrackingRefBased/>
  <w15:docId w15:val="{549B68BE-A875-4E7C-936A-4CF514E5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Geologica Light"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3FB"/>
    <w:pPr>
      <w:spacing w:after="240" w:line="300" w:lineRule="auto"/>
    </w:pPr>
    <w:rPr>
      <w:rFonts w:ascii="Geologica Light" w:eastAsiaTheme="minorHAnsi" w:hAnsi="Geologica Light"/>
      <w:sz w:val="20"/>
      <w:szCs w:val="20"/>
    </w:rPr>
  </w:style>
  <w:style w:type="paragraph" w:styleId="Heading1">
    <w:name w:val="heading 1"/>
    <w:basedOn w:val="Normal"/>
    <w:next w:val="Normal"/>
    <w:link w:val="Heading1Char"/>
    <w:uiPriority w:val="9"/>
    <w:qFormat/>
    <w:rsid w:val="00C057EA"/>
    <w:pPr>
      <w:spacing w:after="0" w:line="257" w:lineRule="auto"/>
      <w:contextualSpacing/>
      <w:outlineLvl w:val="0"/>
    </w:pPr>
    <w:rPr>
      <w:rFonts w:ascii="Geologica Medium" w:eastAsia="Times New Roman" w:hAnsi="Geologica Medium"/>
      <w:color w:val="268DBD"/>
      <w:spacing w:val="-10"/>
      <w:kern w:val="28"/>
      <w:sz w:val="56"/>
      <w:szCs w:val="56"/>
    </w:rPr>
  </w:style>
  <w:style w:type="paragraph" w:styleId="Heading2">
    <w:name w:val="heading 2"/>
    <w:basedOn w:val="Normal"/>
    <w:next w:val="Normal"/>
    <w:link w:val="Heading2Char"/>
    <w:uiPriority w:val="9"/>
    <w:unhideWhenUsed/>
    <w:qFormat/>
    <w:rsid w:val="00C057EA"/>
    <w:pPr>
      <w:keepNext/>
      <w:keepLines/>
      <w:spacing w:before="40" w:after="0"/>
      <w:outlineLvl w:val="1"/>
    </w:pPr>
    <w:rPr>
      <w:rFonts w:eastAsia="Times New Roman"/>
      <w:color w:val="268DBD"/>
      <w:sz w:val="26"/>
      <w:szCs w:val="26"/>
    </w:rPr>
  </w:style>
  <w:style w:type="paragraph" w:styleId="Heading3">
    <w:name w:val="heading 3"/>
    <w:basedOn w:val="Normal"/>
    <w:next w:val="Normal"/>
    <w:link w:val="Heading3Char"/>
    <w:uiPriority w:val="9"/>
    <w:unhideWhenUsed/>
    <w:qFormat/>
    <w:rsid w:val="00C057EA"/>
    <w:pPr>
      <w:keepNext/>
      <w:keepLines/>
      <w:spacing w:before="40" w:after="0"/>
      <w:outlineLvl w:val="2"/>
    </w:pPr>
    <w:rPr>
      <w:rFonts w:ascii="Geologica SemiBold" w:eastAsia="Times New Roman" w:hAnsi="Geologica SemiBold" w:cs="Times New Roman (Headings CS)"/>
      <w:caps/>
      <w:color w:val="005E77"/>
      <w:spacing w:val="10"/>
    </w:rPr>
  </w:style>
  <w:style w:type="paragraph" w:styleId="Heading4">
    <w:name w:val="heading 4"/>
    <w:basedOn w:val="Normal"/>
    <w:next w:val="Normal"/>
    <w:link w:val="Heading4Char"/>
    <w:uiPriority w:val="9"/>
    <w:unhideWhenUsed/>
    <w:qFormat/>
    <w:rsid w:val="00C057EA"/>
    <w:pPr>
      <w:keepNext/>
      <w:keepLines/>
      <w:spacing w:before="40" w:after="0"/>
      <w:outlineLvl w:val="3"/>
    </w:pPr>
    <w:rPr>
      <w:rFonts w:ascii="Geologica Medium" w:eastAsia="Times New Roman" w:hAnsi="Geologica Medium" w:cs="Times New Roman (Headings CS)"/>
      <w:color w:val="005E77"/>
    </w:rPr>
  </w:style>
  <w:style w:type="paragraph" w:styleId="Heading5">
    <w:name w:val="heading 5"/>
    <w:basedOn w:val="Normal"/>
    <w:next w:val="Normal"/>
    <w:link w:val="Heading5Char"/>
    <w:uiPriority w:val="9"/>
    <w:unhideWhenUsed/>
    <w:qFormat/>
    <w:rsid w:val="00C057EA"/>
    <w:pPr>
      <w:keepNext/>
      <w:keepLines/>
      <w:spacing w:before="40" w:after="0"/>
      <w:outlineLvl w:val="4"/>
    </w:pPr>
    <w:rPr>
      <w:rFonts w:ascii="Geologica Light Cursive Oblique" w:eastAsia="Times New Roman" w:hAnsi="Geologica Light Cursive Oblique" w:cs="Times New Roman (Headings CS)"/>
      <w:color w:val="005E77"/>
    </w:rPr>
  </w:style>
  <w:style w:type="paragraph" w:styleId="Heading6">
    <w:name w:val="heading 6"/>
    <w:basedOn w:val="Normal"/>
    <w:next w:val="Normal"/>
    <w:link w:val="Heading6Char"/>
    <w:uiPriority w:val="9"/>
    <w:unhideWhenUsed/>
    <w:qFormat/>
    <w:rsid w:val="00C057EA"/>
    <w:pPr>
      <w:keepNext/>
      <w:keepLines/>
      <w:spacing w:before="40" w:after="0"/>
      <w:outlineLvl w:val="5"/>
    </w:pPr>
    <w:rPr>
      <w:rFonts w:eastAsia="Times New Roman" w:cs="Times New Roman (Headings CS)"/>
      <w:color w:val="FF5E33"/>
    </w:rPr>
  </w:style>
  <w:style w:type="paragraph" w:styleId="Heading7">
    <w:name w:val="heading 7"/>
    <w:basedOn w:val="Normal"/>
    <w:next w:val="Normal"/>
    <w:link w:val="Heading7Char"/>
    <w:uiPriority w:val="9"/>
    <w:semiHidden/>
    <w:unhideWhenUsed/>
    <w:qFormat/>
    <w:rsid w:val="003033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3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3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7EA"/>
    <w:rPr>
      <w:rFonts w:ascii="Geologica Medium" w:eastAsia="Times New Roman" w:hAnsi="Geologica Medium" w:cs="Times New Roman"/>
      <w:color w:val="268DBD"/>
      <w:spacing w:val="-10"/>
      <w:kern w:val="28"/>
      <w:sz w:val="56"/>
      <w:szCs w:val="56"/>
    </w:rPr>
  </w:style>
  <w:style w:type="character" w:customStyle="1" w:styleId="Heading2Char">
    <w:name w:val="Heading 2 Char"/>
    <w:basedOn w:val="DefaultParagraphFont"/>
    <w:link w:val="Heading2"/>
    <w:uiPriority w:val="9"/>
    <w:rsid w:val="00C057EA"/>
    <w:rPr>
      <w:rFonts w:ascii="Geologica Light" w:eastAsia="Times New Roman" w:hAnsi="Geologica Light" w:cs="Times New Roman"/>
      <w:color w:val="268DBD"/>
      <w:sz w:val="26"/>
      <w:szCs w:val="26"/>
    </w:rPr>
  </w:style>
  <w:style w:type="character" w:customStyle="1" w:styleId="Heading3Char">
    <w:name w:val="Heading 3 Char"/>
    <w:basedOn w:val="DefaultParagraphFont"/>
    <w:link w:val="Heading3"/>
    <w:uiPriority w:val="9"/>
    <w:rsid w:val="00C057EA"/>
    <w:rPr>
      <w:rFonts w:ascii="Geologica SemiBold" w:eastAsia="Times New Roman" w:hAnsi="Geologica SemiBold" w:cs="Times New Roman (Headings CS)"/>
      <w:caps/>
      <w:color w:val="005E77"/>
      <w:spacing w:val="10"/>
      <w:sz w:val="20"/>
      <w:szCs w:val="20"/>
    </w:rPr>
  </w:style>
  <w:style w:type="character" w:customStyle="1" w:styleId="Heading4Char">
    <w:name w:val="Heading 4 Char"/>
    <w:basedOn w:val="DefaultParagraphFont"/>
    <w:link w:val="Heading4"/>
    <w:uiPriority w:val="9"/>
    <w:rsid w:val="00C057EA"/>
    <w:rPr>
      <w:rFonts w:ascii="Geologica Medium" w:eastAsia="Times New Roman" w:hAnsi="Geologica Medium" w:cs="Times New Roman (Headings CS)"/>
      <w:color w:val="005E77"/>
      <w:sz w:val="20"/>
      <w:szCs w:val="20"/>
    </w:rPr>
  </w:style>
  <w:style w:type="character" w:customStyle="1" w:styleId="Heading5Char">
    <w:name w:val="Heading 5 Char"/>
    <w:basedOn w:val="DefaultParagraphFont"/>
    <w:link w:val="Heading5"/>
    <w:uiPriority w:val="9"/>
    <w:rsid w:val="00C057EA"/>
    <w:rPr>
      <w:rFonts w:ascii="Geologica Light Cursive Oblique" w:eastAsia="Times New Roman" w:hAnsi="Geologica Light Cursive Oblique" w:cs="Times New Roman (Headings CS)"/>
      <w:color w:val="005E77"/>
      <w:sz w:val="20"/>
      <w:szCs w:val="20"/>
    </w:rPr>
  </w:style>
  <w:style w:type="character" w:customStyle="1" w:styleId="Heading6Char">
    <w:name w:val="Heading 6 Char"/>
    <w:basedOn w:val="DefaultParagraphFont"/>
    <w:link w:val="Heading6"/>
    <w:uiPriority w:val="9"/>
    <w:rsid w:val="00C057EA"/>
    <w:rPr>
      <w:rFonts w:ascii="Geologica Light" w:eastAsia="Times New Roman" w:hAnsi="Geologica Light" w:cs="Times New Roman (Headings CS)"/>
      <w:color w:val="FF5E33"/>
      <w:sz w:val="20"/>
      <w:szCs w:val="20"/>
    </w:rPr>
  </w:style>
  <w:style w:type="paragraph" w:styleId="ListParagraph">
    <w:name w:val="List Paragraph"/>
    <w:basedOn w:val="Normal"/>
    <w:uiPriority w:val="34"/>
    <w:qFormat/>
    <w:rsid w:val="00C057EA"/>
    <w:pPr>
      <w:ind w:left="720"/>
      <w:contextualSpacing/>
    </w:pPr>
  </w:style>
  <w:style w:type="paragraph" w:styleId="Footer">
    <w:name w:val="footer"/>
    <w:basedOn w:val="Normal"/>
    <w:link w:val="FooterChar"/>
    <w:uiPriority w:val="99"/>
    <w:unhideWhenUsed/>
    <w:rsid w:val="00C057EA"/>
    <w:pPr>
      <w:tabs>
        <w:tab w:val="center" w:pos="4680"/>
        <w:tab w:val="right" w:pos="9360"/>
      </w:tabs>
      <w:spacing w:after="0" w:line="240" w:lineRule="auto"/>
      <w:jc w:val="right"/>
    </w:pPr>
    <w:rPr>
      <w:rFonts w:ascii="Geologica SemiBold" w:hAnsi="Geologica SemiBold" w:cs="Times New Roman (Body CS)"/>
      <w:caps/>
      <w:color w:val="156082" w:themeColor="accent1"/>
      <w:spacing w:val="10"/>
      <w:sz w:val="16"/>
      <w:szCs w:val="16"/>
    </w:rPr>
  </w:style>
  <w:style w:type="character" w:customStyle="1" w:styleId="FooterChar">
    <w:name w:val="Footer Char"/>
    <w:basedOn w:val="DefaultParagraphFont"/>
    <w:link w:val="Footer"/>
    <w:uiPriority w:val="99"/>
    <w:rsid w:val="00C057EA"/>
    <w:rPr>
      <w:rFonts w:ascii="Geologica SemiBold" w:hAnsi="Geologica SemiBold" w:cs="Times New Roman (Body CS)"/>
      <w:caps/>
      <w:color w:val="156082" w:themeColor="accent1"/>
      <w:spacing w:val="10"/>
      <w:sz w:val="16"/>
      <w:szCs w:val="16"/>
    </w:rPr>
  </w:style>
  <w:style w:type="paragraph" w:styleId="Header">
    <w:name w:val="header"/>
    <w:basedOn w:val="Normal"/>
    <w:link w:val="HeaderChar"/>
    <w:uiPriority w:val="99"/>
    <w:unhideWhenUsed/>
    <w:rsid w:val="00C057EA"/>
    <w:pPr>
      <w:tabs>
        <w:tab w:val="center" w:pos="4680"/>
        <w:tab w:val="right" w:pos="9360"/>
      </w:tabs>
      <w:spacing w:after="0" w:line="240" w:lineRule="auto"/>
    </w:pPr>
    <w:rPr>
      <w:rFonts w:ascii="Geologica SemiBold" w:hAnsi="Geologica SemiBold" w:cs="Times New Roman (Body CS)"/>
      <w:caps/>
      <w:color w:val="156082" w:themeColor="accent1"/>
      <w:spacing w:val="10"/>
      <w:sz w:val="16"/>
      <w:szCs w:val="16"/>
    </w:rPr>
  </w:style>
  <w:style w:type="character" w:customStyle="1" w:styleId="HeaderChar">
    <w:name w:val="Header Char"/>
    <w:basedOn w:val="DefaultParagraphFont"/>
    <w:link w:val="Header"/>
    <w:uiPriority w:val="99"/>
    <w:rsid w:val="00C057EA"/>
    <w:rPr>
      <w:rFonts w:ascii="Geologica SemiBold" w:hAnsi="Geologica SemiBold" w:cs="Times New Roman (Body CS)"/>
      <w:caps/>
      <w:color w:val="156082" w:themeColor="accent1"/>
      <w:spacing w:val="10"/>
      <w:sz w:val="16"/>
      <w:szCs w:val="16"/>
    </w:rPr>
  </w:style>
  <w:style w:type="character" w:styleId="Emphasis">
    <w:name w:val="Emphasis"/>
    <w:basedOn w:val="DefaultParagraphFont"/>
    <w:uiPriority w:val="20"/>
    <w:qFormat/>
    <w:rsid w:val="00C057EA"/>
    <w:rPr>
      <w:i/>
      <w:iCs/>
      <w:color w:val="FF5E33"/>
    </w:rPr>
  </w:style>
  <w:style w:type="character" w:customStyle="1" w:styleId="Heading7Char">
    <w:name w:val="Heading 7 Char"/>
    <w:basedOn w:val="DefaultParagraphFont"/>
    <w:link w:val="Heading7"/>
    <w:uiPriority w:val="9"/>
    <w:semiHidden/>
    <w:rsid w:val="003033FB"/>
    <w:rPr>
      <w:rFonts w:eastAsiaTheme="majorEastAsia" w:cstheme="majorBidi"/>
      <w:color w:val="595959" w:themeColor="text1" w:themeTint="A6"/>
      <w:sz w:val="20"/>
      <w:szCs w:val="20"/>
    </w:rPr>
  </w:style>
  <w:style w:type="character" w:customStyle="1" w:styleId="Heading8Char">
    <w:name w:val="Heading 8 Char"/>
    <w:basedOn w:val="DefaultParagraphFont"/>
    <w:link w:val="Heading8"/>
    <w:uiPriority w:val="9"/>
    <w:semiHidden/>
    <w:rsid w:val="003033FB"/>
    <w:rPr>
      <w:rFonts w:eastAsiaTheme="majorEastAsia" w:cstheme="majorBidi"/>
      <w:i/>
      <w:iCs/>
      <w:color w:val="272727" w:themeColor="text1" w:themeTint="D8"/>
      <w:sz w:val="20"/>
      <w:szCs w:val="20"/>
    </w:rPr>
  </w:style>
  <w:style w:type="character" w:customStyle="1" w:styleId="Heading9Char">
    <w:name w:val="Heading 9 Char"/>
    <w:basedOn w:val="DefaultParagraphFont"/>
    <w:link w:val="Heading9"/>
    <w:uiPriority w:val="9"/>
    <w:semiHidden/>
    <w:rsid w:val="003033FB"/>
    <w:rPr>
      <w:rFonts w:eastAsiaTheme="majorEastAsia" w:cstheme="majorBidi"/>
      <w:color w:val="272727" w:themeColor="text1" w:themeTint="D8"/>
      <w:sz w:val="20"/>
      <w:szCs w:val="20"/>
    </w:rPr>
  </w:style>
  <w:style w:type="paragraph" w:styleId="Title">
    <w:name w:val="Title"/>
    <w:basedOn w:val="Normal"/>
    <w:next w:val="Normal"/>
    <w:link w:val="TitleChar"/>
    <w:uiPriority w:val="10"/>
    <w:qFormat/>
    <w:rsid w:val="00303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3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3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33FB"/>
    <w:rPr>
      <w:rFonts w:ascii="Geologica Light" w:hAnsi="Geologica Light" w:cs="Times New Roman"/>
      <w:i/>
      <w:iCs/>
      <w:color w:val="404040" w:themeColor="text1" w:themeTint="BF"/>
      <w:sz w:val="20"/>
      <w:szCs w:val="20"/>
    </w:rPr>
  </w:style>
  <w:style w:type="character" w:styleId="IntenseEmphasis">
    <w:name w:val="Intense Emphasis"/>
    <w:basedOn w:val="DefaultParagraphFont"/>
    <w:uiPriority w:val="21"/>
    <w:qFormat/>
    <w:rsid w:val="003033FB"/>
    <w:rPr>
      <w:i/>
      <w:iCs/>
      <w:color w:val="0F4761" w:themeColor="accent1" w:themeShade="BF"/>
    </w:rPr>
  </w:style>
  <w:style w:type="paragraph" w:styleId="IntenseQuote">
    <w:name w:val="Intense Quote"/>
    <w:basedOn w:val="Normal"/>
    <w:next w:val="Normal"/>
    <w:link w:val="IntenseQuoteChar"/>
    <w:uiPriority w:val="30"/>
    <w:qFormat/>
    <w:rsid w:val="00303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3FB"/>
    <w:rPr>
      <w:rFonts w:ascii="Geologica Light" w:hAnsi="Geologica Light" w:cs="Times New Roman"/>
      <w:i/>
      <w:iCs/>
      <w:color w:val="0F4761" w:themeColor="accent1" w:themeShade="BF"/>
      <w:sz w:val="20"/>
      <w:szCs w:val="20"/>
    </w:rPr>
  </w:style>
  <w:style w:type="character" w:styleId="IntenseReference">
    <w:name w:val="Intense Reference"/>
    <w:basedOn w:val="DefaultParagraphFont"/>
    <w:uiPriority w:val="32"/>
    <w:qFormat/>
    <w:rsid w:val="003033FB"/>
    <w:rPr>
      <w:b/>
      <w:bCs/>
      <w:smallCaps/>
      <w:color w:val="0F4761" w:themeColor="accent1" w:themeShade="BF"/>
      <w:spacing w:val="5"/>
    </w:rPr>
  </w:style>
  <w:style w:type="table" w:styleId="TableGrid">
    <w:name w:val="Table Grid"/>
    <w:basedOn w:val="TableNormal"/>
    <w:uiPriority w:val="39"/>
    <w:rsid w:val="003033FB"/>
    <w:pPr>
      <w:spacing w:after="0" w:line="240" w:lineRule="auto"/>
      <w:contextualSpacing/>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44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5.xml"/><Relationship Id="rId5" Type="http://schemas.openxmlformats.org/officeDocument/2006/relationships/image" Target="media/image2.svg"/><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image" Target="media/image1.png"/><Relationship Id="rId9" Type="http://schemas.openxmlformats.org/officeDocument/2006/relationships/header" Target="header3.xml"/><Relationship Id="rId14" Type="http://schemas.openxmlformats.org/officeDocument/2006/relationships/footer" Target="footer3.xml"/></Relationships>
</file>

<file path=word/_rels/header5.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2187</Words>
  <Characters>12685</Characters>
  <Application>Microsoft Office Word</Application>
  <DocSecurity>0</DocSecurity>
  <Lines>269</Lines>
  <Paragraphs>161</Paragraphs>
  <ScaleCrop>false</ScaleCrop>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Freeman</dc:creator>
  <cp:keywords/>
  <dc:description/>
  <cp:lastModifiedBy>Thomas Freeman</cp:lastModifiedBy>
  <cp:revision>1</cp:revision>
  <dcterms:created xsi:type="dcterms:W3CDTF">2026-06-01T19:17:00Z</dcterms:created>
  <dcterms:modified xsi:type="dcterms:W3CDTF">2026-06-01T19:20:00Z</dcterms:modified>
</cp:coreProperties>
</file>