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NexusOps 企业智能运营协同中枢完整演示教学</w:t>
      </w:r>
    </w:p>
    <w:p>
      <w:pPr>
        <w:jc w:val="center"/>
      </w:pPr>
      <w:r>
        <w:rPr>
          <w:color w:val="464646"/>
          <w:sz w:val="28"/>
        </w:rPr>
        <w:t>从 Docker 启动到多 Agent 路由 RAG Trace 与自动评测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29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usops-social-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NexusOps 企业智能运营协同中枢</w:t>
      </w:r>
    </w:p>
    <w:p>
      <w:pPr>
        <w:jc w:val="center"/>
      </w:pPr>
      <w:r>
        <w:t>适用对象：项目作者、面试演示者和首次运行本项目的开发者</w:t>
      </w:r>
    </w:p>
    <w:p>
      <w:pPr>
        <w:jc w:val="center"/>
      </w:pPr>
      <w:r>
        <w:t>项目路径：D:\文档\OneDrive\桌面\EchoMindJava</w:t>
      </w:r>
    </w:p>
    <w:p>
      <w:pPr>
        <w:jc w:val="center"/>
      </w:pPr>
      <w:r>
        <w:t>建议演示时长：10 至 15 分钟</w:t>
      </w:r>
    </w:p>
    <w:p>
      <w:r>
        <w:br w:type="page"/>
      </w:r>
    </w:p>
    <w:p>
      <w:pPr>
        <w:pStyle w:val="Heading1"/>
      </w:pPr>
      <w:r>
        <w:t>1 演示目标与完整链路</w:t>
      </w:r>
    </w:p>
    <w:p>
      <w:r>
        <w:t>本教学以当前 GitHub main 分支的 Java 版本为准。完成后，你可以独立演示服务启动、知识入库、Hybrid RAG 检索、复合意图识别、多 Agent 协同、会话记忆、工具 Trace、运行监控和质量评测。</w:t>
      </w:r>
    </w:p>
    <w:p>
      <w:pPr>
        <w:pStyle w:val="Heading2"/>
      </w:pPr>
      <w:r>
        <w:t>1.1 一次业务请求如何流转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247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74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输入或动作</w:t>
            </w:r>
          </w:p>
        </w:tc>
        <w:tc>
          <w:tcPr>
            <w:tcW w:type="dxa" w:w="3969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可观察结果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启动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Docker Compose 拉起 5 个服务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应用、Redis、ChromaDB、Prometheus、Nginx</w:t>
            </w:r>
          </w:p>
        </w:tc>
      </w:tr>
      <w:tr>
        <w:tc>
          <w:tcPr>
            <w:tcW w:type="dxa" w:w="1247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知识</w:t>
            </w:r>
          </w:p>
        </w:tc>
        <w:tc>
          <w:tcPr>
            <w:tcW w:type="dxa" w:w="374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录入企业规则</w:t>
            </w:r>
          </w:p>
        </w:tc>
        <w:tc>
          <w:tcPr>
            <w:tcW w:type="dxa" w:w="3969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知识片段持久化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检索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输入自然语言问题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查询改写、召回、排序结果</w:t>
            </w:r>
          </w:p>
        </w:tc>
      </w:tr>
      <w:tr>
        <w:tc>
          <w:tcPr>
            <w:tcW w:type="dxa" w:w="1247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路由</w:t>
            </w:r>
          </w:p>
        </w:tc>
        <w:tc>
          <w:tcPr>
            <w:tcW w:type="dxa" w:w="374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提交复合业务请求</w:t>
            </w:r>
          </w:p>
        </w:tc>
        <w:tc>
          <w:tcPr>
            <w:tcW w:type="dxa" w:w="3969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主 Agent、辅助 Agent、原因和置信度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治理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校验回答并记录调用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grounded、verified、Trace</w:t>
            </w:r>
          </w:p>
        </w:tc>
      </w:tr>
      <w:tr>
        <w:tc>
          <w:tcPr>
            <w:tcW w:type="dxa" w:w="1247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评测</w:t>
            </w:r>
          </w:p>
        </w:tc>
        <w:tc>
          <w:tcPr>
            <w:tcW w:type="dxa" w:w="374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运行固定数据集</w:t>
            </w:r>
          </w:p>
        </w:tc>
        <w:tc>
          <w:tcPr>
            <w:tcW w:type="dxa" w:w="3969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Accuracy、Macro F1、Judge 和回归结果</w:t>
            </w:r>
          </w:p>
        </w:tc>
      </w:tr>
    </w:tbl>
    <w:p>
      <w:pPr>
        <w:spacing w:after="20"/>
      </w:pPr>
    </w:p>
    <w:p>
      <w:pPr>
        <w:pStyle w:val="Heading2"/>
      </w:pPr>
      <w:r>
        <w:t>1.2 演示前检查</w:t>
      </w:r>
    </w:p>
    <w:p>
      <w:pPr>
        <w:pStyle w:val="ListBullet"/>
        <w:spacing w:after="60"/>
      </w:pPr>
      <w:r>
        <w:t>Docker Desktop 显示 Engine running，并使用 Linux containers。</w:t>
      </w:r>
    </w:p>
    <w:p>
      <w:pPr>
        <w:pStyle w:val="ListBullet"/>
        <w:spacing w:after="60"/>
      </w:pPr>
      <w:r>
        <w:t>当前目录存在 .env，SPRING_PROFILES_ACTIVE 为 deepseek，DeepSeek 密钥有效且有余额。</w:t>
      </w:r>
    </w:p>
    <w:p>
      <w:pPr>
        <w:pStyle w:val="ListBullet"/>
        <w:spacing w:after="60"/>
      </w:pPr>
      <w:r>
        <w:t>不要在截图、录屏或面试共享画面中打开 .env。</w:t>
      </w:r>
    </w:p>
    <w:p>
      <w:pPr>
        <w:pStyle w:val="ListBullet"/>
        <w:spacing w:after="60"/>
      </w:pPr>
      <w:r>
        <w:t>浏览器打开 http://localhost:8080/docs。</w:t>
      </w:r>
    </w:p>
    <w:p>
      <w:pPr>
        <w:pStyle w:val="Heading2"/>
      </w:pPr>
      <w:r>
        <w:t>1.3 Swagger 操作规律</w:t>
      </w:r>
    </w:p>
    <w:p>
      <w:r>
        <w:t>展开接口后点击 Try it out。GET 接口通常直接点击 Execute；POST 接口需填写查询参数或 JSON 请求体。真正的执行结果位于 Server response，而 Example Value 只是接口结构示例。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4439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do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3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图 1  GET docs 只是 Swagger 页面自身的接口，不是业务功能</w:t>
      </w:r>
    </w:p>
    <w:p>
      <w:r>
        <w:br w:type="page"/>
      </w:r>
    </w:p>
    <w:p>
      <w:pPr>
        <w:pStyle w:val="Heading1"/>
      </w:pPr>
      <w:r>
        <w:t>2 从零启动与健康检查</w:t>
      </w:r>
    </w:p>
    <w:p>
      <w:pPr>
        <w:pStyle w:val="Heading2"/>
      </w:pPr>
      <w:r>
        <w:t>2.1 启动全部服务</w:t>
      </w:r>
    </w:p>
    <w:p>
      <w:pPr>
        <w:pStyle w:val="CodeBlock"/>
        <w:shd w:fill="F3F5F7"/>
      </w:pPr>
      <w:r>
        <w:t>cd "D:\文档\OneDrive\桌面\EchoMindJava"</w:t>
        <w:br/>
        <w:t>docker compose down</w:t>
        <w:br/>
        <w:t>docker compose up -d --build</w:t>
        <w:br/>
        <w:t>docker compose ps</w:t>
      </w:r>
    </w:p>
    <w:p>
      <w:r>
        <w:t>普通重启不要使用 docker compose down -v，因为 -v 会删除 Redis、知识库和其他 Docker 卷数据。首次构建需要下载镜像和 Maven 依赖，耗时可能较长。</w:t>
      </w:r>
    </w:p>
    <w:p>
      <w:pPr>
        <w:pStyle w:val="Heading2"/>
      </w:pPr>
      <w:r>
        <w:t>2.2 服务与端口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40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地址</w:t>
            </w:r>
          </w:p>
        </w:tc>
        <w:tc>
          <w:tcPr>
            <w:tcW w:type="dxa" w:w="385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Java App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http://localhost:8080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业务接口</w:t>
            </w:r>
          </w:p>
        </w:tc>
      </w:tr>
      <w:tr>
        <w:tc>
          <w:tcPr>
            <w:tcW w:type="dxa" w:w="1701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Swagger UI</w:t>
            </w:r>
          </w:p>
        </w:tc>
        <w:tc>
          <w:tcPr>
            <w:tcW w:type="dxa" w:w="340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http://localhost:8080/docs</w:t>
            </w:r>
          </w:p>
        </w:tc>
        <w:tc>
          <w:tcPr>
            <w:tcW w:type="dxa" w:w="385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接口演示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Nginx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http://localhost:8081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代理入口</w:t>
            </w:r>
          </w:p>
        </w:tc>
      </w:tr>
      <w:tr>
        <w:tc>
          <w:tcPr>
            <w:tcW w:type="dxa" w:w="1701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Prometheus</w:t>
            </w:r>
          </w:p>
        </w:tc>
        <w:tc>
          <w:tcPr>
            <w:tcW w:type="dxa" w:w="340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http://localhost:9091</w:t>
            </w:r>
          </w:p>
        </w:tc>
        <w:tc>
          <w:tcPr>
            <w:tcW w:type="dxa" w:w="385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指标查询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ChromaDB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http://localhost:8002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向量服务预留</w:t>
            </w:r>
          </w:p>
        </w:tc>
      </w:tr>
      <w:tr>
        <w:tc>
          <w:tcPr>
            <w:tcW w:type="dxa" w:w="1701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Redis</w:t>
            </w:r>
          </w:p>
        </w:tc>
        <w:tc>
          <w:tcPr>
            <w:tcW w:type="dxa" w:w="340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localhost:6380</w:t>
            </w:r>
          </w:p>
        </w:tc>
        <w:tc>
          <w:tcPr>
            <w:tcW w:type="dxa" w:w="385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工作记忆</w:t>
            </w:r>
          </w:p>
        </w:tc>
      </w:tr>
    </w:tbl>
    <w:p>
      <w:pPr>
        <w:spacing w:after="20"/>
      </w:pPr>
    </w:p>
    <w:p>
      <w:pPr>
        <w:pStyle w:val="Heading2"/>
      </w:pPr>
      <w:r>
        <w:t>2.3 健康检查</w:t>
      </w:r>
    </w:p>
    <w:p>
      <w:pPr>
        <w:keepNext/>
        <w:spacing w:before="100"/>
      </w:pPr>
      <w:r>
        <w:rPr>
          <w:b/>
        </w:rPr>
        <w:t>1. 展开 GET /health</w:t>
      </w:r>
    </w:p>
    <w:p>
      <w:pPr>
        <w:keepNext/>
        <w:spacing w:before="100"/>
      </w:pPr>
      <w:r>
        <w:rPr>
          <w:b/>
        </w:rPr>
        <w:t>2. 点击 Try it out，再点击 Execute</w:t>
      </w:r>
    </w:p>
    <w:p>
      <w:pPr>
        <w:keepNext/>
        <w:spacing w:before="100"/>
      </w:pPr>
      <w:r>
        <w:rPr>
          <w:b/>
        </w:rPr>
        <w:t>3. 确认 Server response 的 Code 为 200，并且 status 为 ok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93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图 2  GET health 无需参数，点击 Execute 即可检查服务</w:t>
      </w:r>
    </w:p>
    <w:p>
      <w:pPr>
        <w:pStyle w:val="CodeBlock"/>
        <w:shd w:fill="F3F5F7"/>
      </w:pPr>
      <w:r>
        <w:t>{</w:t>
        <w:br/>
        <w:t xml:space="preserve">  "status": "ok",</w:t>
        <w:br/>
        <w:t xml:space="preserve">  "agents": { ... }</w:t>
        <w:br/>
        <w:t>}</w:t>
      </w:r>
    </w:p>
    <w:p>
      <w:r>
        <w:t>如果访问 http://localhost:8080 出现 Whitelabel 404，这是因为项目没有定义根路径页面；使用 /docs 或 /health 即可。</w:t>
      </w:r>
    </w:p>
    <w:p>
      <w:r>
        <w:br w:type="page"/>
      </w:r>
    </w:p>
    <w:p>
      <w:pPr>
        <w:pStyle w:val="Heading1"/>
      </w:pPr>
      <w:r>
        <w:t>3 知识库录入与文件上传</w:t>
      </w:r>
    </w:p>
    <w:p>
      <w:pPr>
        <w:pStyle w:val="Heading2"/>
      </w:pPr>
      <w:r>
        <w:t>3.1 查看知识库数量</w:t>
      </w:r>
    </w:p>
    <w:p>
      <w:r>
        <w:t>执行 GET /knowledge/stats，记录 total_chunks。它表示当前持久化知识片段数量。</w:t>
      </w:r>
    </w:p>
    <w:p>
      <w:pPr>
        <w:pStyle w:val="Heading2"/>
      </w:pPr>
      <w:r>
        <w:t>3.2 批量添加演示知识</w:t>
      </w:r>
    </w:p>
    <w:p>
      <w:r>
        <w:t>展开 POST /knowledge/add，点击 Try it out，将请求体替换为以下内容后点击 Execute。</w:t>
      </w:r>
    </w:p>
    <w:p>
      <w:pPr>
        <w:pStyle w:val="CodeBlock"/>
        <w:shd w:fill="F3F5F7"/>
      </w:pPr>
      <w:r>
        <w:t>{</w:t>
        <w:br/>
        <w:t xml:space="preserve">  "documents": [</w:t>
        <w:br/>
        <w:t xml:space="preserve">    {"title":"退款到账规则","content":"普通订单退款审核通过后，款项将在1至3个工作日内原路退回。大促期间可能延长至3至5个工作日。"},</w:t>
        <w:br/>
        <w:t xml:space="preserve">    {"title":"重复扣款处理规则","content":"发现重复扣款后，应记录订单号和支付流水号，账务Agent将在24小时内完成核验。"},</w:t>
        <w:br/>
        <w:t xml:space="preserve">    {"title":"登录401故障处理","content":"登录出现401错误时，应确认凭证是否过期，清理缓存后重试；仍失败则转交技术Agent。"}</w:t>
        <w:br/>
        <w:t xml:space="preserve">  ]</w:t>
        <w:br/>
        <w:t>}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624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knowle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图 3  POST knowledge add 的 JSON 编辑区域</w:t>
      </w:r>
    </w:p>
    <w:p>
      <w:r>
        <w:t>成功时 Code 为 200，added_chunks 表示本次新增切片数，total_chunks 表示当前总数。不要连续重复执行同一请求，否则可能产生重复知识。</w:t>
      </w:r>
    </w:p>
    <w:p>
      <w:pPr>
        <w:pStyle w:val="Heading2"/>
      </w:pPr>
      <w:r>
        <w:t>3.3 上传文档</w:t>
      </w:r>
    </w:p>
    <w:p>
      <w:r>
        <w:t>POST /knowledge/upload 支持 txt、md 和 json，最大 10MB。JSON 文件必须是数组，每项包含 title 和 content。Swagger 中点击 Choose File 选择文件后再执行。</w:t>
      </w:r>
    </w:p>
    <w:p>
      <w:pPr>
        <w:pStyle w:val="CodeBlock"/>
        <w:shd w:fill="F3F5F7"/>
      </w:pPr>
      <w:r>
        <w:t>[{"title":"发票规则","content":"电子发票将在开票申请通过后24小时内发送。"}]</w:t>
      </w:r>
    </w:p>
    <w:p>
      <w:r>
        <w:br w:type="page"/>
      </w:r>
    </w:p>
    <w:p>
      <w:pPr>
        <w:pStyle w:val="Heading1"/>
      </w:pPr>
      <w:r>
        <w:t>4 Hybrid RAG 检索演示</w:t>
      </w:r>
    </w:p>
    <w:p>
      <w:r>
        <w:t>知识录入后，用 POST /search 验证系统能否从企业知识中找到相关内容。这个接口接受查询参数，而不是 JSON 请求体。</w:t>
      </w:r>
    </w:p>
    <w:p>
      <w:pPr>
        <w:keepNext/>
        <w:spacing w:before="100"/>
      </w:pPr>
      <w:r>
        <w:rPr>
          <w:b/>
        </w:rPr>
        <w:t>1. 展开 POST /search，点击 Try it out</w:t>
      </w:r>
    </w:p>
    <w:p>
      <w:pPr>
        <w:keepNext/>
        <w:spacing w:before="100"/>
      </w:pPr>
      <w:r>
        <w:rPr>
          <w:b/>
        </w:rPr>
        <w:t>2. query 填写 大促期间退款需要多久</w:t>
      </w:r>
    </w:p>
    <w:p>
      <w:pPr>
        <w:keepNext/>
        <w:spacing w:before="100"/>
      </w:pPr>
      <w:r>
        <w:rPr>
          <w:b/>
        </w:rPr>
        <w:t>3. topK 填写 3</w:t>
      </w:r>
    </w:p>
    <w:p>
      <w:pPr>
        <w:keepNext/>
        <w:spacing w:before="100"/>
      </w:pPr>
      <w:r>
        <w:rPr>
          <w:b/>
        </w:rPr>
        <w:t>4. 点击 Execute 并检查 results</w:t>
      </w:r>
    </w:p>
    <w:p>
      <w:pPr>
        <w:pStyle w:val="CodeBlock"/>
        <w:shd w:fill="F3F5F7"/>
      </w:pPr>
      <w:r>
        <w:t>POST /search?query=大促期间退款需要多久&amp;topK=3</w:t>
      </w:r>
    </w:p>
    <w:p>
      <w:pPr>
        <w:pStyle w:val="CodeBlock"/>
        <w:shd w:fill="F3F5F7"/>
      </w:pPr>
      <w:r>
        <w:t>{</w:t>
        <w:br/>
        <w:t xml:space="preserve">  "query": "大促期间退款需要多久",</w:t>
        <w:br/>
        <w:t xml:space="preserve">  "results": [</w:t>
        <w:br/>
        <w:t xml:space="preserve">    {"title":"退款到账规则","content":"...3至5个工作日...","score":0.0}</w:t>
        <w:br/>
        <w:t xml:space="preserve">  ],</w:t>
        <w:br/>
        <w:t xml:space="preserve">  "reranked": true</w:t>
        <w:br/>
        <w:t>}</w:t>
      </w:r>
    </w:p>
    <w:p>
      <w:r>
        <w:t>score 的实际值会随数据和算法变化，不需要追求固定数字。核心是目标文档排在前列，且返回内容与问题相关。reranked 表示结果是否经过重排。</w:t>
      </w:r>
    </w:p>
    <w:p>
      <w:pPr>
        <w:pStyle w:val="Heading2"/>
      </w:pPr>
      <w:r>
        <w:t>4.1 面试讲解要点</w:t>
      </w:r>
    </w:p>
    <w:p>
      <w:pPr>
        <w:pStyle w:val="ListBullet"/>
        <w:spacing w:after="60"/>
      </w:pPr>
      <w:r>
        <w:t>意图门控决定当前请求是否需要知识库。</w:t>
      </w:r>
    </w:p>
    <w:p>
      <w:pPr>
        <w:pStyle w:val="ListBullet"/>
        <w:spacing w:after="60"/>
      </w:pPr>
      <w:r>
        <w:t>检索链路包含查询改写、多子查询并行召回、BM25、本地哈希向量与融合排序。</w:t>
      </w:r>
    </w:p>
    <w:p>
      <w:pPr>
        <w:pStyle w:val="ListBullet"/>
        <w:spacing w:after="60"/>
      </w:pPr>
      <w:r>
        <w:t>KnowledgeToolManager 负责缓存、超时、熔断、降级和调用追踪。</w:t>
      </w:r>
    </w:p>
    <w:p>
      <w:pPr>
        <w:pStyle w:val="Heading2"/>
      </w:pPr>
      <w:r>
        <w:t>4.2 对照问题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76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查询</w:t>
            </w:r>
          </w:p>
        </w:tc>
        <w:tc>
          <w:tcPr>
            <w:tcW w:type="dxa" w:w="476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预期召回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大促期间退款需要多久</w:t>
            </w:r>
          </w:p>
        </w:tc>
        <w:tc>
          <w:tcPr>
            <w:tcW w:type="dxa" w:w="4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退款到账规则</w:t>
            </w:r>
          </w:p>
        </w:tc>
      </w:tr>
      <w:tr>
        <w:tc>
          <w:tcPr>
            <w:tcW w:type="dxa" w:w="476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登录提示401怎么办</w:t>
            </w:r>
          </w:p>
        </w:tc>
        <w:tc>
          <w:tcPr>
            <w:tcW w:type="dxa" w:w="476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登录401故障处理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银行卡重复扣款怎么处理</w:t>
            </w:r>
          </w:p>
        </w:tc>
        <w:tc>
          <w:tcPr>
            <w:tcW w:type="dxa" w:w="4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重复扣款处理规则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 多 Agent 路由与对话演示</w:t>
      </w:r>
    </w:p>
    <w:p>
      <w:pPr>
        <w:pStyle w:val="Heading2"/>
      </w:pPr>
      <w:r>
        <w:t>5.1 单领域请求</w:t>
      </w:r>
    </w:p>
    <w:p>
      <w:r>
        <w:t>展开 POST /chat，点击 Try it out，输入：</w:t>
      </w:r>
    </w:p>
    <w:p>
      <w:pPr>
        <w:pStyle w:val="CodeBlock"/>
        <w:shd w:fill="F3F5F7"/>
      </w:pPr>
      <w:r>
        <w:t>{</w:t>
        <w:br/>
        <w:t xml:space="preserve">  "message": "我登录系统时一直提示401错误，应该怎么处理？",</w:t>
        <w:br/>
        <w:t xml:space="preserve">  "user_id": "demo-user-001",</w:t>
        <w:br/>
        <w:t xml:space="preserve">  "conv_id": "demo-conv-001"</w:t>
        <w:br/>
        <w:t>}</w:t>
      </w:r>
    </w:p>
    <w:p>
      <w:r>
        <w:t>重点观察 intent、primary_agent、routing_reason、routing_confidence、knowledge_used、verified 和 grounded。技术登录问题通常由 technical Agent 主处理。</w:t>
      </w:r>
    </w:p>
    <w:p>
      <w:pPr>
        <w:pStyle w:val="Heading2"/>
      </w:pPr>
      <w:r>
        <w:t>5.2 复合业务请求</w:t>
      </w:r>
    </w:p>
    <w:p>
      <w:pPr>
        <w:pStyle w:val="CodeBlock"/>
        <w:shd w:fill="F3F5F7"/>
      </w:pPr>
      <w:r>
        <w:t>{</w:t>
        <w:br/>
        <w:t xml:space="preserve">  "message": "订单#A20260906001登录后一直查不到，而且银行卡还被重复扣了299元，请尽快处理。",</w:t>
        <w:br/>
        <w:t xml:space="preserve">  "user_id": "demo-user-002",</w:t>
        <w:br/>
        <w:t xml:space="preserve">  "conv_id": "demo-conv-002"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响应字段</w:t>
            </w:r>
          </w:p>
        </w:tc>
        <w:tc>
          <w:tcPr>
            <w:tcW w:type="dxa" w:w="7143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演示时如何解释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intent / intent_group</w:t>
            </w:r>
          </w:p>
        </w:tc>
        <w:tc>
          <w:tcPr>
            <w:tcW w:type="dxa" w:w="71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细粒度业务意图及归一化意图组</w:t>
            </w:r>
          </w:p>
        </w:tc>
      </w:tr>
      <w:tr>
        <w:tc>
          <w:tcPr>
            <w:tcW w:type="dxa" w:w="2381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primary_agent</w:t>
            </w:r>
          </w:p>
        </w:tc>
        <w:tc>
          <w:tcPr>
            <w:tcW w:type="dxa" w:w="7143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主要负责当前问题的 Agent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supporting_agents</w:t>
            </w:r>
          </w:p>
        </w:tc>
        <w:tc>
          <w:tcPr>
            <w:tcW w:type="dxa" w:w="71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跨领域请求的辅助 Agent</w:t>
            </w:r>
          </w:p>
        </w:tc>
      </w:tr>
      <w:tr>
        <w:tc>
          <w:tcPr>
            <w:tcW w:type="dxa" w:w="2381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routing_reason</w:t>
            </w:r>
          </w:p>
        </w:tc>
        <w:tc>
          <w:tcPr>
            <w:tcW w:type="dxa" w:w="7143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为什么这样分配 Agent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routing_confidence</w:t>
            </w:r>
          </w:p>
        </w:tc>
        <w:tc>
          <w:tcPr>
            <w:tcW w:type="dxa" w:w="71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编排器对路由决策的置信度</w:t>
            </w:r>
          </w:p>
        </w:tc>
      </w:tr>
      <w:tr>
        <w:tc>
          <w:tcPr>
            <w:tcW w:type="dxa" w:w="2381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entities</w:t>
            </w:r>
          </w:p>
        </w:tc>
        <w:tc>
          <w:tcPr>
            <w:tcW w:type="dxa" w:w="7143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订单号、金额、错误码等结构化实体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knowledge_used</w:t>
            </w:r>
          </w:p>
        </w:tc>
        <w:tc>
          <w:tcPr>
            <w:tcW w:type="dxa" w:w="71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是否使用企业知识</w:t>
            </w:r>
          </w:p>
        </w:tc>
      </w:tr>
      <w:tr>
        <w:tc>
          <w:tcPr>
            <w:tcW w:type="dxa" w:w="2381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verified / grounded</w:t>
            </w:r>
          </w:p>
        </w:tc>
        <w:tc>
          <w:tcPr>
            <w:tcW w:type="dxa" w:w="7143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回答校验和知识依据情况</w:t>
            </w:r>
          </w:p>
        </w:tc>
      </w:tr>
    </w:tbl>
    <w:p>
      <w:pPr>
        <w:spacing w:after="20"/>
      </w:pPr>
    </w:p>
    <w:p>
      <w:r>
        <w:t>具体 Agent 顺序与置信度可能变化，不要背固定返回值。演示重点是同一请求能够产生主 Agent、辅助 Agent、路由原因和实体提取结果。</w:t>
      </w:r>
    </w:p>
    <w:p>
      <w:r>
        <w:br w:type="page"/>
      </w:r>
    </w:p>
    <w:p>
      <w:pPr>
        <w:pStyle w:val="Heading1"/>
      </w:pPr>
      <w:r>
        <w:t>6 多轮记忆演示</w:t>
      </w:r>
    </w:p>
    <w:p>
      <w:r>
        <w:t>两次请求使用相同 user_id 和 conv_id，系统才会把它们视为同一会话。</w:t>
      </w:r>
    </w:p>
    <w:p>
      <w:pPr>
        <w:pStyle w:val="Heading2"/>
      </w:pPr>
      <w:r>
        <w:t>6.1 第一轮提供事实</w:t>
      </w:r>
    </w:p>
    <w:p>
      <w:pPr>
        <w:pStyle w:val="CodeBlock"/>
        <w:shd w:fill="F3F5F7"/>
      </w:pPr>
      <w:r>
        <w:t>{</w:t>
        <w:br/>
        <w:t xml:space="preserve">  "message": "我的订单号是A20260906002，支付金额是199元。",</w:t>
        <w:br/>
        <w:t xml:space="preserve">  "user_id": "memory-demo-user",</w:t>
        <w:br/>
        <w:t xml:space="preserve">  "conv_id": "memory-demo-conv"</w:t>
        <w:br/>
        <w:t>}</w:t>
      </w:r>
    </w:p>
    <w:p>
      <w:pPr>
        <w:pStyle w:val="Heading2"/>
      </w:pPr>
      <w:r>
        <w:t>6.2 第二轮引用上下文</w:t>
      </w:r>
    </w:p>
    <w:p>
      <w:pPr>
        <w:pStyle w:val="CodeBlock"/>
        <w:shd w:fill="F3F5F7"/>
      </w:pPr>
      <w:r>
        <w:t>{</w:t>
        <w:br/>
        <w:t xml:space="preserve">  "message": "这个订单重复扣款了，我刚才说的金额是多少？",</w:t>
        <w:br/>
        <w:t xml:space="preserve">  "user_id": "memory-demo-user",</w:t>
        <w:br/>
        <w:t xml:space="preserve">  "conv_id": "memory-demo-conv"</w:t>
        <w:br/>
        <w:t>}</w:t>
      </w:r>
    </w:p>
    <w:p>
      <w:r>
        <w:t>第二轮能利用第一轮的订单号和金额，即可证明会话上下文有效。工作记忆保存在 Redis，默认 TTL 为24小时；长期摘要与用户画像写入 JSON Store。消息累计到阈值后会自动压缩，并保留最近消息。</w:t>
      </w:r>
    </w:p>
    <w:p>
      <w:pPr>
        <w:pStyle w:val="Heading2"/>
      </w:pPr>
      <w:r>
        <w:t>6.3 常见失败原因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6123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检查方法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第二轮像新会话</w:t>
            </w:r>
          </w:p>
        </w:tc>
        <w:tc>
          <w:tcPr>
            <w:tcW w:type="dxa" w:w="6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确认两轮 user_id 和 conv_id 完全一致</w:t>
            </w:r>
          </w:p>
        </w:tc>
      </w:tr>
      <w:tr>
        <w:tc>
          <w:tcPr>
            <w:tcW w:type="dxa" w:w="340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返回很慢</w:t>
            </w:r>
          </w:p>
        </w:tc>
        <w:tc>
          <w:tcPr>
            <w:tcW w:type="dxa" w:w="6123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查看 DeepSeek 网络、模型耗时和 Trace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使用了 fallback</w:t>
            </w:r>
          </w:p>
        </w:tc>
        <w:tc>
          <w:tcPr>
            <w:tcW w:type="dxa" w:w="6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检查密钥、余额和容器日志</w:t>
            </w:r>
          </w:p>
        </w:tc>
      </w:tr>
      <w:tr>
        <w:tc>
          <w:tcPr>
            <w:tcW w:type="dxa" w:w="3402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Redis 异常</w:t>
            </w:r>
          </w:p>
        </w:tc>
        <w:tc>
          <w:tcPr>
            <w:tcW w:type="dxa" w:w="6123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执行 docker compose ps 并查看 redis 健康状态</w:t>
            </w:r>
          </w:p>
        </w:tc>
      </w:tr>
    </w:tbl>
    <w:p>
      <w:pPr>
        <w:spacing w:after="20"/>
      </w:pPr>
    </w:p>
    <w:p>
      <w:pPr>
        <w:pStyle w:val="Heading2"/>
      </w:pPr>
      <w:r>
        <w:t>6.4 Skills 热加载</w:t>
      </w:r>
    </w:p>
    <w:p>
      <w:r>
        <w:t>GET /skills 查看加载结果；修改 skills 目录后执行 POST /skills/reload，无需重启应用。面试时可以说明 Agent 的处理规范能够独立维护和动态更新。</w:t>
      </w:r>
    </w:p>
    <w:p>
      <w:r>
        <w:br w:type="page"/>
      </w:r>
    </w:p>
    <w:p>
      <w:pPr>
        <w:pStyle w:val="Heading1"/>
      </w:pPr>
      <w:r>
        <w:t>7 Trace 与监控演示</w:t>
      </w:r>
    </w:p>
    <w:p>
      <w:pPr>
        <w:pStyle w:val="Heading2"/>
      </w:pPr>
      <w:r>
        <w:t>7.1 查看单次请求轨迹</w:t>
      </w:r>
    </w:p>
    <w:p>
      <w:r>
        <w:t>从 /chat 响应复制 request_id，执行 GET /trace/tool/{requestId}。该接口用于定位一次请求调用了哪些工具、是否成功、是否命中缓存、是否重排、耗时多少以及是否发生降级。</w:t>
      </w:r>
    </w:p>
    <w:p>
      <w:pPr>
        <w:pStyle w:val="CodeBlock"/>
        <w:shd w:fill="F3F5F7"/>
      </w:pPr>
      <w:r>
        <w:t>GET /trace/tool/a1b2c3d4</w:t>
      </w:r>
    </w:p>
    <w:p>
      <w:pPr>
        <w:pStyle w:val="Heading2"/>
      </w:pPr>
      <w:r>
        <w:t>7.2 查看近期轨迹</w:t>
      </w:r>
    </w:p>
    <w:p>
      <w:r>
        <w:t>执行 GET /trace/tools，将 limit 设置为 10，可以查看最近10次请求。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4751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trace-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5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图 4  Agent 路由与工具 Trace 示例</w:t>
      </w:r>
    </w:p>
    <w:p>
      <w:pPr>
        <w:pStyle w:val="Heading2"/>
      </w:pPr>
      <w:r>
        <w:t>7.3 监控与 Prometheus</w:t>
      </w:r>
    </w:p>
    <w:p>
      <w:r>
        <w:t>GET /monitor 返回 Agent 指标、工具统计、告警和优化建议。建议先执行多次 /chat，再查看监控摘要。GET /metrics 返回 Prometheus 文本指标；可在 http://localhost:9091 查询时间序列。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69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555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GET /trace/tool/{requestId}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查看单次工具轨迹</w:t>
            </w:r>
          </w:p>
        </w:tc>
      </w:tr>
      <w:tr>
        <w:tc>
          <w:tcPr>
            <w:tcW w:type="dxa" w:w="3969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GET /trace/tools?limit=10</w:t>
            </w:r>
          </w:p>
        </w:tc>
        <w:tc>
          <w:tcPr>
            <w:tcW w:type="dxa" w:w="5556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查看近期工具轨迹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GET /monitor</w:t>
            </w:r>
          </w:p>
        </w:tc>
        <w:tc>
          <w:tcPr>
            <w:tcW w:type="dxa" w:w="55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业务监控摘要与建议</w:t>
            </w:r>
          </w:p>
        </w:tc>
      </w:tr>
      <w:tr>
        <w:tc>
          <w:tcPr>
            <w:tcW w:type="dxa" w:w="3969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GET /metrics</w:t>
            </w:r>
          </w:p>
        </w:tc>
        <w:tc>
          <w:tcPr>
            <w:tcW w:type="dxa" w:w="5556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Prometheus 原始指标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 自动评测与回归检测</w:t>
      </w:r>
    </w:p>
    <w:p>
      <w:r>
        <w:t>Swagger 中执行 POST /eval/run 并提交空对象 {}，会使用内置默认用例。完整演示建议运行仓库提供的固定评测集。</w:t>
      </w:r>
    </w:p>
    <w:p>
      <w:pPr>
        <w:pStyle w:val="CodeBlock"/>
        <w:shd w:fill="F3F5F7"/>
      </w:pPr>
      <w:r>
        <w:t>cd "D:\文档\OneDrive\桌面\EchoMindJava"</w:t>
        <w:br/>
        <w:t>.\scripts\run-evaluation.ps1</w:t>
      </w:r>
    </w:p>
    <w:p>
      <w:r>
        <w:t>完整报告默认保存到 target\evaluation-report.json。评测过程覆盖意图分类指标、对话质量评分与 baseline 回归检测。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02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51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演示关注点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Accuracy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总体分类正确率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整体识别是否准确</w:t>
            </w:r>
          </w:p>
        </w:tc>
      </w:tr>
      <w:tr>
        <w:tc>
          <w:tcPr>
            <w:tcW w:type="dxa" w:w="1984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Macro F1</w:t>
            </w:r>
          </w:p>
        </w:tc>
        <w:tc>
          <w:tcPr>
            <w:tcW w:type="dxa" w:w="402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各类别等权综合指标</w:t>
            </w:r>
          </w:p>
        </w:tc>
        <w:tc>
          <w:tcPr>
            <w:tcW w:type="dxa" w:w="351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避免大类掩盖小类问题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LLM as Judge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相关性、正确性等质量评分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judge_failed 应为 false</w:t>
            </w:r>
          </w:p>
        </w:tc>
      </w:tr>
      <w:tr>
        <w:tc>
          <w:tcPr>
            <w:tcW w:type="dxa" w:w="1984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Regression</w:t>
            </w:r>
          </w:p>
        </w:tc>
        <w:tc>
          <w:tcPr>
            <w:tcW w:type="dxa" w:w="402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相对 baseline 的下降检测</w:t>
            </w:r>
          </w:p>
        </w:tc>
        <w:tc>
          <w:tcPr>
            <w:tcW w:type="dxa" w:w="351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不应出现超过阈值的回归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GitHub Actions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自动测试和构建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提交后持续验证</w:t>
            </w:r>
          </w:p>
        </w:tc>
      </w:tr>
    </w:tbl>
    <w:p>
      <w:pPr>
        <w:spacing w:after="20"/>
      </w:pPr>
    </w:p>
    <w:p>
      <w:pPr>
        <w:pStyle w:val="Heading2"/>
      </w:pPr>
      <w:r>
        <w:t>8.1 判断真实模型是否生效</w:t>
      </w:r>
    </w:p>
    <w:p>
      <w:pPr>
        <w:pStyle w:val="ListBullet"/>
        <w:spacing w:after="60"/>
      </w:pPr>
      <w:r>
        <w:t>SPRING_PROFILES_ACTIVE 为 deepseek。</w:t>
      </w:r>
    </w:p>
    <w:p>
      <w:pPr>
        <w:pStyle w:val="ListBullet"/>
        <w:spacing w:after="60"/>
      </w:pPr>
      <w:r>
        <w:t>评测报告中的 judge_failed 不应因模型调用失败而为 true。</w:t>
      </w:r>
    </w:p>
    <w:p>
      <w:pPr>
        <w:pStyle w:val="ListBullet"/>
        <w:spacing w:after="60"/>
      </w:pPr>
      <w:r>
        <w:t>容器日志不应出现 401、余额不足、超时或无法连接模型接口。</w:t>
      </w:r>
    </w:p>
    <w:p>
      <w:pPr>
        <w:pStyle w:val="ListBullet"/>
        <w:spacing w:after="60"/>
      </w:pPr>
      <w:r>
        <w:t>不要将 .env、密钥或完整请求日志提交到 GitHub。</w:t>
      </w:r>
    </w:p>
    <w:p>
      <w:pPr>
        <w:pStyle w:val="Heading2"/>
      </w:pPr>
      <w:r>
        <w:t>8.2 故障排查命令</w:t>
      </w:r>
    </w:p>
    <w:p>
      <w:pPr>
        <w:pStyle w:val="CodeBlock"/>
        <w:shd w:fill="F3F5F7"/>
      </w:pPr>
      <w:r>
        <w:t>docker compose ps</w:t>
        <w:br/>
        <w:t>docker compose logs --tail 200 echomind-java</w:t>
        <w:br/>
        <w:t>docker compose restart echomind-java</w:t>
      </w:r>
    </w:p>
    <w:p>
      <w:r>
        <w:br w:type="page"/>
      </w:r>
    </w:p>
    <w:p>
      <w:pPr>
        <w:pStyle w:val="Heading1"/>
      </w:pPr>
      <w:r>
        <w:t>9 十分钟面试演示脚本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7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17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487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讲解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0:00–1:00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GET /health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项目由 Docker Compose 启动，服务状态正常</w:t>
            </w:r>
          </w:p>
        </w:tc>
      </w:tr>
      <w:tr>
        <w:tc>
          <w:tcPr>
            <w:tcW w:type="dxa" w:w="1474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1:00–3:00</w:t>
            </w:r>
          </w:p>
        </w:tc>
        <w:tc>
          <w:tcPr>
            <w:tcW w:type="dxa" w:w="317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POST /knowledge/add</w:t>
            </w:r>
          </w:p>
        </w:tc>
        <w:tc>
          <w:tcPr>
            <w:tcW w:type="dxa" w:w="4876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将企业规则切片并持久化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3:00–4:00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POST /search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展示 Hybrid RAG 召回与排序</w:t>
            </w:r>
          </w:p>
        </w:tc>
      </w:tr>
      <w:tr>
        <w:tc>
          <w:tcPr>
            <w:tcW w:type="dxa" w:w="1474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4:00–6:30</w:t>
            </w:r>
          </w:p>
        </w:tc>
        <w:tc>
          <w:tcPr>
            <w:tcW w:type="dxa" w:w="317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POST /chat</w:t>
            </w:r>
          </w:p>
        </w:tc>
        <w:tc>
          <w:tcPr>
            <w:tcW w:type="dxa" w:w="4876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复合请求触发意图识别和多 Agent 协同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6:30–7:30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GET /trace/tool/{id}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展示工具调用、耗时、缓存和降级状态</w:t>
            </w:r>
          </w:p>
        </w:tc>
      </w:tr>
      <w:tr>
        <w:tc>
          <w:tcPr>
            <w:tcW w:type="dxa" w:w="1474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7:30–8:30</w:t>
            </w:r>
          </w:p>
        </w:tc>
        <w:tc>
          <w:tcPr>
            <w:tcW w:type="dxa" w:w="317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多轮 /chat</w:t>
            </w:r>
          </w:p>
        </w:tc>
        <w:tc>
          <w:tcPr>
            <w:tcW w:type="dxa" w:w="4876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展示 Redis 工作记忆与上下文连续性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8:30–9:30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GET /monitor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展示可观测性和优化建议</w:t>
            </w:r>
          </w:p>
        </w:tc>
      </w:tr>
      <w:tr>
        <w:tc>
          <w:tcPr>
            <w:tcW w:type="dxa" w:w="1474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9:30–10:00</w:t>
            </w:r>
          </w:p>
        </w:tc>
        <w:tc>
          <w:tcPr>
            <w:tcW w:type="dxa" w:w="3175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评测报告</w:t>
            </w:r>
          </w:p>
        </w:tc>
        <w:tc>
          <w:tcPr>
            <w:tcW w:type="dxa" w:w="4876"/>
            <w:shd w:fill="F2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微软雅黑"/>
                <w:sz w:val="17"/>
              </w:rPr>
              <w:t>说明 Accuracy、Macro F1、Judge 与 CI</w:t>
            </w:r>
          </w:p>
        </w:tc>
      </w:tr>
    </w:tbl>
    <w:p>
      <w:pPr>
        <w:spacing w:after="20"/>
      </w:pPr>
    </w:p>
    <w:p>
      <w:pPr>
        <w:pStyle w:val="Heading2"/>
      </w:pPr>
      <w:r>
        <w:t>9.1 推荐口述主线</w:t>
      </w:r>
    </w:p>
    <w:p>
      <w:r>
        <w:t>我先将企业规则写入知识库，再用 Hybrid RAG 验证规则能够被召回。用户提交跨领域请求后，系统识别细粒度意图与结构化实体，由编排器生成主 Agent、辅助 Agent、路由原因和置信度。处理过程通过 Trace 和 Prometheus 可观测，最后使用固定评测集、LLM as Judge 与回归检测持续验证质量。</w:t>
      </w:r>
    </w:p>
    <w:p>
      <w:pPr>
        <w:pStyle w:val="Heading2"/>
      </w:pPr>
      <w:r>
        <w:t>9.2 演示结束前检查</w:t>
      </w:r>
    </w:p>
    <w:p>
      <w:pPr>
        <w:pStyle w:val="ListBullet"/>
        <w:spacing w:after="60"/>
      </w:pPr>
      <w:r>
        <w:t>至少展示一次知识召回成功。</w:t>
      </w:r>
    </w:p>
    <w:p>
      <w:pPr>
        <w:pStyle w:val="ListBullet"/>
        <w:spacing w:after="60"/>
      </w:pPr>
      <w:r>
        <w:t>至少展示一次主 Agent 与辅助 Agent 协同。</w:t>
      </w:r>
    </w:p>
    <w:p>
      <w:pPr>
        <w:pStyle w:val="ListBullet"/>
        <w:spacing w:after="60"/>
      </w:pPr>
      <w:r>
        <w:t>保留一个 request_id 用于 Trace。</w:t>
      </w:r>
    </w:p>
    <w:p>
      <w:pPr>
        <w:pStyle w:val="ListBullet"/>
        <w:spacing w:after="60"/>
      </w:pPr>
      <w:r>
        <w:t>不展示 .env，不读出 API Key。</w:t>
      </w:r>
    </w:p>
    <w:p>
      <w:pPr>
        <w:pStyle w:val="ListBullet"/>
        <w:spacing w:after="60"/>
      </w:pPr>
      <w:r>
        <w:t>不要声称固定置信度或固定评分，以现场结果为准。</w:t>
      </w:r>
    </w:p>
    <w:p>
      <w:pPr>
        <w:pStyle w:val="Heading2"/>
      </w:pPr>
      <w:r>
        <w:t>9.3 演示后停止服务</w:t>
      </w:r>
    </w:p>
    <w:p>
      <w:pPr>
        <w:pStyle w:val="CodeBlock"/>
        <w:shd w:fill="F3F5F7"/>
      </w:pPr>
      <w:r>
        <w:t>docker compose down</w:t>
      </w:r>
    </w:p>
    <w:p>
      <w:r>
        <w:t>该命令停止并移除容器，但保留数据卷。需要再次演示时执行 docker compose up -d --build。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NexusOps Java版演示教学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198" w:right="198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NexusOps 企业智能运营协同中枢完整演示教学</dc:title>
  <dc:subject>NexusOps Java项目 Swagger 与 Docker 演示手册</dc:subject>
  <dc:creator>NexusOps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