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3485" w14:textId="1E700D99" w:rsidR="00AC5441" w:rsidRDefault="00FC29EB">
      <w:r>
        <w:t>Supporting Information</w:t>
      </w:r>
    </w:p>
    <w:p w14:paraId="4D1939EF" w14:textId="77777777" w:rsidR="00520019" w:rsidRDefault="00520019"/>
    <w:p w14:paraId="589F13CB" w14:textId="1E9DD9A9" w:rsidR="00FC29EB" w:rsidRDefault="00FC29EB">
      <w:r>
        <w:t>Table S1</w:t>
      </w:r>
      <w:r w:rsidR="00FD36D1">
        <w:t>. P</w:t>
      </w:r>
      <w:r w:rsidR="00F8745A">
        <w:t>roportion</w:t>
      </w:r>
      <w:r w:rsidR="00FD36D1">
        <w:t xml:space="preserve">s of tree basal area in each study plot from species associated with AM fungi, ECM fungi, and ericoid mycorrhizal </w:t>
      </w:r>
      <w:r w:rsidR="00F8745A">
        <w:t xml:space="preserve">(ERM) </w:t>
      </w:r>
      <w:r w:rsidR="00FD36D1">
        <w:t xml:space="preserve">fungi. </w:t>
      </w:r>
    </w:p>
    <w:p w14:paraId="701F062A" w14:textId="5D10B241" w:rsidR="00FD36D1" w:rsidRDefault="00FD36D1"/>
    <w:tbl>
      <w:tblPr>
        <w:tblW w:w="6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72"/>
        <w:gridCol w:w="1372"/>
        <w:gridCol w:w="1372"/>
      </w:tblGrid>
      <w:tr w:rsidR="00F8745A" w:rsidRPr="00FD36D1" w14:paraId="47265C58" w14:textId="77777777" w:rsidTr="00F8745A">
        <w:trPr>
          <w:trHeight w:val="320"/>
        </w:trPr>
        <w:tc>
          <w:tcPr>
            <w:tcW w:w="1300" w:type="dxa"/>
            <w:shd w:val="clear" w:color="auto" w:fill="auto"/>
            <w:noWrap/>
            <w:vAlign w:val="bottom"/>
            <w:hideMark/>
          </w:tcPr>
          <w:p w14:paraId="52C95626"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Site</w:t>
            </w:r>
          </w:p>
        </w:tc>
        <w:tc>
          <w:tcPr>
            <w:tcW w:w="1300" w:type="dxa"/>
            <w:shd w:val="clear" w:color="auto" w:fill="auto"/>
            <w:noWrap/>
            <w:vAlign w:val="bottom"/>
            <w:hideMark/>
          </w:tcPr>
          <w:p w14:paraId="10FAD496" w14:textId="590632F6"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Plot</w:t>
            </w:r>
            <w:r>
              <w:rPr>
                <w:rFonts w:ascii="Calibri" w:eastAsia="Times New Roman" w:hAnsi="Calibri" w:cs="Calibri"/>
                <w:color w:val="000000"/>
              </w:rPr>
              <w:t xml:space="preserve"> Number</w:t>
            </w:r>
          </w:p>
        </w:tc>
        <w:tc>
          <w:tcPr>
            <w:tcW w:w="1372" w:type="dxa"/>
            <w:shd w:val="clear" w:color="auto" w:fill="auto"/>
            <w:noWrap/>
            <w:vAlign w:val="bottom"/>
            <w:hideMark/>
          </w:tcPr>
          <w:p w14:paraId="60DF1476" w14:textId="613FC115" w:rsidR="00F8745A" w:rsidRPr="00FD36D1" w:rsidRDefault="00F8745A" w:rsidP="00FD36D1">
            <w:pPr>
              <w:rPr>
                <w:rFonts w:ascii="Calibri" w:eastAsia="Times New Roman" w:hAnsi="Calibri" w:cs="Calibri"/>
                <w:color w:val="000000"/>
              </w:rPr>
            </w:pPr>
            <w:r>
              <w:rPr>
                <w:rFonts w:ascii="Calibri" w:eastAsia="Times New Roman" w:hAnsi="Calibri" w:cs="Calibri"/>
                <w:color w:val="000000"/>
              </w:rPr>
              <w:t>Proportion AM basal area</w:t>
            </w:r>
          </w:p>
        </w:tc>
        <w:tc>
          <w:tcPr>
            <w:tcW w:w="1372" w:type="dxa"/>
            <w:shd w:val="clear" w:color="auto" w:fill="auto"/>
            <w:noWrap/>
            <w:vAlign w:val="bottom"/>
            <w:hideMark/>
          </w:tcPr>
          <w:p w14:paraId="6920D16D" w14:textId="1E9BAA27" w:rsidR="00F8745A" w:rsidRPr="00FD36D1" w:rsidRDefault="00F8745A" w:rsidP="00FD36D1">
            <w:pPr>
              <w:rPr>
                <w:rFonts w:ascii="Calibri" w:eastAsia="Times New Roman" w:hAnsi="Calibri" w:cs="Calibri"/>
                <w:color w:val="000000"/>
              </w:rPr>
            </w:pPr>
            <w:r>
              <w:rPr>
                <w:rFonts w:ascii="Calibri" w:eastAsia="Times New Roman" w:hAnsi="Calibri" w:cs="Calibri"/>
                <w:color w:val="000000"/>
              </w:rPr>
              <w:t>Proportion ECM basal area</w:t>
            </w:r>
          </w:p>
        </w:tc>
        <w:tc>
          <w:tcPr>
            <w:tcW w:w="1372" w:type="dxa"/>
            <w:shd w:val="clear" w:color="auto" w:fill="auto"/>
            <w:noWrap/>
            <w:vAlign w:val="bottom"/>
            <w:hideMark/>
          </w:tcPr>
          <w:p w14:paraId="02886F66" w14:textId="7688FC0F" w:rsidR="00F8745A" w:rsidRPr="00FD36D1" w:rsidRDefault="00F8745A" w:rsidP="00FD36D1">
            <w:pPr>
              <w:rPr>
                <w:rFonts w:ascii="Calibri" w:eastAsia="Times New Roman" w:hAnsi="Calibri" w:cs="Calibri"/>
                <w:color w:val="000000"/>
              </w:rPr>
            </w:pPr>
            <w:r>
              <w:rPr>
                <w:rFonts w:ascii="Calibri" w:eastAsia="Times New Roman" w:hAnsi="Calibri" w:cs="Calibri"/>
                <w:color w:val="000000"/>
              </w:rPr>
              <w:t xml:space="preserve">Proportion </w:t>
            </w:r>
            <w:r w:rsidRPr="00FD36D1">
              <w:rPr>
                <w:rFonts w:ascii="Calibri" w:eastAsia="Times New Roman" w:hAnsi="Calibri" w:cs="Calibri"/>
                <w:color w:val="000000"/>
              </w:rPr>
              <w:t>ER</w:t>
            </w:r>
            <w:r>
              <w:rPr>
                <w:rFonts w:ascii="Calibri" w:eastAsia="Times New Roman" w:hAnsi="Calibri" w:cs="Calibri"/>
                <w:color w:val="000000"/>
              </w:rPr>
              <w:t>M basal area</w:t>
            </w:r>
          </w:p>
        </w:tc>
      </w:tr>
      <w:tr w:rsidR="00F8745A" w:rsidRPr="00FD36D1" w14:paraId="7E7577CD" w14:textId="77777777" w:rsidTr="00F8745A">
        <w:trPr>
          <w:trHeight w:val="320"/>
        </w:trPr>
        <w:tc>
          <w:tcPr>
            <w:tcW w:w="1300" w:type="dxa"/>
            <w:shd w:val="clear" w:color="auto" w:fill="auto"/>
            <w:noWrap/>
            <w:vAlign w:val="bottom"/>
            <w:hideMark/>
          </w:tcPr>
          <w:p w14:paraId="25B16FF8"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232138F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32</w:t>
            </w:r>
          </w:p>
        </w:tc>
        <w:tc>
          <w:tcPr>
            <w:tcW w:w="1372" w:type="dxa"/>
            <w:shd w:val="clear" w:color="auto" w:fill="auto"/>
            <w:noWrap/>
            <w:vAlign w:val="bottom"/>
            <w:hideMark/>
          </w:tcPr>
          <w:p w14:paraId="417BCD4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0.46550818</w:t>
            </w:r>
          </w:p>
        </w:tc>
        <w:tc>
          <w:tcPr>
            <w:tcW w:w="1372" w:type="dxa"/>
            <w:shd w:val="clear" w:color="auto" w:fill="auto"/>
            <w:noWrap/>
            <w:vAlign w:val="bottom"/>
            <w:hideMark/>
          </w:tcPr>
          <w:p w14:paraId="457E552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0.53449182</w:t>
            </w:r>
          </w:p>
        </w:tc>
        <w:tc>
          <w:tcPr>
            <w:tcW w:w="1372" w:type="dxa"/>
            <w:shd w:val="clear" w:color="auto" w:fill="auto"/>
            <w:noWrap/>
            <w:vAlign w:val="bottom"/>
            <w:hideMark/>
          </w:tcPr>
          <w:p w14:paraId="04BA69B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B9C5AF6" w14:textId="77777777" w:rsidTr="00F8745A">
        <w:trPr>
          <w:trHeight w:val="320"/>
        </w:trPr>
        <w:tc>
          <w:tcPr>
            <w:tcW w:w="1300" w:type="dxa"/>
            <w:shd w:val="clear" w:color="auto" w:fill="auto"/>
            <w:noWrap/>
            <w:vAlign w:val="bottom"/>
            <w:hideMark/>
          </w:tcPr>
          <w:p w14:paraId="7B81DEC4"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404C099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33</w:t>
            </w:r>
          </w:p>
        </w:tc>
        <w:tc>
          <w:tcPr>
            <w:tcW w:w="1372" w:type="dxa"/>
            <w:shd w:val="clear" w:color="auto" w:fill="auto"/>
            <w:noWrap/>
            <w:vAlign w:val="bottom"/>
            <w:hideMark/>
          </w:tcPr>
          <w:p w14:paraId="21849D4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0.54740373</w:t>
            </w:r>
          </w:p>
        </w:tc>
        <w:tc>
          <w:tcPr>
            <w:tcW w:w="1372" w:type="dxa"/>
            <w:shd w:val="clear" w:color="auto" w:fill="auto"/>
            <w:noWrap/>
            <w:vAlign w:val="bottom"/>
            <w:hideMark/>
          </w:tcPr>
          <w:p w14:paraId="77928BE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0.45259627</w:t>
            </w:r>
          </w:p>
        </w:tc>
        <w:tc>
          <w:tcPr>
            <w:tcW w:w="1372" w:type="dxa"/>
            <w:shd w:val="clear" w:color="auto" w:fill="auto"/>
            <w:noWrap/>
            <w:vAlign w:val="bottom"/>
            <w:hideMark/>
          </w:tcPr>
          <w:p w14:paraId="2964D06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C75EAFA" w14:textId="77777777" w:rsidTr="00F8745A">
        <w:trPr>
          <w:trHeight w:val="320"/>
        </w:trPr>
        <w:tc>
          <w:tcPr>
            <w:tcW w:w="1300" w:type="dxa"/>
            <w:shd w:val="clear" w:color="auto" w:fill="auto"/>
            <w:noWrap/>
            <w:vAlign w:val="bottom"/>
            <w:hideMark/>
          </w:tcPr>
          <w:p w14:paraId="585A4AC9"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1AF3DC6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34</w:t>
            </w:r>
          </w:p>
        </w:tc>
        <w:tc>
          <w:tcPr>
            <w:tcW w:w="1372" w:type="dxa"/>
            <w:shd w:val="clear" w:color="auto" w:fill="auto"/>
            <w:noWrap/>
            <w:vAlign w:val="bottom"/>
            <w:hideMark/>
          </w:tcPr>
          <w:p w14:paraId="29CA7F5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0.32112415</w:t>
            </w:r>
          </w:p>
        </w:tc>
        <w:tc>
          <w:tcPr>
            <w:tcW w:w="1372" w:type="dxa"/>
            <w:shd w:val="clear" w:color="auto" w:fill="auto"/>
            <w:noWrap/>
            <w:vAlign w:val="bottom"/>
            <w:hideMark/>
          </w:tcPr>
          <w:p w14:paraId="5882F62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0.67887585</w:t>
            </w:r>
          </w:p>
        </w:tc>
        <w:tc>
          <w:tcPr>
            <w:tcW w:w="1372" w:type="dxa"/>
            <w:shd w:val="clear" w:color="auto" w:fill="auto"/>
            <w:noWrap/>
            <w:vAlign w:val="bottom"/>
            <w:hideMark/>
          </w:tcPr>
          <w:p w14:paraId="73C29FB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2CD9EB9" w14:textId="77777777" w:rsidTr="00F8745A">
        <w:trPr>
          <w:trHeight w:val="320"/>
        </w:trPr>
        <w:tc>
          <w:tcPr>
            <w:tcW w:w="1300" w:type="dxa"/>
            <w:shd w:val="clear" w:color="auto" w:fill="auto"/>
            <w:noWrap/>
            <w:vAlign w:val="bottom"/>
            <w:hideMark/>
          </w:tcPr>
          <w:p w14:paraId="22C434FD"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5C31A24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36</w:t>
            </w:r>
          </w:p>
        </w:tc>
        <w:tc>
          <w:tcPr>
            <w:tcW w:w="1372" w:type="dxa"/>
            <w:shd w:val="clear" w:color="auto" w:fill="auto"/>
            <w:noWrap/>
            <w:vAlign w:val="bottom"/>
            <w:hideMark/>
          </w:tcPr>
          <w:p w14:paraId="57D5D09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0.26891211</w:t>
            </w:r>
          </w:p>
        </w:tc>
        <w:tc>
          <w:tcPr>
            <w:tcW w:w="1372" w:type="dxa"/>
            <w:shd w:val="clear" w:color="auto" w:fill="auto"/>
            <w:noWrap/>
            <w:vAlign w:val="bottom"/>
            <w:hideMark/>
          </w:tcPr>
          <w:p w14:paraId="40B0A38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0.73108789</w:t>
            </w:r>
          </w:p>
        </w:tc>
        <w:tc>
          <w:tcPr>
            <w:tcW w:w="1372" w:type="dxa"/>
            <w:shd w:val="clear" w:color="auto" w:fill="auto"/>
            <w:noWrap/>
            <w:vAlign w:val="bottom"/>
            <w:hideMark/>
          </w:tcPr>
          <w:p w14:paraId="4DDC2D9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3E6B8524" w14:textId="77777777" w:rsidTr="00F8745A">
        <w:trPr>
          <w:trHeight w:val="320"/>
        </w:trPr>
        <w:tc>
          <w:tcPr>
            <w:tcW w:w="1300" w:type="dxa"/>
            <w:shd w:val="clear" w:color="auto" w:fill="auto"/>
            <w:noWrap/>
            <w:vAlign w:val="bottom"/>
            <w:hideMark/>
          </w:tcPr>
          <w:p w14:paraId="754EE0C4"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6E11BCE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40</w:t>
            </w:r>
          </w:p>
        </w:tc>
        <w:tc>
          <w:tcPr>
            <w:tcW w:w="1372" w:type="dxa"/>
            <w:shd w:val="clear" w:color="auto" w:fill="auto"/>
            <w:noWrap/>
            <w:vAlign w:val="bottom"/>
            <w:hideMark/>
          </w:tcPr>
          <w:p w14:paraId="7B9DB6F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0.82277588</w:t>
            </w:r>
          </w:p>
        </w:tc>
        <w:tc>
          <w:tcPr>
            <w:tcW w:w="1372" w:type="dxa"/>
            <w:shd w:val="clear" w:color="auto" w:fill="auto"/>
            <w:noWrap/>
            <w:vAlign w:val="bottom"/>
            <w:hideMark/>
          </w:tcPr>
          <w:p w14:paraId="6C80959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0.17722412</w:t>
            </w:r>
          </w:p>
        </w:tc>
        <w:tc>
          <w:tcPr>
            <w:tcW w:w="1372" w:type="dxa"/>
            <w:shd w:val="clear" w:color="auto" w:fill="auto"/>
            <w:noWrap/>
            <w:vAlign w:val="bottom"/>
            <w:hideMark/>
          </w:tcPr>
          <w:p w14:paraId="086FA72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4E6D324" w14:textId="77777777" w:rsidTr="00F8745A">
        <w:trPr>
          <w:trHeight w:val="320"/>
        </w:trPr>
        <w:tc>
          <w:tcPr>
            <w:tcW w:w="1300" w:type="dxa"/>
            <w:shd w:val="clear" w:color="auto" w:fill="auto"/>
            <w:noWrap/>
            <w:vAlign w:val="bottom"/>
            <w:hideMark/>
          </w:tcPr>
          <w:p w14:paraId="3DDF7BFD"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41A45E7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42</w:t>
            </w:r>
          </w:p>
        </w:tc>
        <w:tc>
          <w:tcPr>
            <w:tcW w:w="1372" w:type="dxa"/>
            <w:shd w:val="clear" w:color="auto" w:fill="auto"/>
            <w:noWrap/>
            <w:vAlign w:val="bottom"/>
            <w:hideMark/>
          </w:tcPr>
          <w:p w14:paraId="69604D4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0.48449001</w:t>
            </w:r>
          </w:p>
        </w:tc>
        <w:tc>
          <w:tcPr>
            <w:tcW w:w="1372" w:type="dxa"/>
            <w:shd w:val="clear" w:color="auto" w:fill="auto"/>
            <w:noWrap/>
            <w:vAlign w:val="bottom"/>
            <w:hideMark/>
          </w:tcPr>
          <w:p w14:paraId="2E80926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0.51550999</w:t>
            </w:r>
          </w:p>
        </w:tc>
        <w:tc>
          <w:tcPr>
            <w:tcW w:w="1372" w:type="dxa"/>
            <w:shd w:val="clear" w:color="auto" w:fill="auto"/>
            <w:noWrap/>
            <w:vAlign w:val="bottom"/>
            <w:hideMark/>
          </w:tcPr>
          <w:p w14:paraId="011E5D1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7BE6FD33" w14:textId="77777777" w:rsidTr="00F8745A">
        <w:trPr>
          <w:trHeight w:val="320"/>
        </w:trPr>
        <w:tc>
          <w:tcPr>
            <w:tcW w:w="1300" w:type="dxa"/>
            <w:shd w:val="clear" w:color="auto" w:fill="auto"/>
            <w:noWrap/>
            <w:vAlign w:val="bottom"/>
            <w:hideMark/>
          </w:tcPr>
          <w:p w14:paraId="263EC8FF"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BART</w:t>
            </w:r>
          </w:p>
        </w:tc>
        <w:tc>
          <w:tcPr>
            <w:tcW w:w="1300" w:type="dxa"/>
            <w:shd w:val="clear" w:color="auto" w:fill="auto"/>
            <w:noWrap/>
            <w:vAlign w:val="bottom"/>
            <w:hideMark/>
          </w:tcPr>
          <w:p w14:paraId="51B1B77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71</w:t>
            </w:r>
          </w:p>
        </w:tc>
        <w:tc>
          <w:tcPr>
            <w:tcW w:w="1372" w:type="dxa"/>
            <w:shd w:val="clear" w:color="auto" w:fill="auto"/>
            <w:noWrap/>
            <w:vAlign w:val="bottom"/>
            <w:hideMark/>
          </w:tcPr>
          <w:p w14:paraId="5CFAF09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0.40867927</w:t>
            </w:r>
          </w:p>
        </w:tc>
        <w:tc>
          <w:tcPr>
            <w:tcW w:w="1372" w:type="dxa"/>
            <w:shd w:val="clear" w:color="auto" w:fill="auto"/>
            <w:noWrap/>
            <w:vAlign w:val="bottom"/>
            <w:hideMark/>
          </w:tcPr>
          <w:p w14:paraId="21EC625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0.59132073</w:t>
            </w:r>
          </w:p>
        </w:tc>
        <w:tc>
          <w:tcPr>
            <w:tcW w:w="1372" w:type="dxa"/>
            <w:shd w:val="clear" w:color="auto" w:fill="auto"/>
            <w:noWrap/>
            <w:vAlign w:val="bottom"/>
            <w:hideMark/>
          </w:tcPr>
          <w:p w14:paraId="69C66A4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5778DCB2" w14:textId="77777777" w:rsidTr="00F8745A">
        <w:trPr>
          <w:trHeight w:val="320"/>
        </w:trPr>
        <w:tc>
          <w:tcPr>
            <w:tcW w:w="1300" w:type="dxa"/>
            <w:shd w:val="clear" w:color="auto" w:fill="auto"/>
            <w:noWrap/>
            <w:vAlign w:val="bottom"/>
            <w:hideMark/>
          </w:tcPr>
          <w:p w14:paraId="678C9991"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17EC3C4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3727022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0.93239645</w:t>
            </w:r>
          </w:p>
        </w:tc>
        <w:tc>
          <w:tcPr>
            <w:tcW w:w="1372" w:type="dxa"/>
            <w:shd w:val="clear" w:color="auto" w:fill="auto"/>
            <w:noWrap/>
            <w:vAlign w:val="bottom"/>
            <w:hideMark/>
          </w:tcPr>
          <w:p w14:paraId="6E8B7DD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0.06713732</w:t>
            </w:r>
          </w:p>
        </w:tc>
        <w:tc>
          <w:tcPr>
            <w:tcW w:w="1372" w:type="dxa"/>
            <w:shd w:val="clear" w:color="auto" w:fill="auto"/>
            <w:noWrap/>
            <w:vAlign w:val="bottom"/>
            <w:hideMark/>
          </w:tcPr>
          <w:p w14:paraId="6110AAE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B55A0A0" w14:textId="77777777" w:rsidTr="00F8745A">
        <w:trPr>
          <w:trHeight w:val="320"/>
        </w:trPr>
        <w:tc>
          <w:tcPr>
            <w:tcW w:w="1300" w:type="dxa"/>
            <w:shd w:val="clear" w:color="auto" w:fill="auto"/>
            <w:noWrap/>
            <w:vAlign w:val="bottom"/>
            <w:hideMark/>
          </w:tcPr>
          <w:p w14:paraId="52B779C5"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63C763F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w:t>
            </w:r>
          </w:p>
        </w:tc>
        <w:tc>
          <w:tcPr>
            <w:tcW w:w="1372" w:type="dxa"/>
            <w:shd w:val="clear" w:color="auto" w:fill="auto"/>
            <w:noWrap/>
            <w:vAlign w:val="bottom"/>
            <w:hideMark/>
          </w:tcPr>
          <w:p w14:paraId="7174A3C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0.54484444</w:t>
            </w:r>
          </w:p>
        </w:tc>
        <w:tc>
          <w:tcPr>
            <w:tcW w:w="1372" w:type="dxa"/>
            <w:shd w:val="clear" w:color="auto" w:fill="auto"/>
            <w:noWrap/>
            <w:vAlign w:val="bottom"/>
            <w:hideMark/>
          </w:tcPr>
          <w:p w14:paraId="22BC4BE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0.45515556</w:t>
            </w:r>
          </w:p>
        </w:tc>
        <w:tc>
          <w:tcPr>
            <w:tcW w:w="1372" w:type="dxa"/>
            <w:shd w:val="clear" w:color="auto" w:fill="auto"/>
            <w:noWrap/>
            <w:vAlign w:val="bottom"/>
            <w:hideMark/>
          </w:tcPr>
          <w:p w14:paraId="26F11F9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43813AB8" w14:textId="77777777" w:rsidTr="00F8745A">
        <w:trPr>
          <w:trHeight w:val="320"/>
        </w:trPr>
        <w:tc>
          <w:tcPr>
            <w:tcW w:w="1300" w:type="dxa"/>
            <w:shd w:val="clear" w:color="auto" w:fill="auto"/>
            <w:noWrap/>
            <w:vAlign w:val="bottom"/>
            <w:hideMark/>
          </w:tcPr>
          <w:p w14:paraId="6EFFD983"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68486A0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w:t>
            </w:r>
          </w:p>
        </w:tc>
        <w:tc>
          <w:tcPr>
            <w:tcW w:w="1372" w:type="dxa"/>
            <w:shd w:val="clear" w:color="auto" w:fill="auto"/>
            <w:noWrap/>
            <w:vAlign w:val="bottom"/>
            <w:hideMark/>
          </w:tcPr>
          <w:p w14:paraId="14233FB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0.66027181</w:t>
            </w:r>
          </w:p>
        </w:tc>
        <w:tc>
          <w:tcPr>
            <w:tcW w:w="1372" w:type="dxa"/>
            <w:shd w:val="clear" w:color="auto" w:fill="auto"/>
            <w:noWrap/>
            <w:vAlign w:val="bottom"/>
            <w:hideMark/>
          </w:tcPr>
          <w:p w14:paraId="27504CF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0.33972819</w:t>
            </w:r>
          </w:p>
        </w:tc>
        <w:tc>
          <w:tcPr>
            <w:tcW w:w="1372" w:type="dxa"/>
            <w:shd w:val="clear" w:color="auto" w:fill="auto"/>
            <w:noWrap/>
            <w:vAlign w:val="bottom"/>
            <w:hideMark/>
          </w:tcPr>
          <w:p w14:paraId="5B616C3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318AF539" w14:textId="77777777" w:rsidTr="00F8745A">
        <w:trPr>
          <w:trHeight w:val="320"/>
        </w:trPr>
        <w:tc>
          <w:tcPr>
            <w:tcW w:w="1300" w:type="dxa"/>
            <w:shd w:val="clear" w:color="auto" w:fill="auto"/>
            <w:noWrap/>
            <w:vAlign w:val="bottom"/>
            <w:hideMark/>
          </w:tcPr>
          <w:p w14:paraId="4FB67C49"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26CAD56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14</w:t>
            </w:r>
          </w:p>
        </w:tc>
        <w:tc>
          <w:tcPr>
            <w:tcW w:w="1372" w:type="dxa"/>
            <w:shd w:val="clear" w:color="auto" w:fill="auto"/>
            <w:noWrap/>
            <w:vAlign w:val="bottom"/>
            <w:hideMark/>
          </w:tcPr>
          <w:p w14:paraId="2C69668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0.15904082</w:t>
            </w:r>
          </w:p>
        </w:tc>
        <w:tc>
          <w:tcPr>
            <w:tcW w:w="1372" w:type="dxa"/>
            <w:shd w:val="clear" w:color="auto" w:fill="auto"/>
            <w:noWrap/>
            <w:vAlign w:val="bottom"/>
            <w:hideMark/>
          </w:tcPr>
          <w:p w14:paraId="628F38C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0.84095918</w:t>
            </w:r>
          </w:p>
        </w:tc>
        <w:tc>
          <w:tcPr>
            <w:tcW w:w="1372" w:type="dxa"/>
            <w:shd w:val="clear" w:color="auto" w:fill="auto"/>
            <w:noWrap/>
            <w:vAlign w:val="bottom"/>
            <w:hideMark/>
          </w:tcPr>
          <w:p w14:paraId="1DE6926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25770467" w14:textId="77777777" w:rsidTr="00F8745A">
        <w:trPr>
          <w:trHeight w:val="320"/>
        </w:trPr>
        <w:tc>
          <w:tcPr>
            <w:tcW w:w="1300" w:type="dxa"/>
            <w:shd w:val="clear" w:color="auto" w:fill="auto"/>
            <w:noWrap/>
            <w:vAlign w:val="bottom"/>
            <w:hideMark/>
          </w:tcPr>
          <w:p w14:paraId="3AEE5EF4"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65BD88E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37</w:t>
            </w:r>
          </w:p>
        </w:tc>
        <w:tc>
          <w:tcPr>
            <w:tcW w:w="1372" w:type="dxa"/>
            <w:shd w:val="clear" w:color="auto" w:fill="auto"/>
            <w:noWrap/>
            <w:vAlign w:val="bottom"/>
            <w:hideMark/>
          </w:tcPr>
          <w:p w14:paraId="5C53057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0.34375437</w:t>
            </w:r>
          </w:p>
        </w:tc>
        <w:tc>
          <w:tcPr>
            <w:tcW w:w="1372" w:type="dxa"/>
            <w:shd w:val="clear" w:color="auto" w:fill="auto"/>
            <w:noWrap/>
            <w:vAlign w:val="bottom"/>
            <w:hideMark/>
          </w:tcPr>
          <w:p w14:paraId="7806818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0.65624563</w:t>
            </w:r>
          </w:p>
        </w:tc>
        <w:tc>
          <w:tcPr>
            <w:tcW w:w="1372" w:type="dxa"/>
            <w:shd w:val="clear" w:color="auto" w:fill="auto"/>
            <w:noWrap/>
            <w:vAlign w:val="bottom"/>
            <w:hideMark/>
          </w:tcPr>
          <w:p w14:paraId="2236A57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56DC931C" w14:textId="77777777" w:rsidTr="00F8745A">
        <w:trPr>
          <w:trHeight w:val="320"/>
        </w:trPr>
        <w:tc>
          <w:tcPr>
            <w:tcW w:w="1300" w:type="dxa"/>
            <w:shd w:val="clear" w:color="auto" w:fill="auto"/>
            <w:noWrap/>
            <w:vAlign w:val="bottom"/>
            <w:hideMark/>
          </w:tcPr>
          <w:p w14:paraId="61F0970B"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65DF609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38</w:t>
            </w:r>
          </w:p>
        </w:tc>
        <w:tc>
          <w:tcPr>
            <w:tcW w:w="1372" w:type="dxa"/>
            <w:shd w:val="clear" w:color="auto" w:fill="auto"/>
            <w:noWrap/>
            <w:vAlign w:val="bottom"/>
            <w:hideMark/>
          </w:tcPr>
          <w:p w14:paraId="571AB67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0.72826961</w:t>
            </w:r>
          </w:p>
        </w:tc>
        <w:tc>
          <w:tcPr>
            <w:tcW w:w="1372" w:type="dxa"/>
            <w:shd w:val="clear" w:color="auto" w:fill="auto"/>
            <w:noWrap/>
            <w:vAlign w:val="bottom"/>
            <w:hideMark/>
          </w:tcPr>
          <w:p w14:paraId="36D7516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0.27173039</w:t>
            </w:r>
          </w:p>
        </w:tc>
        <w:tc>
          <w:tcPr>
            <w:tcW w:w="1372" w:type="dxa"/>
            <w:shd w:val="clear" w:color="auto" w:fill="auto"/>
            <w:noWrap/>
            <w:vAlign w:val="bottom"/>
            <w:hideMark/>
          </w:tcPr>
          <w:p w14:paraId="0E0E54E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6C49E8FD" w14:textId="77777777" w:rsidTr="00F8745A">
        <w:trPr>
          <w:trHeight w:val="320"/>
        </w:trPr>
        <w:tc>
          <w:tcPr>
            <w:tcW w:w="1300" w:type="dxa"/>
            <w:shd w:val="clear" w:color="auto" w:fill="auto"/>
            <w:noWrap/>
            <w:vAlign w:val="bottom"/>
            <w:hideMark/>
          </w:tcPr>
          <w:p w14:paraId="67048DE8"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DELA</w:t>
            </w:r>
          </w:p>
        </w:tc>
        <w:tc>
          <w:tcPr>
            <w:tcW w:w="1300" w:type="dxa"/>
            <w:shd w:val="clear" w:color="auto" w:fill="auto"/>
            <w:noWrap/>
            <w:vAlign w:val="bottom"/>
            <w:hideMark/>
          </w:tcPr>
          <w:p w14:paraId="34C4FD5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41</w:t>
            </w:r>
          </w:p>
        </w:tc>
        <w:tc>
          <w:tcPr>
            <w:tcW w:w="1372" w:type="dxa"/>
            <w:shd w:val="clear" w:color="auto" w:fill="auto"/>
            <w:noWrap/>
            <w:vAlign w:val="bottom"/>
            <w:hideMark/>
          </w:tcPr>
          <w:p w14:paraId="629B4B7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7AAA6E9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c>
          <w:tcPr>
            <w:tcW w:w="1372" w:type="dxa"/>
            <w:shd w:val="clear" w:color="auto" w:fill="auto"/>
            <w:noWrap/>
            <w:vAlign w:val="bottom"/>
            <w:hideMark/>
          </w:tcPr>
          <w:p w14:paraId="175D2B1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F7F938E" w14:textId="77777777" w:rsidTr="00F8745A">
        <w:trPr>
          <w:trHeight w:val="320"/>
        </w:trPr>
        <w:tc>
          <w:tcPr>
            <w:tcW w:w="1300" w:type="dxa"/>
            <w:shd w:val="clear" w:color="auto" w:fill="auto"/>
            <w:noWrap/>
            <w:vAlign w:val="bottom"/>
            <w:hideMark/>
          </w:tcPr>
          <w:p w14:paraId="6A7C2C7E"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38C3BDE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244C5EF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0.07042541</w:t>
            </w:r>
          </w:p>
        </w:tc>
        <w:tc>
          <w:tcPr>
            <w:tcW w:w="1372" w:type="dxa"/>
            <w:shd w:val="clear" w:color="auto" w:fill="auto"/>
            <w:noWrap/>
            <w:vAlign w:val="bottom"/>
            <w:hideMark/>
          </w:tcPr>
          <w:p w14:paraId="20E3CAB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0.92957459</w:t>
            </w:r>
          </w:p>
        </w:tc>
        <w:tc>
          <w:tcPr>
            <w:tcW w:w="1372" w:type="dxa"/>
            <w:shd w:val="clear" w:color="auto" w:fill="auto"/>
            <w:noWrap/>
            <w:vAlign w:val="bottom"/>
            <w:hideMark/>
          </w:tcPr>
          <w:p w14:paraId="10A8317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E1318F6" w14:textId="77777777" w:rsidTr="00F8745A">
        <w:trPr>
          <w:trHeight w:val="320"/>
        </w:trPr>
        <w:tc>
          <w:tcPr>
            <w:tcW w:w="1300" w:type="dxa"/>
            <w:shd w:val="clear" w:color="auto" w:fill="auto"/>
            <w:noWrap/>
            <w:vAlign w:val="bottom"/>
            <w:hideMark/>
          </w:tcPr>
          <w:p w14:paraId="7C4C6DD2"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1B1E1D2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w:t>
            </w:r>
          </w:p>
        </w:tc>
        <w:tc>
          <w:tcPr>
            <w:tcW w:w="1372" w:type="dxa"/>
            <w:shd w:val="clear" w:color="auto" w:fill="auto"/>
            <w:noWrap/>
            <w:vAlign w:val="bottom"/>
            <w:hideMark/>
          </w:tcPr>
          <w:p w14:paraId="0947B59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0.66070745</w:t>
            </w:r>
          </w:p>
        </w:tc>
        <w:tc>
          <w:tcPr>
            <w:tcW w:w="1372" w:type="dxa"/>
            <w:shd w:val="clear" w:color="auto" w:fill="auto"/>
            <w:noWrap/>
            <w:vAlign w:val="bottom"/>
            <w:hideMark/>
          </w:tcPr>
          <w:p w14:paraId="1F0F4CB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0.3388294</w:t>
            </w:r>
          </w:p>
        </w:tc>
        <w:tc>
          <w:tcPr>
            <w:tcW w:w="1372" w:type="dxa"/>
            <w:shd w:val="clear" w:color="auto" w:fill="auto"/>
            <w:noWrap/>
            <w:vAlign w:val="bottom"/>
            <w:hideMark/>
          </w:tcPr>
          <w:p w14:paraId="702D1F3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0.00046315</w:t>
            </w:r>
          </w:p>
        </w:tc>
      </w:tr>
      <w:tr w:rsidR="00F8745A" w:rsidRPr="00FD36D1" w14:paraId="76E10A33" w14:textId="77777777" w:rsidTr="00F8745A">
        <w:trPr>
          <w:trHeight w:val="320"/>
        </w:trPr>
        <w:tc>
          <w:tcPr>
            <w:tcW w:w="1300" w:type="dxa"/>
            <w:shd w:val="clear" w:color="auto" w:fill="auto"/>
            <w:noWrap/>
            <w:vAlign w:val="bottom"/>
            <w:hideMark/>
          </w:tcPr>
          <w:p w14:paraId="0DB14DA4"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65FC4FD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10</w:t>
            </w:r>
          </w:p>
        </w:tc>
        <w:tc>
          <w:tcPr>
            <w:tcW w:w="1372" w:type="dxa"/>
            <w:shd w:val="clear" w:color="auto" w:fill="auto"/>
            <w:noWrap/>
            <w:vAlign w:val="bottom"/>
            <w:hideMark/>
          </w:tcPr>
          <w:p w14:paraId="18A874C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0.06708706</w:t>
            </w:r>
          </w:p>
        </w:tc>
        <w:tc>
          <w:tcPr>
            <w:tcW w:w="1372" w:type="dxa"/>
            <w:shd w:val="clear" w:color="auto" w:fill="auto"/>
            <w:noWrap/>
            <w:vAlign w:val="bottom"/>
            <w:hideMark/>
          </w:tcPr>
          <w:p w14:paraId="119586A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0.93291294</w:t>
            </w:r>
          </w:p>
        </w:tc>
        <w:tc>
          <w:tcPr>
            <w:tcW w:w="1372" w:type="dxa"/>
            <w:shd w:val="clear" w:color="auto" w:fill="auto"/>
            <w:noWrap/>
            <w:vAlign w:val="bottom"/>
            <w:hideMark/>
          </w:tcPr>
          <w:p w14:paraId="4ABAAF3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40C28606" w14:textId="77777777" w:rsidTr="00F8745A">
        <w:trPr>
          <w:trHeight w:val="320"/>
        </w:trPr>
        <w:tc>
          <w:tcPr>
            <w:tcW w:w="1300" w:type="dxa"/>
            <w:shd w:val="clear" w:color="auto" w:fill="auto"/>
            <w:noWrap/>
            <w:vAlign w:val="bottom"/>
            <w:hideMark/>
          </w:tcPr>
          <w:p w14:paraId="32514755"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732A44A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16</w:t>
            </w:r>
          </w:p>
        </w:tc>
        <w:tc>
          <w:tcPr>
            <w:tcW w:w="1372" w:type="dxa"/>
            <w:shd w:val="clear" w:color="auto" w:fill="auto"/>
            <w:noWrap/>
            <w:vAlign w:val="bottom"/>
            <w:hideMark/>
          </w:tcPr>
          <w:p w14:paraId="69CFA0E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0.50744061</w:t>
            </w:r>
          </w:p>
        </w:tc>
        <w:tc>
          <w:tcPr>
            <w:tcW w:w="1372" w:type="dxa"/>
            <w:shd w:val="clear" w:color="auto" w:fill="auto"/>
            <w:noWrap/>
            <w:vAlign w:val="bottom"/>
            <w:hideMark/>
          </w:tcPr>
          <w:p w14:paraId="5D5D154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0.48710657</w:t>
            </w:r>
          </w:p>
        </w:tc>
        <w:tc>
          <w:tcPr>
            <w:tcW w:w="1372" w:type="dxa"/>
            <w:shd w:val="clear" w:color="auto" w:fill="auto"/>
            <w:noWrap/>
            <w:vAlign w:val="bottom"/>
            <w:hideMark/>
          </w:tcPr>
          <w:p w14:paraId="0A06C50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0.00545281</w:t>
            </w:r>
          </w:p>
        </w:tc>
      </w:tr>
      <w:tr w:rsidR="00F8745A" w:rsidRPr="00FD36D1" w14:paraId="78644E02" w14:textId="77777777" w:rsidTr="00F8745A">
        <w:trPr>
          <w:trHeight w:val="320"/>
        </w:trPr>
        <w:tc>
          <w:tcPr>
            <w:tcW w:w="1300" w:type="dxa"/>
            <w:shd w:val="clear" w:color="auto" w:fill="auto"/>
            <w:noWrap/>
            <w:vAlign w:val="bottom"/>
            <w:hideMark/>
          </w:tcPr>
          <w:p w14:paraId="019C6927"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687AAFE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21</w:t>
            </w:r>
          </w:p>
        </w:tc>
        <w:tc>
          <w:tcPr>
            <w:tcW w:w="1372" w:type="dxa"/>
            <w:shd w:val="clear" w:color="auto" w:fill="auto"/>
            <w:noWrap/>
            <w:vAlign w:val="bottom"/>
            <w:hideMark/>
          </w:tcPr>
          <w:p w14:paraId="27EDF7F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0.359281</w:t>
            </w:r>
          </w:p>
        </w:tc>
        <w:tc>
          <w:tcPr>
            <w:tcW w:w="1372" w:type="dxa"/>
            <w:shd w:val="clear" w:color="auto" w:fill="auto"/>
            <w:noWrap/>
            <w:vAlign w:val="bottom"/>
            <w:hideMark/>
          </w:tcPr>
          <w:p w14:paraId="6F4F410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0.64016435</w:t>
            </w:r>
          </w:p>
        </w:tc>
        <w:tc>
          <w:tcPr>
            <w:tcW w:w="1372" w:type="dxa"/>
            <w:shd w:val="clear" w:color="auto" w:fill="auto"/>
            <w:noWrap/>
            <w:vAlign w:val="bottom"/>
            <w:hideMark/>
          </w:tcPr>
          <w:p w14:paraId="4A6DFBD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0.00055465</w:t>
            </w:r>
          </w:p>
        </w:tc>
      </w:tr>
      <w:tr w:rsidR="00F8745A" w:rsidRPr="00FD36D1" w14:paraId="7F9500C6" w14:textId="77777777" w:rsidTr="00F8745A">
        <w:trPr>
          <w:trHeight w:val="320"/>
        </w:trPr>
        <w:tc>
          <w:tcPr>
            <w:tcW w:w="1300" w:type="dxa"/>
            <w:shd w:val="clear" w:color="auto" w:fill="auto"/>
            <w:noWrap/>
            <w:vAlign w:val="bottom"/>
            <w:hideMark/>
          </w:tcPr>
          <w:p w14:paraId="3B11A52D"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2EFA925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33</w:t>
            </w:r>
          </w:p>
        </w:tc>
        <w:tc>
          <w:tcPr>
            <w:tcW w:w="1372" w:type="dxa"/>
            <w:shd w:val="clear" w:color="auto" w:fill="auto"/>
            <w:noWrap/>
            <w:vAlign w:val="bottom"/>
            <w:hideMark/>
          </w:tcPr>
          <w:p w14:paraId="08312A3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0.24117398</w:t>
            </w:r>
          </w:p>
        </w:tc>
        <w:tc>
          <w:tcPr>
            <w:tcW w:w="1372" w:type="dxa"/>
            <w:shd w:val="clear" w:color="auto" w:fill="auto"/>
            <w:noWrap/>
            <w:vAlign w:val="bottom"/>
            <w:hideMark/>
          </w:tcPr>
          <w:p w14:paraId="612DA24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0.75882602</w:t>
            </w:r>
          </w:p>
        </w:tc>
        <w:tc>
          <w:tcPr>
            <w:tcW w:w="1372" w:type="dxa"/>
            <w:shd w:val="clear" w:color="auto" w:fill="auto"/>
            <w:noWrap/>
            <w:vAlign w:val="bottom"/>
            <w:hideMark/>
          </w:tcPr>
          <w:p w14:paraId="4768190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2C1ADC1" w14:textId="77777777" w:rsidTr="00F8745A">
        <w:trPr>
          <w:trHeight w:val="320"/>
        </w:trPr>
        <w:tc>
          <w:tcPr>
            <w:tcW w:w="1300" w:type="dxa"/>
            <w:shd w:val="clear" w:color="auto" w:fill="auto"/>
            <w:noWrap/>
            <w:vAlign w:val="bottom"/>
            <w:hideMark/>
          </w:tcPr>
          <w:p w14:paraId="124BA6F7"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HARV</w:t>
            </w:r>
          </w:p>
        </w:tc>
        <w:tc>
          <w:tcPr>
            <w:tcW w:w="1300" w:type="dxa"/>
            <w:shd w:val="clear" w:color="auto" w:fill="auto"/>
            <w:noWrap/>
            <w:vAlign w:val="bottom"/>
            <w:hideMark/>
          </w:tcPr>
          <w:p w14:paraId="7B510F1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37</w:t>
            </w:r>
          </w:p>
        </w:tc>
        <w:tc>
          <w:tcPr>
            <w:tcW w:w="1372" w:type="dxa"/>
            <w:shd w:val="clear" w:color="auto" w:fill="auto"/>
            <w:noWrap/>
            <w:vAlign w:val="bottom"/>
            <w:hideMark/>
          </w:tcPr>
          <w:p w14:paraId="41235E3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0.14561608</w:t>
            </w:r>
          </w:p>
        </w:tc>
        <w:tc>
          <w:tcPr>
            <w:tcW w:w="1372" w:type="dxa"/>
            <w:shd w:val="clear" w:color="auto" w:fill="auto"/>
            <w:noWrap/>
            <w:vAlign w:val="bottom"/>
            <w:hideMark/>
          </w:tcPr>
          <w:p w14:paraId="04E1D83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0.85438392</w:t>
            </w:r>
          </w:p>
        </w:tc>
        <w:tc>
          <w:tcPr>
            <w:tcW w:w="1372" w:type="dxa"/>
            <w:shd w:val="clear" w:color="auto" w:fill="auto"/>
            <w:noWrap/>
            <w:vAlign w:val="bottom"/>
            <w:hideMark/>
          </w:tcPr>
          <w:p w14:paraId="4FD03D0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733C21F7" w14:textId="77777777" w:rsidTr="00F8745A">
        <w:trPr>
          <w:trHeight w:val="320"/>
        </w:trPr>
        <w:tc>
          <w:tcPr>
            <w:tcW w:w="1300" w:type="dxa"/>
            <w:shd w:val="clear" w:color="auto" w:fill="auto"/>
            <w:noWrap/>
            <w:vAlign w:val="bottom"/>
            <w:hideMark/>
          </w:tcPr>
          <w:p w14:paraId="5B337CC9"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lastRenderedPageBreak/>
              <w:t>LENO</w:t>
            </w:r>
          </w:p>
        </w:tc>
        <w:tc>
          <w:tcPr>
            <w:tcW w:w="1300" w:type="dxa"/>
            <w:shd w:val="clear" w:color="auto" w:fill="auto"/>
            <w:noWrap/>
            <w:vAlign w:val="bottom"/>
            <w:hideMark/>
          </w:tcPr>
          <w:p w14:paraId="6147034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w:t>
            </w:r>
          </w:p>
        </w:tc>
        <w:tc>
          <w:tcPr>
            <w:tcW w:w="1372" w:type="dxa"/>
            <w:shd w:val="clear" w:color="auto" w:fill="auto"/>
            <w:noWrap/>
            <w:vAlign w:val="bottom"/>
            <w:hideMark/>
          </w:tcPr>
          <w:p w14:paraId="08FD923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0.19986999</w:t>
            </w:r>
          </w:p>
        </w:tc>
        <w:tc>
          <w:tcPr>
            <w:tcW w:w="1372" w:type="dxa"/>
            <w:shd w:val="clear" w:color="auto" w:fill="auto"/>
            <w:noWrap/>
            <w:vAlign w:val="bottom"/>
            <w:hideMark/>
          </w:tcPr>
          <w:p w14:paraId="02DE9C2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0.80013001</w:t>
            </w:r>
          </w:p>
        </w:tc>
        <w:tc>
          <w:tcPr>
            <w:tcW w:w="1372" w:type="dxa"/>
            <w:shd w:val="clear" w:color="auto" w:fill="auto"/>
            <w:noWrap/>
            <w:vAlign w:val="bottom"/>
            <w:hideMark/>
          </w:tcPr>
          <w:p w14:paraId="2DFA37D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3CA892F0" w14:textId="77777777" w:rsidTr="00F8745A">
        <w:trPr>
          <w:trHeight w:val="320"/>
        </w:trPr>
        <w:tc>
          <w:tcPr>
            <w:tcW w:w="1300" w:type="dxa"/>
            <w:shd w:val="clear" w:color="auto" w:fill="auto"/>
            <w:noWrap/>
            <w:vAlign w:val="bottom"/>
            <w:hideMark/>
          </w:tcPr>
          <w:p w14:paraId="64F00726"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674F37E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w:t>
            </w:r>
          </w:p>
        </w:tc>
        <w:tc>
          <w:tcPr>
            <w:tcW w:w="1372" w:type="dxa"/>
            <w:shd w:val="clear" w:color="auto" w:fill="auto"/>
            <w:noWrap/>
            <w:vAlign w:val="bottom"/>
            <w:hideMark/>
          </w:tcPr>
          <w:p w14:paraId="36DFCCE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0.03369556</w:t>
            </w:r>
          </w:p>
        </w:tc>
        <w:tc>
          <w:tcPr>
            <w:tcW w:w="1372" w:type="dxa"/>
            <w:shd w:val="clear" w:color="auto" w:fill="auto"/>
            <w:noWrap/>
            <w:vAlign w:val="bottom"/>
            <w:hideMark/>
          </w:tcPr>
          <w:p w14:paraId="42C3AED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0.96630444</w:t>
            </w:r>
          </w:p>
        </w:tc>
        <w:tc>
          <w:tcPr>
            <w:tcW w:w="1372" w:type="dxa"/>
            <w:shd w:val="clear" w:color="auto" w:fill="auto"/>
            <w:noWrap/>
            <w:vAlign w:val="bottom"/>
            <w:hideMark/>
          </w:tcPr>
          <w:p w14:paraId="70B7223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F79F910" w14:textId="77777777" w:rsidTr="00F8745A">
        <w:trPr>
          <w:trHeight w:val="320"/>
        </w:trPr>
        <w:tc>
          <w:tcPr>
            <w:tcW w:w="1300" w:type="dxa"/>
            <w:shd w:val="clear" w:color="auto" w:fill="auto"/>
            <w:noWrap/>
            <w:vAlign w:val="bottom"/>
            <w:hideMark/>
          </w:tcPr>
          <w:p w14:paraId="2A19DDE0"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3D61A84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5</w:t>
            </w:r>
          </w:p>
        </w:tc>
        <w:tc>
          <w:tcPr>
            <w:tcW w:w="1372" w:type="dxa"/>
            <w:shd w:val="clear" w:color="auto" w:fill="auto"/>
            <w:noWrap/>
            <w:vAlign w:val="bottom"/>
            <w:hideMark/>
          </w:tcPr>
          <w:p w14:paraId="33E4E27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0.98372682</w:t>
            </w:r>
          </w:p>
        </w:tc>
        <w:tc>
          <w:tcPr>
            <w:tcW w:w="1372" w:type="dxa"/>
            <w:shd w:val="clear" w:color="auto" w:fill="auto"/>
            <w:noWrap/>
            <w:vAlign w:val="bottom"/>
            <w:hideMark/>
          </w:tcPr>
          <w:p w14:paraId="6ECFE86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0.01627318</w:t>
            </w:r>
          </w:p>
        </w:tc>
        <w:tc>
          <w:tcPr>
            <w:tcW w:w="1372" w:type="dxa"/>
            <w:shd w:val="clear" w:color="auto" w:fill="auto"/>
            <w:noWrap/>
            <w:vAlign w:val="bottom"/>
            <w:hideMark/>
          </w:tcPr>
          <w:p w14:paraId="6E06A1C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7BE2A5A0" w14:textId="77777777" w:rsidTr="00F8745A">
        <w:trPr>
          <w:trHeight w:val="320"/>
        </w:trPr>
        <w:tc>
          <w:tcPr>
            <w:tcW w:w="1300" w:type="dxa"/>
            <w:shd w:val="clear" w:color="auto" w:fill="auto"/>
            <w:noWrap/>
            <w:vAlign w:val="bottom"/>
            <w:hideMark/>
          </w:tcPr>
          <w:p w14:paraId="5554884B"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26FD88E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6</w:t>
            </w:r>
          </w:p>
        </w:tc>
        <w:tc>
          <w:tcPr>
            <w:tcW w:w="1372" w:type="dxa"/>
            <w:shd w:val="clear" w:color="auto" w:fill="auto"/>
            <w:noWrap/>
            <w:vAlign w:val="bottom"/>
            <w:hideMark/>
          </w:tcPr>
          <w:p w14:paraId="4722C2D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0.03273843</w:t>
            </w:r>
          </w:p>
        </w:tc>
        <w:tc>
          <w:tcPr>
            <w:tcW w:w="1372" w:type="dxa"/>
            <w:shd w:val="clear" w:color="auto" w:fill="auto"/>
            <w:noWrap/>
            <w:vAlign w:val="bottom"/>
            <w:hideMark/>
          </w:tcPr>
          <w:p w14:paraId="1B98F19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0.96726157</w:t>
            </w:r>
          </w:p>
        </w:tc>
        <w:tc>
          <w:tcPr>
            <w:tcW w:w="1372" w:type="dxa"/>
            <w:shd w:val="clear" w:color="auto" w:fill="auto"/>
            <w:noWrap/>
            <w:vAlign w:val="bottom"/>
            <w:hideMark/>
          </w:tcPr>
          <w:p w14:paraId="22A7011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37BB49E9" w14:textId="77777777" w:rsidTr="00F8745A">
        <w:trPr>
          <w:trHeight w:val="320"/>
        </w:trPr>
        <w:tc>
          <w:tcPr>
            <w:tcW w:w="1300" w:type="dxa"/>
            <w:shd w:val="clear" w:color="auto" w:fill="auto"/>
            <w:noWrap/>
            <w:vAlign w:val="bottom"/>
            <w:hideMark/>
          </w:tcPr>
          <w:p w14:paraId="40F8E123"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26E1D8D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62</w:t>
            </w:r>
          </w:p>
        </w:tc>
        <w:tc>
          <w:tcPr>
            <w:tcW w:w="1372" w:type="dxa"/>
            <w:shd w:val="clear" w:color="auto" w:fill="auto"/>
            <w:noWrap/>
            <w:vAlign w:val="bottom"/>
            <w:hideMark/>
          </w:tcPr>
          <w:p w14:paraId="26DB428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0.38208535</w:t>
            </w:r>
          </w:p>
        </w:tc>
        <w:tc>
          <w:tcPr>
            <w:tcW w:w="1372" w:type="dxa"/>
            <w:shd w:val="clear" w:color="auto" w:fill="auto"/>
            <w:noWrap/>
            <w:vAlign w:val="bottom"/>
            <w:hideMark/>
          </w:tcPr>
          <w:p w14:paraId="4495204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0.61791465</w:t>
            </w:r>
          </w:p>
        </w:tc>
        <w:tc>
          <w:tcPr>
            <w:tcW w:w="1372" w:type="dxa"/>
            <w:shd w:val="clear" w:color="auto" w:fill="auto"/>
            <w:noWrap/>
            <w:vAlign w:val="bottom"/>
            <w:hideMark/>
          </w:tcPr>
          <w:p w14:paraId="5B5A715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3C65F6BA" w14:textId="77777777" w:rsidTr="00F8745A">
        <w:trPr>
          <w:trHeight w:val="320"/>
        </w:trPr>
        <w:tc>
          <w:tcPr>
            <w:tcW w:w="1300" w:type="dxa"/>
            <w:shd w:val="clear" w:color="auto" w:fill="auto"/>
            <w:noWrap/>
            <w:vAlign w:val="bottom"/>
            <w:hideMark/>
          </w:tcPr>
          <w:p w14:paraId="270F3CAC"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0E9761D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63</w:t>
            </w:r>
          </w:p>
        </w:tc>
        <w:tc>
          <w:tcPr>
            <w:tcW w:w="1372" w:type="dxa"/>
            <w:shd w:val="clear" w:color="auto" w:fill="auto"/>
            <w:noWrap/>
            <w:vAlign w:val="bottom"/>
            <w:hideMark/>
          </w:tcPr>
          <w:p w14:paraId="381CF85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0.91260772</w:t>
            </w:r>
          </w:p>
        </w:tc>
        <w:tc>
          <w:tcPr>
            <w:tcW w:w="1372" w:type="dxa"/>
            <w:shd w:val="clear" w:color="auto" w:fill="auto"/>
            <w:noWrap/>
            <w:vAlign w:val="bottom"/>
            <w:hideMark/>
          </w:tcPr>
          <w:p w14:paraId="4A7054D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0.08739228</w:t>
            </w:r>
          </w:p>
        </w:tc>
        <w:tc>
          <w:tcPr>
            <w:tcW w:w="1372" w:type="dxa"/>
            <w:shd w:val="clear" w:color="auto" w:fill="auto"/>
            <w:noWrap/>
            <w:vAlign w:val="bottom"/>
            <w:hideMark/>
          </w:tcPr>
          <w:p w14:paraId="2E959AF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AB70489" w14:textId="77777777" w:rsidTr="00F8745A">
        <w:trPr>
          <w:trHeight w:val="320"/>
        </w:trPr>
        <w:tc>
          <w:tcPr>
            <w:tcW w:w="1300" w:type="dxa"/>
            <w:shd w:val="clear" w:color="auto" w:fill="auto"/>
            <w:noWrap/>
            <w:vAlign w:val="bottom"/>
            <w:hideMark/>
          </w:tcPr>
          <w:p w14:paraId="2EB71BFB"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LENO</w:t>
            </w:r>
          </w:p>
        </w:tc>
        <w:tc>
          <w:tcPr>
            <w:tcW w:w="1300" w:type="dxa"/>
            <w:shd w:val="clear" w:color="auto" w:fill="auto"/>
            <w:noWrap/>
            <w:vAlign w:val="bottom"/>
            <w:hideMark/>
          </w:tcPr>
          <w:p w14:paraId="41B940E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64</w:t>
            </w:r>
          </w:p>
        </w:tc>
        <w:tc>
          <w:tcPr>
            <w:tcW w:w="1372" w:type="dxa"/>
            <w:shd w:val="clear" w:color="auto" w:fill="auto"/>
            <w:noWrap/>
            <w:vAlign w:val="bottom"/>
            <w:hideMark/>
          </w:tcPr>
          <w:p w14:paraId="4AC4D50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0.59565253</w:t>
            </w:r>
          </w:p>
        </w:tc>
        <w:tc>
          <w:tcPr>
            <w:tcW w:w="1372" w:type="dxa"/>
            <w:shd w:val="clear" w:color="auto" w:fill="auto"/>
            <w:noWrap/>
            <w:vAlign w:val="bottom"/>
            <w:hideMark/>
          </w:tcPr>
          <w:p w14:paraId="7C2CFC0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0.40434747</w:t>
            </w:r>
          </w:p>
        </w:tc>
        <w:tc>
          <w:tcPr>
            <w:tcW w:w="1372" w:type="dxa"/>
            <w:shd w:val="clear" w:color="auto" w:fill="auto"/>
            <w:noWrap/>
            <w:vAlign w:val="bottom"/>
            <w:hideMark/>
          </w:tcPr>
          <w:p w14:paraId="167ED4D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C7CE87F" w14:textId="77777777" w:rsidTr="00F8745A">
        <w:trPr>
          <w:trHeight w:val="320"/>
        </w:trPr>
        <w:tc>
          <w:tcPr>
            <w:tcW w:w="1300" w:type="dxa"/>
            <w:shd w:val="clear" w:color="auto" w:fill="auto"/>
            <w:noWrap/>
            <w:vAlign w:val="bottom"/>
            <w:hideMark/>
          </w:tcPr>
          <w:p w14:paraId="7A35AE7E"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787416D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w:t>
            </w:r>
          </w:p>
        </w:tc>
        <w:tc>
          <w:tcPr>
            <w:tcW w:w="1372" w:type="dxa"/>
            <w:shd w:val="clear" w:color="auto" w:fill="auto"/>
            <w:noWrap/>
            <w:vAlign w:val="bottom"/>
            <w:hideMark/>
          </w:tcPr>
          <w:p w14:paraId="6E14BDE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0.36012176</w:t>
            </w:r>
          </w:p>
        </w:tc>
        <w:tc>
          <w:tcPr>
            <w:tcW w:w="1372" w:type="dxa"/>
            <w:shd w:val="clear" w:color="auto" w:fill="auto"/>
            <w:noWrap/>
            <w:vAlign w:val="bottom"/>
            <w:hideMark/>
          </w:tcPr>
          <w:p w14:paraId="2CC5305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0.63987824</w:t>
            </w:r>
          </w:p>
        </w:tc>
        <w:tc>
          <w:tcPr>
            <w:tcW w:w="1372" w:type="dxa"/>
            <w:shd w:val="clear" w:color="auto" w:fill="auto"/>
            <w:noWrap/>
            <w:vAlign w:val="bottom"/>
            <w:hideMark/>
          </w:tcPr>
          <w:p w14:paraId="2DB1E3C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5ECE3731" w14:textId="77777777" w:rsidTr="00F8745A">
        <w:trPr>
          <w:trHeight w:val="320"/>
        </w:trPr>
        <w:tc>
          <w:tcPr>
            <w:tcW w:w="1300" w:type="dxa"/>
            <w:shd w:val="clear" w:color="auto" w:fill="auto"/>
            <w:noWrap/>
            <w:vAlign w:val="bottom"/>
            <w:hideMark/>
          </w:tcPr>
          <w:p w14:paraId="7EF00C60"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5A17C09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21</w:t>
            </w:r>
          </w:p>
        </w:tc>
        <w:tc>
          <w:tcPr>
            <w:tcW w:w="1372" w:type="dxa"/>
            <w:shd w:val="clear" w:color="auto" w:fill="auto"/>
            <w:noWrap/>
            <w:vAlign w:val="bottom"/>
            <w:hideMark/>
          </w:tcPr>
          <w:p w14:paraId="2BFA7D4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43A444F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c>
          <w:tcPr>
            <w:tcW w:w="1372" w:type="dxa"/>
            <w:shd w:val="clear" w:color="auto" w:fill="auto"/>
            <w:noWrap/>
            <w:vAlign w:val="bottom"/>
            <w:hideMark/>
          </w:tcPr>
          <w:p w14:paraId="57E09C0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49E91419" w14:textId="77777777" w:rsidTr="00F8745A">
        <w:trPr>
          <w:trHeight w:val="320"/>
        </w:trPr>
        <w:tc>
          <w:tcPr>
            <w:tcW w:w="1300" w:type="dxa"/>
            <w:shd w:val="clear" w:color="auto" w:fill="auto"/>
            <w:noWrap/>
            <w:vAlign w:val="bottom"/>
            <w:hideMark/>
          </w:tcPr>
          <w:p w14:paraId="282848AA"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2C7870E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29</w:t>
            </w:r>
          </w:p>
        </w:tc>
        <w:tc>
          <w:tcPr>
            <w:tcW w:w="1372" w:type="dxa"/>
            <w:shd w:val="clear" w:color="auto" w:fill="auto"/>
            <w:noWrap/>
            <w:vAlign w:val="bottom"/>
            <w:hideMark/>
          </w:tcPr>
          <w:p w14:paraId="4E7F66A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0.45991508</w:t>
            </w:r>
          </w:p>
        </w:tc>
        <w:tc>
          <w:tcPr>
            <w:tcW w:w="1372" w:type="dxa"/>
            <w:shd w:val="clear" w:color="auto" w:fill="auto"/>
            <w:noWrap/>
            <w:vAlign w:val="bottom"/>
            <w:hideMark/>
          </w:tcPr>
          <w:p w14:paraId="0891609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0.53947474</w:t>
            </w:r>
          </w:p>
        </w:tc>
        <w:tc>
          <w:tcPr>
            <w:tcW w:w="1372" w:type="dxa"/>
            <w:shd w:val="clear" w:color="auto" w:fill="auto"/>
            <w:noWrap/>
            <w:vAlign w:val="bottom"/>
            <w:hideMark/>
          </w:tcPr>
          <w:p w14:paraId="6D895E0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0.00061018</w:t>
            </w:r>
          </w:p>
        </w:tc>
      </w:tr>
      <w:tr w:rsidR="00F8745A" w:rsidRPr="00FD36D1" w14:paraId="2240E473" w14:textId="77777777" w:rsidTr="00F8745A">
        <w:trPr>
          <w:trHeight w:val="320"/>
        </w:trPr>
        <w:tc>
          <w:tcPr>
            <w:tcW w:w="1300" w:type="dxa"/>
            <w:shd w:val="clear" w:color="auto" w:fill="auto"/>
            <w:noWrap/>
            <w:vAlign w:val="bottom"/>
            <w:hideMark/>
          </w:tcPr>
          <w:p w14:paraId="0DB4F01B"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716BFA4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37</w:t>
            </w:r>
          </w:p>
        </w:tc>
        <w:tc>
          <w:tcPr>
            <w:tcW w:w="1372" w:type="dxa"/>
            <w:shd w:val="clear" w:color="auto" w:fill="auto"/>
            <w:noWrap/>
            <w:vAlign w:val="bottom"/>
            <w:hideMark/>
          </w:tcPr>
          <w:p w14:paraId="5A22203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0.1857673</w:t>
            </w:r>
          </w:p>
        </w:tc>
        <w:tc>
          <w:tcPr>
            <w:tcW w:w="1372" w:type="dxa"/>
            <w:shd w:val="clear" w:color="auto" w:fill="auto"/>
            <w:noWrap/>
            <w:vAlign w:val="bottom"/>
            <w:hideMark/>
          </w:tcPr>
          <w:p w14:paraId="6A39DDB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0.8142327</w:t>
            </w:r>
          </w:p>
        </w:tc>
        <w:tc>
          <w:tcPr>
            <w:tcW w:w="1372" w:type="dxa"/>
            <w:shd w:val="clear" w:color="auto" w:fill="auto"/>
            <w:noWrap/>
            <w:vAlign w:val="bottom"/>
            <w:hideMark/>
          </w:tcPr>
          <w:p w14:paraId="64A4D30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AAB7023" w14:textId="77777777" w:rsidTr="00F8745A">
        <w:trPr>
          <w:trHeight w:val="320"/>
        </w:trPr>
        <w:tc>
          <w:tcPr>
            <w:tcW w:w="1300" w:type="dxa"/>
            <w:shd w:val="clear" w:color="auto" w:fill="auto"/>
            <w:noWrap/>
            <w:vAlign w:val="bottom"/>
            <w:hideMark/>
          </w:tcPr>
          <w:p w14:paraId="2E88E400"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549F8DC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43</w:t>
            </w:r>
          </w:p>
        </w:tc>
        <w:tc>
          <w:tcPr>
            <w:tcW w:w="1372" w:type="dxa"/>
            <w:shd w:val="clear" w:color="auto" w:fill="auto"/>
            <w:noWrap/>
            <w:vAlign w:val="bottom"/>
            <w:hideMark/>
          </w:tcPr>
          <w:p w14:paraId="333BBC7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0.28020524</w:t>
            </w:r>
          </w:p>
        </w:tc>
        <w:tc>
          <w:tcPr>
            <w:tcW w:w="1372" w:type="dxa"/>
            <w:shd w:val="clear" w:color="auto" w:fill="auto"/>
            <w:noWrap/>
            <w:vAlign w:val="bottom"/>
            <w:hideMark/>
          </w:tcPr>
          <w:p w14:paraId="15BA820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0.71962444</w:t>
            </w:r>
          </w:p>
        </w:tc>
        <w:tc>
          <w:tcPr>
            <w:tcW w:w="1372" w:type="dxa"/>
            <w:shd w:val="clear" w:color="auto" w:fill="auto"/>
            <w:noWrap/>
            <w:vAlign w:val="bottom"/>
            <w:hideMark/>
          </w:tcPr>
          <w:p w14:paraId="2D03ED1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0.00017032</w:t>
            </w:r>
          </w:p>
        </w:tc>
      </w:tr>
      <w:tr w:rsidR="00F8745A" w:rsidRPr="00FD36D1" w14:paraId="2E6D628F" w14:textId="77777777" w:rsidTr="00F8745A">
        <w:trPr>
          <w:trHeight w:val="320"/>
        </w:trPr>
        <w:tc>
          <w:tcPr>
            <w:tcW w:w="1300" w:type="dxa"/>
            <w:shd w:val="clear" w:color="auto" w:fill="auto"/>
            <w:noWrap/>
            <w:vAlign w:val="bottom"/>
            <w:hideMark/>
          </w:tcPr>
          <w:p w14:paraId="6DF9ADF4"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1E934F2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46</w:t>
            </w:r>
          </w:p>
        </w:tc>
        <w:tc>
          <w:tcPr>
            <w:tcW w:w="1372" w:type="dxa"/>
            <w:shd w:val="clear" w:color="auto" w:fill="auto"/>
            <w:noWrap/>
            <w:vAlign w:val="bottom"/>
            <w:hideMark/>
          </w:tcPr>
          <w:p w14:paraId="02F6BE4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0.65660068</w:t>
            </w:r>
          </w:p>
        </w:tc>
        <w:tc>
          <w:tcPr>
            <w:tcW w:w="1372" w:type="dxa"/>
            <w:shd w:val="clear" w:color="auto" w:fill="auto"/>
            <w:noWrap/>
            <w:vAlign w:val="bottom"/>
            <w:hideMark/>
          </w:tcPr>
          <w:p w14:paraId="4EEDEE8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0.34326773</w:t>
            </w:r>
          </w:p>
        </w:tc>
        <w:tc>
          <w:tcPr>
            <w:tcW w:w="1372" w:type="dxa"/>
            <w:shd w:val="clear" w:color="auto" w:fill="auto"/>
            <w:noWrap/>
            <w:vAlign w:val="bottom"/>
            <w:hideMark/>
          </w:tcPr>
          <w:p w14:paraId="0ECB75A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0.00013159</w:t>
            </w:r>
          </w:p>
        </w:tc>
      </w:tr>
      <w:tr w:rsidR="00F8745A" w:rsidRPr="00FD36D1" w14:paraId="6461585A" w14:textId="77777777" w:rsidTr="00F8745A">
        <w:trPr>
          <w:trHeight w:val="320"/>
        </w:trPr>
        <w:tc>
          <w:tcPr>
            <w:tcW w:w="1300" w:type="dxa"/>
            <w:shd w:val="clear" w:color="auto" w:fill="auto"/>
            <w:noWrap/>
            <w:vAlign w:val="bottom"/>
            <w:hideMark/>
          </w:tcPr>
          <w:p w14:paraId="356AC817"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ORNL</w:t>
            </w:r>
          </w:p>
        </w:tc>
        <w:tc>
          <w:tcPr>
            <w:tcW w:w="1300" w:type="dxa"/>
            <w:shd w:val="clear" w:color="auto" w:fill="auto"/>
            <w:noWrap/>
            <w:vAlign w:val="bottom"/>
            <w:hideMark/>
          </w:tcPr>
          <w:p w14:paraId="5C8AE06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49</w:t>
            </w:r>
          </w:p>
        </w:tc>
        <w:tc>
          <w:tcPr>
            <w:tcW w:w="1372" w:type="dxa"/>
            <w:shd w:val="clear" w:color="auto" w:fill="auto"/>
            <w:noWrap/>
            <w:vAlign w:val="bottom"/>
            <w:hideMark/>
          </w:tcPr>
          <w:p w14:paraId="07E7FF0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0.87531323</w:t>
            </w:r>
          </w:p>
        </w:tc>
        <w:tc>
          <w:tcPr>
            <w:tcW w:w="1372" w:type="dxa"/>
            <w:shd w:val="clear" w:color="auto" w:fill="auto"/>
            <w:noWrap/>
            <w:vAlign w:val="bottom"/>
            <w:hideMark/>
          </w:tcPr>
          <w:p w14:paraId="6A2E5B0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0.12468677</w:t>
            </w:r>
          </w:p>
        </w:tc>
        <w:tc>
          <w:tcPr>
            <w:tcW w:w="1372" w:type="dxa"/>
            <w:shd w:val="clear" w:color="auto" w:fill="auto"/>
            <w:noWrap/>
            <w:vAlign w:val="bottom"/>
            <w:hideMark/>
          </w:tcPr>
          <w:p w14:paraId="17DBBFF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40D34135" w14:textId="77777777" w:rsidTr="00F8745A">
        <w:trPr>
          <w:trHeight w:val="320"/>
        </w:trPr>
        <w:tc>
          <w:tcPr>
            <w:tcW w:w="1300" w:type="dxa"/>
            <w:shd w:val="clear" w:color="auto" w:fill="auto"/>
            <w:noWrap/>
            <w:vAlign w:val="bottom"/>
            <w:hideMark/>
          </w:tcPr>
          <w:p w14:paraId="05874FD0"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330D8D3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06291FB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72B2D8D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c>
          <w:tcPr>
            <w:tcW w:w="1372" w:type="dxa"/>
            <w:shd w:val="clear" w:color="auto" w:fill="auto"/>
            <w:noWrap/>
            <w:vAlign w:val="bottom"/>
            <w:hideMark/>
          </w:tcPr>
          <w:p w14:paraId="4B66C65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580FB44C" w14:textId="77777777" w:rsidTr="00F8745A">
        <w:trPr>
          <w:trHeight w:val="320"/>
        </w:trPr>
        <w:tc>
          <w:tcPr>
            <w:tcW w:w="1300" w:type="dxa"/>
            <w:shd w:val="clear" w:color="auto" w:fill="auto"/>
            <w:noWrap/>
            <w:vAlign w:val="bottom"/>
            <w:hideMark/>
          </w:tcPr>
          <w:p w14:paraId="03796D0B"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6458E9D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w:t>
            </w:r>
          </w:p>
        </w:tc>
        <w:tc>
          <w:tcPr>
            <w:tcW w:w="1372" w:type="dxa"/>
            <w:shd w:val="clear" w:color="auto" w:fill="auto"/>
            <w:noWrap/>
            <w:vAlign w:val="bottom"/>
            <w:hideMark/>
          </w:tcPr>
          <w:p w14:paraId="0653B17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0.50699133</w:t>
            </w:r>
          </w:p>
        </w:tc>
        <w:tc>
          <w:tcPr>
            <w:tcW w:w="1372" w:type="dxa"/>
            <w:shd w:val="clear" w:color="auto" w:fill="auto"/>
            <w:noWrap/>
            <w:vAlign w:val="bottom"/>
            <w:hideMark/>
          </w:tcPr>
          <w:p w14:paraId="53CB78A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0.49300867</w:t>
            </w:r>
          </w:p>
        </w:tc>
        <w:tc>
          <w:tcPr>
            <w:tcW w:w="1372" w:type="dxa"/>
            <w:shd w:val="clear" w:color="auto" w:fill="auto"/>
            <w:noWrap/>
            <w:vAlign w:val="bottom"/>
            <w:hideMark/>
          </w:tcPr>
          <w:p w14:paraId="17133CC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2A58D177" w14:textId="77777777" w:rsidTr="00F8745A">
        <w:trPr>
          <w:trHeight w:val="320"/>
        </w:trPr>
        <w:tc>
          <w:tcPr>
            <w:tcW w:w="1300" w:type="dxa"/>
            <w:shd w:val="clear" w:color="auto" w:fill="auto"/>
            <w:noWrap/>
            <w:vAlign w:val="bottom"/>
            <w:hideMark/>
          </w:tcPr>
          <w:p w14:paraId="6D84BA2C"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17E71FC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w:t>
            </w:r>
          </w:p>
        </w:tc>
        <w:tc>
          <w:tcPr>
            <w:tcW w:w="1372" w:type="dxa"/>
            <w:shd w:val="clear" w:color="auto" w:fill="auto"/>
            <w:noWrap/>
            <w:vAlign w:val="bottom"/>
            <w:hideMark/>
          </w:tcPr>
          <w:p w14:paraId="4E0E9DC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0.91163537</w:t>
            </w:r>
          </w:p>
        </w:tc>
        <w:tc>
          <w:tcPr>
            <w:tcW w:w="1372" w:type="dxa"/>
            <w:shd w:val="clear" w:color="auto" w:fill="auto"/>
            <w:noWrap/>
            <w:vAlign w:val="bottom"/>
            <w:hideMark/>
          </w:tcPr>
          <w:p w14:paraId="21C7025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0.08836463</w:t>
            </w:r>
          </w:p>
        </w:tc>
        <w:tc>
          <w:tcPr>
            <w:tcW w:w="1372" w:type="dxa"/>
            <w:shd w:val="clear" w:color="auto" w:fill="auto"/>
            <w:noWrap/>
            <w:vAlign w:val="bottom"/>
            <w:hideMark/>
          </w:tcPr>
          <w:p w14:paraId="4E72EF7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2D070044" w14:textId="77777777" w:rsidTr="00F8745A">
        <w:trPr>
          <w:trHeight w:val="320"/>
        </w:trPr>
        <w:tc>
          <w:tcPr>
            <w:tcW w:w="1300" w:type="dxa"/>
            <w:shd w:val="clear" w:color="auto" w:fill="auto"/>
            <w:noWrap/>
            <w:vAlign w:val="bottom"/>
            <w:hideMark/>
          </w:tcPr>
          <w:p w14:paraId="2C688F09"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424406B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5</w:t>
            </w:r>
          </w:p>
        </w:tc>
        <w:tc>
          <w:tcPr>
            <w:tcW w:w="1372" w:type="dxa"/>
            <w:shd w:val="clear" w:color="auto" w:fill="auto"/>
            <w:noWrap/>
            <w:vAlign w:val="bottom"/>
            <w:hideMark/>
          </w:tcPr>
          <w:p w14:paraId="2B1DD4A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0.77561132</w:t>
            </w:r>
          </w:p>
        </w:tc>
        <w:tc>
          <w:tcPr>
            <w:tcW w:w="1372" w:type="dxa"/>
            <w:shd w:val="clear" w:color="auto" w:fill="auto"/>
            <w:noWrap/>
            <w:vAlign w:val="bottom"/>
            <w:hideMark/>
          </w:tcPr>
          <w:p w14:paraId="3274953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0.22438868</w:t>
            </w:r>
          </w:p>
        </w:tc>
        <w:tc>
          <w:tcPr>
            <w:tcW w:w="1372" w:type="dxa"/>
            <w:shd w:val="clear" w:color="auto" w:fill="auto"/>
            <w:noWrap/>
            <w:vAlign w:val="bottom"/>
            <w:hideMark/>
          </w:tcPr>
          <w:p w14:paraId="46184B2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2B4599B7" w14:textId="77777777" w:rsidTr="00F8745A">
        <w:trPr>
          <w:trHeight w:val="320"/>
        </w:trPr>
        <w:tc>
          <w:tcPr>
            <w:tcW w:w="1300" w:type="dxa"/>
            <w:shd w:val="clear" w:color="auto" w:fill="auto"/>
            <w:noWrap/>
            <w:vAlign w:val="bottom"/>
            <w:hideMark/>
          </w:tcPr>
          <w:p w14:paraId="00A1EAED"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5EBE3EB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45</w:t>
            </w:r>
          </w:p>
        </w:tc>
        <w:tc>
          <w:tcPr>
            <w:tcW w:w="1372" w:type="dxa"/>
            <w:shd w:val="clear" w:color="auto" w:fill="auto"/>
            <w:noWrap/>
            <w:vAlign w:val="bottom"/>
            <w:hideMark/>
          </w:tcPr>
          <w:p w14:paraId="3658DE3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0.3535429</w:t>
            </w:r>
          </w:p>
        </w:tc>
        <w:tc>
          <w:tcPr>
            <w:tcW w:w="1372" w:type="dxa"/>
            <w:shd w:val="clear" w:color="auto" w:fill="auto"/>
            <w:noWrap/>
            <w:vAlign w:val="bottom"/>
            <w:hideMark/>
          </w:tcPr>
          <w:p w14:paraId="0A519DA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0.64237524</w:t>
            </w:r>
          </w:p>
        </w:tc>
        <w:tc>
          <w:tcPr>
            <w:tcW w:w="1372" w:type="dxa"/>
            <w:shd w:val="clear" w:color="auto" w:fill="auto"/>
            <w:noWrap/>
            <w:vAlign w:val="bottom"/>
            <w:hideMark/>
          </w:tcPr>
          <w:p w14:paraId="36D52DA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0.00408186</w:t>
            </w:r>
          </w:p>
        </w:tc>
      </w:tr>
      <w:tr w:rsidR="00F8745A" w:rsidRPr="00FD36D1" w14:paraId="7B3F1389" w14:textId="77777777" w:rsidTr="00F8745A">
        <w:trPr>
          <w:trHeight w:val="320"/>
        </w:trPr>
        <w:tc>
          <w:tcPr>
            <w:tcW w:w="1300" w:type="dxa"/>
            <w:shd w:val="clear" w:color="auto" w:fill="auto"/>
            <w:noWrap/>
            <w:vAlign w:val="bottom"/>
            <w:hideMark/>
          </w:tcPr>
          <w:p w14:paraId="2826DBD9"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75CCC98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47</w:t>
            </w:r>
          </w:p>
        </w:tc>
        <w:tc>
          <w:tcPr>
            <w:tcW w:w="1372" w:type="dxa"/>
            <w:shd w:val="clear" w:color="auto" w:fill="auto"/>
            <w:noWrap/>
            <w:vAlign w:val="bottom"/>
            <w:hideMark/>
          </w:tcPr>
          <w:p w14:paraId="2DF3C59F"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0.41573443</w:t>
            </w:r>
          </w:p>
        </w:tc>
        <w:tc>
          <w:tcPr>
            <w:tcW w:w="1372" w:type="dxa"/>
            <w:shd w:val="clear" w:color="auto" w:fill="auto"/>
            <w:noWrap/>
            <w:vAlign w:val="bottom"/>
            <w:hideMark/>
          </w:tcPr>
          <w:p w14:paraId="7BF13E3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0.58421976</w:t>
            </w:r>
          </w:p>
        </w:tc>
        <w:tc>
          <w:tcPr>
            <w:tcW w:w="1372" w:type="dxa"/>
            <w:shd w:val="clear" w:color="auto" w:fill="auto"/>
            <w:noWrap/>
            <w:vAlign w:val="bottom"/>
            <w:hideMark/>
          </w:tcPr>
          <w:p w14:paraId="50FC546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4.58E-05</w:t>
            </w:r>
          </w:p>
        </w:tc>
      </w:tr>
      <w:tr w:rsidR="00F8745A" w:rsidRPr="00FD36D1" w14:paraId="194F3809" w14:textId="77777777" w:rsidTr="00F8745A">
        <w:trPr>
          <w:trHeight w:val="320"/>
        </w:trPr>
        <w:tc>
          <w:tcPr>
            <w:tcW w:w="1300" w:type="dxa"/>
            <w:shd w:val="clear" w:color="auto" w:fill="auto"/>
            <w:noWrap/>
            <w:vAlign w:val="bottom"/>
            <w:hideMark/>
          </w:tcPr>
          <w:p w14:paraId="3DDD7557"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SERC</w:t>
            </w:r>
          </w:p>
        </w:tc>
        <w:tc>
          <w:tcPr>
            <w:tcW w:w="1300" w:type="dxa"/>
            <w:shd w:val="clear" w:color="auto" w:fill="auto"/>
            <w:noWrap/>
            <w:vAlign w:val="bottom"/>
            <w:hideMark/>
          </w:tcPr>
          <w:p w14:paraId="73EB6D2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49</w:t>
            </w:r>
          </w:p>
        </w:tc>
        <w:tc>
          <w:tcPr>
            <w:tcW w:w="1372" w:type="dxa"/>
            <w:shd w:val="clear" w:color="auto" w:fill="auto"/>
            <w:noWrap/>
            <w:vAlign w:val="bottom"/>
            <w:hideMark/>
          </w:tcPr>
          <w:p w14:paraId="45C48FD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0.24009567</w:t>
            </w:r>
          </w:p>
        </w:tc>
        <w:tc>
          <w:tcPr>
            <w:tcW w:w="1372" w:type="dxa"/>
            <w:shd w:val="clear" w:color="auto" w:fill="auto"/>
            <w:noWrap/>
            <w:vAlign w:val="bottom"/>
            <w:hideMark/>
          </w:tcPr>
          <w:p w14:paraId="20CF5917"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0.75990433</w:t>
            </w:r>
          </w:p>
        </w:tc>
        <w:tc>
          <w:tcPr>
            <w:tcW w:w="1372" w:type="dxa"/>
            <w:shd w:val="clear" w:color="auto" w:fill="auto"/>
            <w:noWrap/>
            <w:vAlign w:val="bottom"/>
            <w:hideMark/>
          </w:tcPr>
          <w:p w14:paraId="18769C19"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433AAB67" w14:textId="77777777" w:rsidTr="00F8745A">
        <w:trPr>
          <w:trHeight w:val="320"/>
        </w:trPr>
        <w:tc>
          <w:tcPr>
            <w:tcW w:w="1300" w:type="dxa"/>
            <w:shd w:val="clear" w:color="auto" w:fill="auto"/>
            <w:noWrap/>
            <w:vAlign w:val="bottom"/>
            <w:hideMark/>
          </w:tcPr>
          <w:p w14:paraId="0F2579A7"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2BB8C0FA"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w:t>
            </w:r>
          </w:p>
        </w:tc>
        <w:tc>
          <w:tcPr>
            <w:tcW w:w="1372" w:type="dxa"/>
            <w:shd w:val="clear" w:color="auto" w:fill="auto"/>
            <w:noWrap/>
            <w:vAlign w:val="bottom"/>
            <w:hideMark/>
          </w:tcPr>
          <w:p w14:paraId="6E35D3E6"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0.00127899</w:t>
            </w:r>
          </w:p>
        </w:tc>
        <w:tc>
          <w:tcPr>
            <w:tcW w:w="1372" w:type="dxa"/>
            <w:shd w:val="clear" w:color="auto" w:fill="auto"/>
            <w:noWrap/>
            <w:vAlign w:val="bottom"/>
            <w:hideMark/>
          </w:tcPr>
          <w:p w14:paraId="220F1F9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0.99872101</w:t>
            </w:r>
          </w:p>
        </w:tc>
        <w:tc>
          <w:tcPr>
            <w:tcW w:w="1372" w:type="dxa"/>
            <w:shd w:val="clear" w:color="auto" w:fill="auto"/>
            <w:noWrap/>
            <w:vAlign w:val="bottom"/>
            <w:hideMark/>
          </w:tcPr>
          <w:p w14:paraId="373339B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3D95BC4" w14:textId="77777777" w:rsidTr="00F8745A">
        <w:trPr>
          <w:trHeight w:val="320"/>
        </w:trPr>
        <w:tc>
          <w:tcPr>
            <w:tcW w:w="1300" w:type="dxa"/>
            <w:shd w:val="clear" w:color="auto" w:fill="auto"/>
            <w:noWrap/>
            <w:vAlign w:val="bottom"/>
            <w:hideMark/>
          </w:tcPr>
          <w:p w14:paraId="3CCE5A8C"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5374755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2</w:t>
            </w:r>
          </w:p>
        </w:tc>
        <w:tc>
          <w:tcPr>
            <w:tcW w:w="1372" w:type="dxa"/>
            <w:shd w:val="clear" w:color="auto" w:fill="auto"/>
            <w:noWrap/>
            <w:vAlign w:val="bottom"/>
            <w:hideMark/>
          </w:tcPr>
          <w:p w14:paraId="72817FC8"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0.00101021</w:t>
            </w:r>
          </w:p>
        </w:tc>
        <w:tc>
          <w:tcPr>
            <w:tcW w:w="1372" w:type="dxa"/>
            <w:shd w:val="clear" w:color="auto" w:fill="auto"/>
            <w:noWrap/>
            <w:vAlign w:val="bottom"/>
            <w:hideMark/>
          </w:tcPr>
          <w:p w14:paraId="6D10060D"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0.99898979</w:t>
            </w:r>
          </w:p>
        </w:tc>
        <w:tc>
          <w:tcPr>
            <w:tcW w:w="1372" w:type="dxa"/>
            <w:shd w:val="clear" w:color="auto" w:fill="auto"/>
            <w:noWrap/>
            <w:vAlign w:val="bottom"/>
            <w:hideMark/>
          </w:tcPr>
          <w:p w14:paraId="17257A81"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0E1A0B4D" w14:textId="77777777" w:rsidTr="00F8745A">
        <w:trPr>
          <w:trHeight w:val="320"/>
        </w:trPr>
        <w:tc>
          <w:tcPr>
            <w:tcW w:w="1300" w:type="dxa"/>
            <w:shd w:val="clear" w:color="auto" w:fill="auto"/>
            <w:noWrap/>
            <w:vAlign w:val="bottom"/>
            <w:hideMark/>
          </w:tcPr>
          <w:p w14:paraId="14A22AD3"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2C51921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3</w:t>
            </w:r>
          </w:p>
        </w:tc>
        <w:tc>
          <w:tcPr>
            <w:tcW w:w="1372" w:type="dxa"/>
            <w:shd w:val="clear" w:color="auto" w:fill="auto"/>
            <w:noWrap/>
            <w:vAlign w:val="bottom"/>
            <w:hideMark/>
          </w:tcPr>
          <w:p w14:paraId="64700CBC"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0.99899725</w:t>
            </w:r>
          </w:p>
        </w:tc>
        <w:tc>
          <w:tcPr>
            <w:tcW w:w="1372" w:type="dxa"/>
            <w:shd w:val="clear" w:color="auto" w:fill="auto"/>
            <w:noWrap/>
            <w:vAlign w:val="bottom"/>
            <w:hideMark/>
          </w:tcPr>
          <w:p w14:paraId="39A572C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0.00100275</w:t>
            </w:r>
          </w:p>
        </w:tc>
        <w:tc>
          <w:tcPr>
            <w:tcW w:w="1372" w:type="dxa"/>
            <w:shd w:val="clear" w:color="auto" w:fill="auto"/>
            <w:noWrap/>
            <w:vAlign w:val="bottom"/>
            <w:hideMark/>
          </w:tcPr>
          <w:p w14:paraId="3A4F451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7B026FD7" w14:textId="77777777" w:rsidTr="00F8745A">
        <w:trPr>
          <w:trHeight w:val="320"/>
        </w:trPr>
        <w:tc>
          <w:tcPr>
            <w:tcW w:w="1300" w:type="dxa"/>
            <w:shd w:val="clear" w:color="auto" w:fill="auto"/>
            <w:noWrap/>
            <w:vAlign w:val="bottom"/>
            <w:hideMark/>
          </w:tcPr>
          <w:p w14:paraId="18304631"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0F0188A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6</w:t>
            </w:r>
          </w:p>
        </w:tc>
        <w:tc>
          <w:tcPr>
            <w:tcW w:w="1372" w:type="dxa"/>
            <w:shd w:val="clear" w:color="auto" w:fill="auto"/>
            <w:noWrap/>
            <w:vAlign w:val="bottom"/>
            <w:hideMark/>
          </w:tcPr>
          <w:p w14:paraId="61E1FC3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0.31994426</w:t>
            </w:r>
          </w:p>
        </w:tc>
        <w:tc>
          <w:tcPr>
            <w:tcW w:w="1372" w:type="dxa"/>
            <w:shd w:val="clear" w:color="auto" w:fill="auto"/>
            <w:noWrap/>
            <w:vAlign w:val="bottom"/>
            <w:hideMark/>
          </w:tcPr>
          <w:p w14:paraId="35954B8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0.68005574</w:t>
            </w:r>
          </w:p>
        </w:tc>
        <w:tc>
          <w:tcPr>
            <w:tcW w:w="1372" w:type="dxa"/>
            <w:shd w:val="clear" w:color="auto" w:fill="auto"/>
            <w:noWrap/>
            <w:vAlign w:val="bottom"/>
            <w:hideMark/>
          </w:tcPr>
          <w:p w14:paraId="45EEF38E"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71DDAE6" w14:textId="77777777" w:rsidTr="00F8745A">
        <w:trPr>
          <w:trHeight w:val="320"/>
        </w:trPr>
        <w:tc>
          <w:tcPr>
            <w:tcW w:w="1300" w:type="dxa"/>
            <w:shd w:val="clear" w:color="auto" w:fill="auto"/>
            <w:noWrap/>
            <w:vAlign w:val="bottom"/>
            <w:hideMark/>
          </w:tcPr>
          <w:p w14:paraId="27898278"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615EF6B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14</w:t>
            </w:r>
          </w:p>
        </w:tc>
        <w:tc>
          <w:tcPr>
            <w:tcW w:w="1372" w:type="dxa"/>
            <w:shd w:val="clear" w:color="auto" w:fill="auto"/>
            <w:noWrap/>
            <w:vAlign w:val="bottom"/>
            <w:hideMark/>
          </w:tcPr>
          <w:p w14:paraId="7FE91E1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0.90922087</w:t>
            </w:r>
          </w:p>
        </w:tc>
        <w:tc>
          <w:tcPr>
            <w:tcW w:w="1372" w:type="dxa"/>
            <w:shd w:val="clear" w:color="auto" w:fill="auto"/>
            <w:noWrap/>
            <w:vAlign w:val="bottom"/>
            <w:hideMark/>
          </w:tcPr>
          <w:p w14:paraId="2D34DDDB"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0.09077913</w:t>
            </w:r>
          </w:p>
        </w:tc>
        <w:tc>
          <w:tcPr>
            <w:tcW w:w="1372" w:type="dxa"/>
            <w:shd w:val="clear" w:color="auto" w:fill="auto"/>
            <w:noWrap/>
            <w:vAlign w:val="bottom"/>
            <w:hideMark/>
          </w:tcPr>
          <w:p w14:paraId="2A584362"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r w:rsidR="00F8745A" w:rsidRPr="00FD36D1" w14:paraId="15EB0387" w14:textId="77777777" w:rsidTr="00F8745A">
        <w:trPr>
          <w:trHeight w:val="320"/>
        </w:trPr>
        <w:tc>
          <w:tcPr>
            <w:tcW w:w="1300" w:type="dxa"/>
            <w:shd w:val="clear" w:color="auto" w:fill="auto"/>
            <w:noWrap/>
            <w:vAlign w:val="bottom"/>
            <w:hideMark/>
          </w:tcPr>
          <w:p w14:paraId="6F636A4A" w14:textId="77777777" w:rsidR="00F8745A" w:rsidRPr="00FD36D1" w:rsidRDefault="00F8745A" w:rsidP="00FD36D1">
            <w:pPr>
              <w:rPr>
                <w:rFonts w:ascii="Calibri" w:eastAsia="Times New Roman" w:hAnsi="Calibri" w:cs="Calibri"/>
                <w:color w:val="000000"/>
              </w:rPr>
            </w:pPr>
            <w:r w:rsidRPr="00FD36D1">
              <w:rPr>
                <w:rFonts w:ascii="Calibri" w:eastAsia="Times New Roman" w:hAnsi="Calibri" w:cs="Calibri"/>
                <w:color w:val="000000"/>
              </w:rPr>
              <w:t>TREE</w:t>
            </w:r>
          </w:p>
        </w:tc>
        <w:tc>
          <w:tcPr>
            <w:tcW w:w="1300" w:type="dxa"/>
            <w:shd w:val="clear" w:color="auto" w:fill="auto"/>
            <w:noWrap/>
            <w:vAlign w:val="bottom"/>
            <w:hideMark/>
          </w:tcPr>
          <w:p w14:paraId="53F196B0"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41</w:t>
            </w:r>
          </w:p>
        </w:tc>
        <w:tc>
          <w:tcPr>
            <w:tcW w:w="1372" w:type="dxa"/>
            <w:shd w:val="clear" w:color="auto" w:fill="auto"/>
            <w:noWrap/>
            <w:vAlign w:val="bottom"/>
            <w:hideMark/>
          </w:tcPr>
          <w:p w14:paraId="792AA083"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0.96148262</w:t>
            </w:r>
          </w:p>
        </w:tc>
        <w:tc>
          <w:tcPr>
            <w:tcW w:w="1372" w:type="dxa"/>
            <w:shd w:val="clear" w:color="auto" w:fill="auto"/>
            <w:noWrap/>
            <w:vAlign w:val="bottom"/>
            <w:hideMark/>
          </w:tcPr>
          <w:p w14:paraId="735CCC94"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0.03851738</w:t>
            </w:r>
          </w:p>
        </w:tc>
        <w:tc>
          <w:tcPr>
            <w:tcW w:w="1372" w:type="dxa"/>
            <w:shd w:val="clear" w:color="auto" w:fill="auto"/>
            <w:noWrap/>
            <w:vAlign w:val="bottom"/>
            <w:hideMark/>
          </w:tcPr>
          <w:p w14:paraId="79CF0475" w14:textId="77777777" w:rsidR="00F8745A" w:rsidRPr="00FD36D1" w:rsidRDefault="00F8745A" w:rsidP="00FD36D1">
            <w:pPr>
              <w:jc w:val="right"/>
              <w:rPr>
                <w:rFonts w:ascii="Calibri" w:eastAsia="Times New Roman" w:hAnsi="Calibri" w:cs="Calibri"/>
                <w:color w:val="000000"/>
              </w:rPr>
            </w:pPr>
            <w:r w:rsidRPr="00FD36D1">
              <w:rPr>
                <w:rFonts w:ascii="Calibri" w:eastAsia="Times New Roman" w:hAnsi="Calibri" w:cs="Calibri"/>
                <w:color w:val="000000"/>
              </w:rPr>
              <w:t>0</w:t>
            </w:r>
          </w:p>
        </w:tc>
      </w:tr>
    </w:tbl>
    <w:p w14:paraId="2801C122" w14:textId="665B0466" w:rsidR="00FC29EB" w:rsidRDefault="00FC29EB"/>
    <w:p w14:paraId="69CBE91E" w14:textId="77777777" w:rsidR="00B60DD4" w:rsidRDefault="00B60DD4"/>
    <w:p w14:paraId="4834ABDA" w14:textId="77777777" w:rsidR="00B60DD4" w:rsidRDefault="00B60DD4"/>
    <w:p w14:paraId="202261AC" w14:textId="62E02703" w:rsidR="00DA7E87" w:rsidRDefault="00FC29EB">
      <w:r>
        <w:t>Table S</w:t>
      </w:r>
      <w:r w:rsidR="00C82651">
        <w:t>2</w:t>
      </w:r>
      <w:r w:rsidR="00DA7E87">
        <w:t xml:space="preserve">. Random effects of Site from models presented in Table 2: the concentrations and proportions of C and N </w:t>
      </w:r>
      <w:r w:rsidR="00DA7E87" w:rsidRPr="005132EC">
        <w:t>i</w:t>
      </w:r>
      <w:r w:rsidR="005132EC" w:rsidRPr="005132EC">
        <w:t xml:space="preserve">n </w:t>
      </w:r>
      <w:r w:rsidR="00DA7E87" w:rsidRPr="005132EC">
        <w:t>MAOM</w:t>
      </w:r>
      <w:r w:rsidR="00DA7E87">
        <w:t xml:space="preserve"> </w:t>
      </w:r>
      <w:r w:rsidR="00DA7E87" w:rsidRPr="00DA7E87">
        <w:t>from plots located within seven forests in the National Ecological Observatory Network (NEON)</w:t>
      </w:r>
    </w:p>
    <w:p w14:paraId="53EADAC4" w14:textId="3BE1E010" w:rsidR="00DF1D8E" w:rsidRDefault="00DF1D8E"/>
    <w:tbl>
      <w:tblPr>
        <w:tblStyle w:val="TableGrid"/>
        <w:tblW w:w="0" w:type="auto"/>
        <w:tblLook w:val="04A0" w:firstRow="1" w:lastRow="0" w:firstColumn="1" w:lastColumn="0" w:noHBand="0" w:noVBand="1"/>
      </w:tblPr>
      <w:tblGrid>
        <w:gridCol w:w="2590"/>
        <w:gridCol w:w="2590"/>
        <w:gridCol w:w="2590"/>
        <w:gridCol w:w="2590"/>
        <w:gridCol w:w="2590"/>
      </w:tblGrid>
      <w:tr w:rsidR="00DF1D8E" w:rsidRPr="00DF1D8E" w14:paraId="66E81309" w14:textId="77777777" w:rsidTr="00116068">
        <w:tc>
          <w:tcPr>
            <w:tcW w:w="2590" w:type="dxa"/>
          </w:tcPr>
          <w:p w14:paraId="05EB7360" w14:textId="2DC3C1D8" w:rsidR="00DF1D8E" w:rsidRPr="00DF1D8E" w:rsidRDefault="00DF1D8E" w:rsidP="00DF1D8E">
            <w:pPr>
              <w:rPr>
                <w:rFonts w:cstheme="minorHAnsi"/>
                <w:color w:val="000000"/>
                <w:shd w:val="clear" w:color="auto" w:fill="FFFFFF"/>
              </w:rPr>
            </w:pPr>
          </w:p>
        </w:tc>
        <w:tc>
          <w:tcPr>
            <w:tcW w:w="2590" w:type="dxa"/>
          </w:tcPr>
          <w:p w14:paraId="34B5E6DE" w14:textId="18013172" w:rsidR="00DF1D8E" w:rsidRPr="00DF1D8E" w:rsidRDefault="00DF1D8E" w:rsidP="00DF1D8E">
            <w:pPr>
              <w:rPr>
                <w:rFonts w:cstheme="minorHAnsi"/>
              </w:rPr>
            </w:pPr>
            <w:r w:rsidRPr="00616319">
              <w:rPr>
                <w:b/>
                <w:bCs/>
                <w:u w:val="single"/>
              </w:rPr>
              <w:t>Proportion of C</w:t>
            </w:r>
          </w:p>
        </w:tc>
        <w:tc>
          <w:tcPr>
            <w:tcW w:w="2590" w:type="dxa"/>
          </w:tcPr>
          <w:p w14:paraId="4166A6F1" w14:textId="00D29A2A" w:rsidR="00DF1D8E" w:rsidRPr="00DF1D8E" w:rsidRDefault="00DF1D8E" w:rsidP="00DF1D8E">
            <w:pPr>
              <w:rPr>
                <w:rFonts w:cstheme="minorHAnsi"/>
              </w:rPr>
            </w:pPr>
            <w:r w:rsidRPr="00616319">
              <w:rPr>
                <w:b/>
                <w:bCs/>
                <w:u w:val="single"/>
              </w:rPr>
              <w:t>Concentration of C</w:t>
            </w:r>
          </w:p>
        </w:tc>
        <w:tc>
          <w:tcPr>
            <w:tcW w:w="2590" w:type="dxa"/>
          </w:tcPr>
          <w:p w14:paraId="1A1F52A8" w14:textId="2A70F621" w:rsidR="00DF1D8E" w:rsidRPr="00DF1D8E" w:rsidRDefault="00DF1D8E" w:rsidP="00DF1D8E">
            <w:pPr>
              <w:rPr>
                <w:rFonts w:cstheme="minorHAnsi"/>
              </w:rPr>
            </w:pPr>
            <w:r w:rsidRPr="00616319">
              <w:rPr>
                <w:b/>
                <w:bCs/>
                <w:u w:val="single"/>
              </w:rPr>
              <w:t>Proportion of N</w:t>
            </w:r>
          </w:p>
        </w:tc>
        <w:tc>
          <w:tcPr>
            <w:tcW w:w="2590" w:type="dxa"/>
          </w:tcPr>
          <w:p w14:paraId="3EB2A81C" w14:textId="4A9F24A8" w:rsidR="00DF1D8E" w:rsidRPr="00DF1D8E" w:rsidRDefault="00DF1D8E" w:rsidP="00DF1D8E">
            <w:pPr>
              <w:rPr>
                <w:rFonts w:cstheme="minorHAnsi"/>
              </w:rPr>
            </w:pPr>
            <w:r w:rsidRPr="00616319">
              <w:rPr>
                <w:b/>
                <w:bCs/>
                <w:u w:val="single"/>
              </w:rPr>
              <w:t>Concentration of N</w:t>
            </w:r>
          </w:p>
        </w:tc>
      </w:tr>
      <w:tr w:rsidR="00DF1D8E" w:rsidRPr="00DF1D8E" w14:paraId="415600CB" w14:textId="77777777" w:rsidTr="00116068">
        <w:tc>
          <w:tcPr>
            <w:tcW w:w="2590" w:type="dxa"/>
          </w:tcPr>
          <w:p w14:paraId="2CB34277" w14:textId="308B06FE" w:rsidR="00DF1D8E" w:rsidRPr="00DF1D8E" w:rsidRDefault="00DF1D8E" w:rsidP="00DF1D8E">
            <w:pPr>
              <w:rPr>
                <w:rFonts w:cstheme="minorHAnsi"/>
              </w:rPr>
            </w:pPr>
            <w:r w:rsidRPr="00DF1D8E">
              <w:rPr>
                <w:rFonts w:cstheme="minorHAnsi"/>
                <w:color w:val="000000"/>
                <w:shd w:val="clear" w:color="auto" w:fill="FFFFFF"/>
              </w:rPr>
              <w:t>σ</w:t>
            </w:r>
            <w:r w:rsidRPr="00DF1D8E">
              <w:rPr>
                <w:rFonts w:cstheme="minorHAnsi"/>
                <w:color w:val="000000"/>
                <w:shd w:val="clear" w:color="auto" w:fill="FFFFFF"/>
                <w:vertAlign w:val="superscript"/>
              </w:rPr>
              <w:t>2</w:t>
            </w:r>
          </w:p>
        </w:tc>
        <w:tc>
          <w:tcPr>
            <w:tcW w:w="2590" w:type="dxa"/>
          </w:tcPr>
          <w:p w14:paraId="74098B52" w14:textId="2AD1C544" w:rsidR="00DF1D8E" w:rsidRPr="00DF1D8E" w:rsidRDefault="00DF1D8E" w:rsidP="00DF1D8E">
            <w:pPr>
              <w:rPr>
                <w:rFonts w:cstheme="minorHAnsi"/>
              </w:rPr>
            </w:pPr>
            <w:r>
              <w:rPr>
                <w:rFonts w:cstheme="minorHAnsi"/>
              </w:rPr>
              <w:t>0.00</w:t>
            </w:r>
          </w:p>
        </w:tc>
        <w:tc>
          <w:tcPr>
            <w:tcW w:w="2590" w:type="dxa"/>
          </w:tcPr>
          <w:p w14:paraId="2D32BC8E" w14:textId="16FE759C" w:rsidR="00DF1D8E" w:rsidRPr="00DF1D8E" w:rsidRDefault="00DF1D8E" w:rsidP="00DF1D8E">
            <w:pPr>
              <w:rPr>
                <w:rFonts w:cstheme="minorHAnsi"/>
              </w:rPr>
            </w:pPr>
            <w:r>
              <w:rPr>
                <w:rFonts w:cstheme="minorHAnsi"/>
              </w:rPr>
              <w:t>36.9</w:t>
            </w:r>
            <w:r w:rsidR="005132EC">
              <w:rPr>
                <w:rFonts w:cstheme="minorHAnsi"/>
              </w:rPr>
              <w:t>3</w:t>
            </w:r>
          </w:p>
        </w:tc>
        <w:tc>
          <w:tcPr>
            <w:tcW w:w="2590" w:type="dxa"/>
          </w:tcPr>
          <w:p w14:paraId="0E785F7E" w14:textId="38D0A1E0" w:rsidR="00DF1D8E" w:rsidRPr="00DF1D8E" w:rsidRDefault="00DF1D8E" w:rsidP="00DF1D8E">
            <w:pPr>
              <w:rPr>
                <w:rFonts w:cstheme="minorHAnsi"/>
              </w:rPr>
            </w:pPr>
            <w:r>
              <w:rPr>
                <w:rFonts w:cstheme="minorHAnsi"/>
              </w:rPr>
              <w:t>0.00</w:t>
            </w:r>
          </w:p>
        </w:tc>
        <w:tc>
          <w:tcPr>
            <w:tcW w:w="2590" w:type="dxa"/>
          </w:tcPr>
          <w:p w14:paraId="3AF41853" w14:textId="3BFCCBC8" w:rsidR="00DF1D8E" w:rsidRPr="00DF1D8E" w:rsidRDefault="00DF1D8E" w:rsidP="00DF1D8E">
            <w:pPr>
              <w:rPr>
                <w:rFonts w:cstheme="minorHAnsi"/>
              </w:rPr>
            </w:pPr>
            <w:r>
              <w:rPr>
                <w:rFonts w:cstheme="minorHAnsi"/>
              </w:rPr>
              <w:t>0.13</w:t>
            </w:r>
          </w:p>
        </w:tc>
      </w:tr>
      <w:tr w:rsidR="00DF1D8E" w:rsidRPr="00DF1D8E" w14:paraId="2E819795" w14:textId="77777777" w:rsidTr="00116068">
        <w:tc>
          <w:tcPr>
            <w:tcW w:w="2590" w:type="dxa"/>
          </w:tcPr>
          <w:p w14:paraId="1B694104" w14:textId="787900CF" w:rsidR="00DF1D8E" w:rsidRPr="00DF1D8E" w:rsidRDefault="00DF1D8E" w:rsidP="00DF1D8E">
            <w:pPr>
              <w:rPr>
                <w:rFonts w:cstheme="minorHAnsi"/>
              </w:rPr>
            </w:pPr>
            <w:r w:rsidRPr="00DF1D8E">
              <w:rPr>
                <w:rFonts w:cstheme="minorHAnsi"/>
                <w:color w:val="000000"/>
                <w:shd w:val="clear" w:color="auto" w:fill="FFFFFF"/>
              </w:rPr>
              <w:t>ICC</w:t>
            </w:r>
          </w:p>
        </w:tc>
        <w:tc>
          <w:tcPr>
            <w:tcW w:w="2590" w:type="dxa"/>
          </w:tcPr>
          <w:p w14:paraId="2FF0050E" w14:textId="215B8885" w:rsidR="00DF1D8E" w:rsidRPr="00DF1D8E" w:rsidRDefault="00DF1D8E" w:rsidP="00DF1D8E">
            <w:pPr>
              <w:rPr>
                <w:rFonts w:cstheme="minorHAnsi"/>
              </w:rPr>
            </w:pPr>
            <w:r>
              <w:rPr>
                <w:rFonts w:cstheme="minorHAnsi"/>
              </w:rPr>
              <w:t>0.0</w:t>
            </w:r>
            <w:r w:rsidR="005132EC">
              <w:rPr>
                <w:rFonts w:cstheme="minorHAnsi"/>
              </w:rPr>
              <w:t>9</w:t>
            </w:r>
          </w:p>
        </w:tc>
        <w:tc>
          <w:tcPr>
            <w:tcW w:w="2590" w:type="dxa"/>
          </w:tcPr>
          <w:p w14:paraId="25FEB252" w14:textId="30328BB4" w:rsidR="00DF1D8E" w:rsidRPr="00DF1D8E" w:rsidRDefault="00DF1D8E" w:rsidP="00DF1D8E">
            <w:pPr>
              <w:rPr>
                <w:rFonts w:cstheme="minorHAnsi"/>
              </w:rPr>
            </w:pPr>
            <w:r>
              <w:rPr>
                <w:rFonts w:cstheme="minorHAnsi"/>
              </w:rPr>
              <w:t>0.</w:t>
            </w:r>
            <w:r w:rsidR="005132EC">
              <w:rPr>
                <w:rFonts w:cstheme="minorHAnsi"/>
              </w:rPr>
              <w:t>54</w:t>
            </w:r>
          </w:p>
        </w:tc>
        <w:tc>
          <w:tcPr>
            <w:tcW w:w="2590" w:type="dxa"/>
          </w:tcPr>
          <w:p w14:paraId="370BAB29" w14:textId="755DC255" w:rsidR="00DF1D8E" w:rsidRPr="00DF1D8E" w:rsidRDefault="00DF1D8E" w:rsidP="00DF1D8E">
            <w:pPr>
              <w:rPr>
                <w:rFonts w:cstheme="minorHAnsi"/>
              </w:rPr>
            </w:pPr>
            <w:r>
              <w:rPr>
                <w:rFonts w:cstheme="minorHAnsi"/>
              </w:rPr>
              <w:t>0.0</w:t>
            </w:r>
            <w:r w:rsidR="005132EC">
              <w:rPr>
                <w:rFonts w:cstheme="minorHAnsi"/>
              </w:rPr>
              <w:t>2</w:t>
            </w:r>
          </w:p>
        </w:tc>
        <w:tc>
          <w:tcPr>
            <w:tcW w:w="2590" w:type="dxa"/>
          </w:tcPr>
          <w:p w14:paraId="55B226A6" w14:textId="5576BD65" w:rsidR="00DF1D8E" w:rsidRPr="00DF1D8E" w:rsidRDefault="00DF1D8E" w:rsidP="00DF1D8E">
            <w:pPr>
              <w:rPr>
                <w:rFonts w:cstheme="minorHAnsi"/>
              </w:rPr>
            </w:pPr>
            <w:r>
              <w:rPr>
                <w:rFonts w:cstheme="minorHAnsi"/>
              </w:rPr>
              <w:t>0.</w:t>
            </w:r>
            <w:r w:rsidR="005132EC">
              <w:rPr>
                <w:rFonts w:cstheme="minorHAnsi"/>
              </w:rPr>
              <w:t>30</w:t>
            </w:r>
          </w:p>
        </w:tc>
      </w:tr>
      <w:tr w:rsidR="00DF1D8E" w:rsidRPr="00DF1D8E" w14:paraId="370303AE" w14:textId="77777777" w:rsidTr="00116068">
        <w:tc>
          <w:tcPr>
            <w:tcW w:w="2590" w:type="dxa"/>
          </w:tcPr>
          <w:p w14:paraId="3CA0EA79" w14:textId="3BB73983" w:rsidR="00DF1D8E" w:rsidRPr="00DF1D8E" w:rsidRDefault="00DF1D8E" w:rsidP="00DF1D8E">
            <w:pPr>
              <w:rPr>
                <w:rFonts w:cstheme="minorHAnsi"/>
                <w:vertAlign w:val="superscript"/>
              </w:rPr>
            </w:pPr>
            <w:r w:rsidRPr="00DF1D8E">
              <w:rPr>
                <w:rFonts w:cstheme="minorHAnsi"/>
              </w:rPr>
              <w:t>Marginal R</w:t>
            </w:r>
            <w:r w:rsidRPr="00DF1D8E">
              <w:rPr>
                <w:rFonts w:cstheme="minorHAnsi"/>
                <w:vertAlign w:val="superscript"/>
              </w:rPr>
              <w:t>2</w:t>
            </w:r>
            <w:r w:rsidRPr="00DF1D8E">
              <w:rPr>
                <w:rFonts w:cstheme="minorHAnsi"/>
              </w:rPr>
              <w:t>/Conditional R</w:t>
            </w:r>
            <w:r w:rsidRPr="00DF1D8E">
              <w:rPr>
                <w:rFonts w:cstheme="minorHAnsi"/>
                <w:vertAlign w:val="superscript"/>
              </w:rPr>
              <w:t>2</w:t>
            </w:r>
          </w:p>
        </w:tc>
        <w:tc>
          <w:tcPr>
            <w:tcW w:w="2590" w:type="dxa"/>
          </w:tcPr>
          <w:p w14:paraId="044FF868" w14:textId="4290CA3D" w:rsidR="00DF1D8E" w:rsidRPr="00DF1D8E" w:rsidRDefault="00DF1D8E" w:rsidP="00DF1D8E">
            <w:pPr>
              <w:rPr>
                <w:rFonts w:cstheme="minorHAnsi"/>
              </w:rPr>
            </w:pPr>
            <w:r>
              <w:rPr>
                <w:rFonts w:cstheme="minorHAnsi"/>
              </w:rPr>
              <w:t>0.3</w:t>
            </w:r>
            <w:r w:rsidR="005132EC">
              <w:rPr>
                <w:rFonts w:cstheme="minorHAnsi"/>
              </w:rPr>
              <w:t>30</w:t>
            </w:r>
            <w:r>
              <w:rPr>
                <w:rFonts w:cstheme="minorHAnsi"/>
              </w:rPr>
              <w:t>/ 0.39</w:t>
            </w:r>
            <w:r w:rsidR="005132EC">
              <w:rPr>
                <w:rFonts w:cstheme="minorHAnsi"/>
              </w:rPr>
              <w:t>1</w:t>
            </w:r>
          </w:p>
        </w:tc>
        <w:tc>
          <w:tcPr>
            <w:tcW w:w="2590" w:type="dxa"/>
          </w:tcPr>
          <w:p w14:paraId="0AF95619" w14:textId="38ACF080" w:rsidR="00DF1D8E" w:rsidRPr="00DF1D8E" w:rsidRDefault="00DF1D8E" w:rsidP="00DF1D8E">
            <w:pPr>
              <w:rPr>
                <w:rFonts w:cstheme="minorHAnsi"/>
              </w:rPr>
            </w:pPr>
            <w:r>
              <w:rPr>
                <w:rFonts w:cstheme="minorHAnsi"/>
              </w:rPr>
              <w:t>0.</w:t>
            </w:r>
            <w:r w:rsidR="005132EC">
              <w:rPr>
                <w:rFonts w:cstheme="minorHAnsi"/>
              </w:rPr>
              <w:t>281</w:t>
            </w:r>
            <w:r>
              <w:rPr>
                <w:rFonts w:cstheme="minorHAnsi"/>
              </w:rPr>
              <w:t>/0.6</w:t>
            </w:r>
            <w:r w:rsidR="005132EC">
              <w:rPr>
                <w:rFonts w:cstheme="minorHAnsi"/>
              </w:rPr>
              <w:t>67</w:t>
            </w:r>
          </w:p>
        </w:tc>
        <w:tc>
          <w:tcPr>
            <w:tcW w:w="2590" w:type="dxa"/>
          </w:tcPr>
          <w:p w14:paraId="1A68A5EC" w14:textId="2DEB3884" w:rsidR="00DF1D8E" w:rsidRPr="00DF1D8E" w:rsidRDefault="00DF1D8E" w:rsidP="00DF1D8E">
            <w:pPr>
              <w:rPr>
                <w:rFonts w:cstheme="minorHAnsi"/>
              </w:rPr>
            </w:pPr>
            <w:r>
              <w:rPr>
                <w:rFonts w:cstheme="minorHAnsi"/>
              </w:rPr>
              <w:t>0.4</w:t>
            </w:r>
            <w:r w:rsidR="005132EC">
              <w:rPr>
                <w:rFonts w:cstheme="minorHAnsi"/>
              </w:rPr>
              <w:t>00</w:t>
            </w:r>
            <w:r>
              <w:rPr>
                <w:rFonts w:cstheme="minorHAnsi"/>
              </w:rPr>
              <w:t>/0.4</w:t>
            </w:r>
            <w:r w:rsidR="005132EC">
              <w:rPr>
                <w:rFonts w:cstheme="minorHAnsi"/>
              </w:rPr>
              <w:t>13</w:t>
            </w:r>
          </w:p>
        </w:tc>
        <w:tc>
          <w:tcPr>
            <w:tcW w:w="2590" w:type="dxa"/>
          </w:tcPr>
          <w:p w14:paraId="3BB201FC" w14:textId="68B9F046" w:rsidR="00DF1D8E" w:rsidRPr="00DF1D8E" w:rsidRDefault="00DF1D8E" w:rsidP="00DF1D8E">
            <w:pPr>
              <w:rPr>
                <w:rFonts w:cstheme="minorHAnsi"/>
              </w:rPr>
            </w:pPr>
            <w:r>
              <w:rPr>
                <w:rFonts w:cstheme="minorHAnsi"/>
              </w:rPr>
              <w:t>0.4</w:t>
            </w:r>
            <w:r w:rsidR="005132EC">
              <w:rPr>
                <w:rFonts w:cstheme="minorHAnsi"/>
              </w:rPr>
              <w:t>79</w:t>
            </w:r>
            <w:r>
              <w:rPr>
                <w:rFonts w:cstheme="minorHAnsi"/>
              </w:rPr>
              <w:t>/0.6</w:t>
            </w:r>
            <w:r w:rsidR="005132EC">
              <w:rPr>
                <w:rFonts w:cstheme="minorHAnsi"/>
              </w:rPr>
              <w:t>35</w:t>
            </w:r>
          </w:p>
        </w:tc>
      </w:tr>
    </w:tbl>
    <w:p w14:paraId="06AE8F3A" w14:textId="71B956CB" w:rsidR="00DA7E87" w:rsidRDefault="00DA7E87"/>
    <w:p w14:paraId="6E43A8D2" w14:textId="77777777" w:rsidR="00DA7E87" w:rsidRDefault="00DA7E87"/>
    <w:p w14:paraId="23DC8F8A" w14:textId="73658FA1" w:rsidR="00B5247A" w:rsidRDefault="00B5247A">
      <w:r>
        <w:t>Table S</w:t>
      </w:r>
      <w:r w:rsidR="00C82651">
        <w:t>3</w:t>
      </w:r>
      <w:r w:rsidR="00116068">
        <w:t xml:space="preserve">. Random effects of Site from models presented in Table 3: C:N in </w:t>
      </w:r>
      <w:proofErr w:type="spellStart"/>
      <w:r w:rsidR="00116068">
        <w:t>fPOM</w:t>
      </w:r>
      <w:proofErr w:type="spellEnd"/>
      <w:r w:rsidR="00116068">
        <w:t xml:space="preserve">, </w:t>
      </w:r>
      <w:proofErr w:type="spellStart"/>
      <w:r w:rsidR="00116068">
        <w:t>oPOM</w:t>
      </w:r>
      <w:proofErr w:type="spellEnd"/>
      <w:r w:rsidR="00116068">
        <w:t xml:space="preserve">, and MAOM </w:t>
      </w:r>
      <w:r w:rsidR="00116068" w:rsidRPr="00DA7E87">
        <w:t>from plots located within seven forests in the National Ecological Observatory Network (NEON)</w:t>
      </w:r>
    </w:p>
    <w:p w14:paraId="64E60D25" w14:textId="68932E17" w:rsidR="00DF1D8E" w:rsidRDefault="00DF1D8E"/>
    <w:tbl>
      <w:tblPr>
        <w:tblStyle w:val="TableGrid"/>
        <w:tblW w:w="0" w:type="auto"/>
        <w:tblLook w:val="04A0" w:firstRow="1" w:lastRow="0" w:firstColumn="1" w:lastColumn="0" w:noHBand="0" w:noVBand="1"/>
      </w:tblPr>
      <w:tblGrid>
        <w:gridCol w:w="2590"/>
        <w:gridCol w:w="2590"/>
        <w:gridCol w:w="2590"/>
        <w:gridCol w:w="2590"/>
      </w:tblGrid>
      <w:tr w:rsidR="00DF1D8E" w:rsidRPr="00DF1D8E" w14:paraId="6191B84A" w14:textId="77777777" w:rsidTr="005B7163">
        <w:tc>
          <w:tcPr>
            <w:tcW w:w="2590" w:type="dxa"/>
          </w:tcPr>
          <w:p w14:paraId="7273C255" w14:textId="77777777" w:rsidR="00DF1D8E" w:rsidRPr="00DF1D8E" w:rsidRDefault="00DF1D8E" w:rsidP="005B7163">
            <w:pPr>
              <w:rPr>
                <w:rFonts w:cstheme="minorHAnsi"/>
                <w:color w:val="000000"/>
                <w:shd w:val="clear" w:color="auto" w:fill="FFFFFF"/>
              </w:rPr>
            </w:pPr>
          </w:p>
        </w:tc>
        <w:tc>
          <w:tcPr>
            <w:tcW w:w="2590" w:type="dxa"/>
          </w:tcPr>
          <w:p w14:paraId="5DF32DCA" w14:textId="7379D1B8" w:rsidR="00DF1D8E" w:rsidRPr="00DF1D8E" w:rsidRDefault="00DF1D8E" w:rsidP="005B7163">
            <w:pPr>
              <w:rPr>
                <w:rFonts w:cstheme="minorHAnsi"/>
              </w:rPr>
            </w:pPr>
            <w:proofErr w:type="spellStart"/>
            <w:r>
              <w:rPr>
                <w:b/>
                <w:bCs/>
                <w:u w:val="single"/>
              </w:rPr>
              <w:t>fPOM</w:t>
            </w:r>
            <w:proofErr w:type="spellEnd"/>
            <w:r>
              <w:rPr>
                <w:b/>
                <w:bCs/>
                <w:u w:val="single"/>
              </w:rPr>
              <w:t xml:space="preserve"> C:N</w:t>
            </w:r>
          </w:p>
        </w:tc>
        <w:tc>
          <w:tcPr>
            <w:tcW w:w="2590" w:type="dxa"/>
          </w:tcPr>
          <w:p w14:paraId="55308269" w14:textId="2DC51987" w:rsidR="00DF1D8E" w:rsidRPr="00DF1D8E" w:rsidRDefault="00DF1D8E" w:rsidP="005B7163">
            <w:pPr>
              <w:rPr>
                <w:rFonts w:cstheme="minorHAnsi"/>
              </w:rPr>
            </w:pPr>
            <w:proofErr w:type="spellStart"/>
            <w:r>
              <w:rPr>
                <w:b/>
                <w:bCs/>
                <w:u w:val="single"/>
              </w:rPr>
              <w:t>oPOM</w:t>
            </w:r>
            <w:proofErr w:type="spellEnd"/>
            <w:r>
              <w:rPr>
                <w:b/>
                <w:bCs/>
                <w:u w:val="single"/>
              </w:rPr>
              <w:t xml:space="preserve"> C:N</w:t>
            </w:r>
          </w:p>
        </w:tc>
        <w:tc>
          <w:tcPr>
            <w:tcW w:w="2590" w:type="dxa"/>
          </w:tcPr>
          <w:p w14:paraId="4107E2CA" w14:textId="5E85EFC8" w:rsidR="00DF1D8E" w:rsidRPr="00DF1D8E" w:rsidRDefault="00DF1D8E" w:rsidP="005B7163">
            <w:pPr>
              <w:rPr>
                <w:rFonts w:cstheme="minorHAnsi"/>
              </w:rPr>
            </w:pPr>
            <w:r>
              <w:rPr>
                <w:b/>
                <w:bCs/>
                <w:u w:val="single"/>
              </w:rPr>
              <w:t>MAOM C:N</w:t>
            </w:r>
          </w:p>
        </w:tc>
      </w:tr>
      <w:tr w:rsidR="00DF1D8E" w:rsidRPr="00DF1D8E" w14:paraId="0F68EB0F" w14:textId="77777777" w:rsidTr="005B7163">
        <w:tc>
          <w:tcPr>
            <w:tcW w:w="2590" w:type="dxa"/>
          </w:tcPr>
          <w:p w14:paraId="2E57CE6B" w14:textId="77777777" w:rsidR="00DF1D8E" w:rsidRPr="00DF1D8E" w:rsidRDefault="00DF1D8E" w:rsidP="005B7163">
            <w:pPr>
              <w:rPr>
                <w:rFonts w:cstheme="minorHAnsi"/>
              </w:rPr>
            </w:pPr>
            <w:r w:rsidRPr="00DF1D8E">
              <w:rPr>
                <w:rFonts w:cstheme="minorHAnsi"/>
                <w:color w:val="000000"/>
                <w:shd w:val="clear" w:color="auto" w:fill="FFFFFF"/>
              </w:rPr>
              <w:t>σ</w:t>
            </w:r>
            <w:r w:rsidRPr="00DF1D8E">
              <w:rPr>
                <w:rFonts w:cstheme="minorHAnsi"/>
                <w:color w:val="000000"/>
                <w:shd w:val="clear" w:color="auto" w:fill="FFFFFF"/>
                <w:vertAlign w:val="superscript"/>
              </w:rPr>
              <w:t>2</w:t>
            </w:r>
          </w:p>
        </w:tc>
        <w:tc>
          <w:tcPr>
            <w:tcW w:w="2590" w:type="dxa"/>
          </w:tcPr>
          <w:p w14:paraId="7996A90C" w14:textId="6E10394E" w:rsidR="00DF1D8E" w:rsidRPr="0059469C" w:rsidRDefault="006F58C2" w:rsidP="005B7163">
            <w:pPr>
              <w:rPr>
                <w:rFonts w:cstheme="minorHAnsi"/>
              </w:rPr>
            </w:pPr>
            <w:r w:rsidRPr="0059469C">
              <w:rPr>
                <w:rFonts w:cstheme="minorHAnsi"/>
              </w:rPr>
              <w:t>25.</w:t>
            </w:r>
            <w:r w:rsidR="0059469C" w:rsidRPr="0059469C">
              <w:rPr>
                <w:rFonts w:cstheme="minorHAnsi"/>
              </w:rPr>
              <w:t>787</w:t>
            </w:r>
          </w:p>
        </w:tc>
        <w:tc>
          <w:tcPr>
            <w:tcW w:w="2590" w:type="dxa"/>
          </w:tcPr>
          <w:p w14:paraId="23E02AD2" w14:textId="377B53DA" w:rsidR="00DF1D8E" w:rsidRPr="0059469C" w:rsidRDefault="006F58C2" w:rsidP="005B7163">
            <w:pPr>
              <w:rPr>
                <w:rFonts w:cstheme="minorHAnsi"/>
              </w:rPr>
            </w:pPr>
            <w:r w:rsidRPr="0059469C">
              <w:rPr>
                <w:rFonts w:cstheme="minorHAnsi"/>
              </w:rPr>
              <w:t>39.6</w:t>
            </w:r>
            <w:r w:rsidR="0059469C" w:rsidRPr="0059469C">
              <w:rPr>
                <w:rFonts w:cstheme="minorHAnsi"/>
              </w:rPr>
              <w:t>67</w:t>
            </w:r>
          </w:p>
        </w:tc>
        <w:tc>
          <w:tcPr>
            <w:tcW w:w="2590" w:type="dxa"/>
          </w:tcPr>
          <w:p w14:paraId="69D77EB2" w14:textId="54DBF7F1" w:rsidR="00DF1D8E" w:rsidRPr="0059469C" w:rsidRDefault="006F58C2" w:rsidP="005B7163">
            <w:pPr>
              <w:rPr>
                <w:rFonts w:cstheme="minorHAnsi"/>
              </w:rPr>
            </w:pPr>
            <w:r w:rsidRPr="0059469C">
              <w:rPr>
                <w:rFonts w:cstheme="minorHAnsi"/>
              </w:rPr>
              <w:t>4.9</w:t>
            </w:r>
            <w:r w:rsidR="0059469C" w:rsidRPr="0059469C">
              <w:rPr>
                <w:rFonts w:cstheme="minorHAnsi"/>
              </w:rPr>
              <w:t>12</w:t>
            </w:r>
          </w:p>
        </w:tc>
      </w:tr>
      <w:tr w:rsidR="00DF1D8E" w:rsidRPr="00DF1D8E" w14:paraId="2A4B0B00" w14:textId="77777777" w:rsidTr="005B7163">
        <w:tc>
          <w:tcPr>
            <w:tcW w:w="2590" w:type="dxa"/>
          </w:tcPr>
          <w:p w14:paraId="470E4E41" w14:textId="77777777" w:rsidR="00DF1D8E" w:rsidRPr="00DF1D8E" w:rsidRDefault="00DF1D8E" w:rsidP="005B7163">
            <w:pPr>
              <w:rPr>
                <w:rFonts w:cstheme="minorHAnsi"/>
              </w:rPr>
            </w:pPr>
            <w:r w:rsidRPr="00DF1D8E">
              <w:rPr>
                <w:rFonts w:cstheme="minorHAnsi"/>
                <w:color w:val="000000"/>
                <w:shd w:val="clear" w:color="auto" w:fill="FFFFFF"/>
              </w:rPr>
              <w:t>ICC</w:t>
            </w:r>
          </w:p>
        </w:tc>
        <w:tc>
          <w:tcPr>
            <w:tcW w:w="2590" w:type="dxa"/>
          </w:tcPr>
          <w:p w14:paraId="0ADCE91C" w14:textId="0456C6FF" w:rsidR="00DF1D8E" w:rsidRPr="0059469C" w:rsidRDefault="00DF1D8E" w:rsidP="005B7163">
            <w:pPr>
              <w:rPr>
                <w:rFonts w:cstheme="minorHAnsi"/>
              </w:rPr>
            </w:pPr>
            <w:r w:rsidRPr="0059469C">
              <w:rPr>
                <w:rFonts w:cstheme="minorHAnsi"/>
              </w:rPr>
              <w:t>0.</w:t>
            </w:r>
            <w:r w:rsidR="006F58C2" w:rsidRPr="0059469C">
              <w:rPr>
                <w:rFonts w:cstheme="minorHAnsi"/>
              </w:rPr>
              <w:t>13</w:t>
            </w:r>
            <w:r w:rsidR="0059469C" w:rsidRPr="0059469C">
              <w:rPr>
                <w:rFonts w:cstheme="minorHAnsi"/>
              </w:rPr>
              <w:t>0</w:t>
            </w:r>
          </w:p>
        </w:tc>
        <w:tc>
          <w:tcPr>
            <w:tcW w:w="2590" w:type="dxa"/>
          </w:tcPr>
          <w:p w14:paraId="57E79450" w14:textId="467EDAC9" w:rsidR="00DF1D8E" w:rsidRPr="0059469C" w:rsidRDefault="00DF1D8E" w:rsidP="005B7163">
            <w:pPr>
              <w:rPr>
                <w:rFonts w:cstheme="minorHAnsi"/>
              </w:rPr>
            </w:pPr>
            <w:r w:rsidRPr="0059469C">
              <w:rPr>
                <w:rFonts w:cstheme="minorHAnsi"/>
              </w:rPr>
              <w:t>0.</w:t>
            </w:r>
            <w:r w:rsidR="006F58C2" w:rsidRPr="0059469C">
              <w:rPr>
                <w:rFonts w:cstheme="minorHAnsi"/>
              </w:rPr>
              <w:t>21</w:t>
            </w:r>
            <w:r w:rsidR="0059469C" w:rsidRPr="0059469C">
              <w:rPr>
                <w:rFonts w:cstheme="minorHAnsi"/>
              </w:rPr>
              <w:t>7</w:t>
            </w:r>
          </w:p>
        </w:tc>
        <w:tc>
          <w:tcPr>
            <w:tcW w:w="2590" w:type="dxa"/>
          </w:tcPr>
          <w:p w14:paraId="6A31A34B" w14:textId="4880DA1D" w:rsidR="00DF1D8E" w:rsidRPr="0059469C" w:rsidRDefault="00DF1D8E" w:rsidP="005B7163">
            <w:pPr>
              <w:rPr>
                <w:rFonts w:cstheme="minorHAnsi"/>
              </w:rPr>
            </w:pPr>
            <w:r w:rsidRPr="0059469C">
              <w:rPr>
                <w:rFonts w:cstheme="minorHAnsi"/>
              </w:rPr>
              <w:t>0.</w:t>
            </w:r>
            <w:r w:rsidR="0059469C" w:rsidRPr="0059469C">
              <w:rPr>
                <w:rFonts w:cstheme="minorHAnsi"/>
              </w:rPr>
              <w:t>490</w:t>
            </w:r>
          </w:p>
        </w:tc>
      </w:tr>
      <w:tr w:rsidR="00DF1D8E" w:rsidRPr="00DF1D8E" w14:paraId="0DE3A110" w14:textId="77777777" w:rsidTr="005B7163">
        <w:tc>
          <w:tcPr>
            <w:tcW w:w="2590" w:type="dxa"/>
          </w:tcPr>
          <w:p w14:paraId="1BF1D0D3" w14:textId="77777777" w:rsidR="00DF1D8E" w:rsidRPr="00DF1D8E" w:rsidRDefault="00DF1D8E" w:rsidP="005B7163">
            <w:pPr>
              <w:rPr>
                <w:rFonts w:cstheme="minorHAnsi"/>
                <w:vertAlign w:val="superscript"/>
              </w:rPr>
            </w:pPr>
            <w:r w:rsidRPr="00DF1D8E">
              <w:rPr>
                <w:rFonts w:cstheme="minorHAnsi"/>
              </w:rPr>
              <w:t>Marginal R</w:t>
            </w:r>
            <w:r w:rsidRPr="00DF1D8E">
              <w:rPr>
                <w:rFonts w:cstheme="minorHAnsi"/>
                <w:vertAlign w:val="superscript"/>
              </w:rPr>
              <w:t>2</w:t>
            </w:r>
            <w:r w:rsidRPr="00DF1D8E">
              <w:rPr>
                <w:rFonts w:cstheme="minorHAnsi"/>
              </w:rPr>
              <w:t>/Conditional R</w:t>
            </w:r>
            <w:r w:rsidRPr="00DF1D8E">
              <w:rPr>
                <w:rFonts w:cstheme="minorHAnsi"/>
                <w:vertAlign w:val="superscript"/>
              </w:rPr>
              <w:t>2</w:t>
            </w:r>
          </w:p>
        </w:tc>
        <w:tc>
          <w:tcPr>
            <w:tcW w:w="2590" w:type="dxa"/>
          </w:tcPr>
          <w:p w14:paraId="26E4EF9E" w14:textId="3D9BA235" w:rsidR="00DF1D8E" w:rsidRPr="0059469C" w:rsidRDefault="00DF1D8E" w:rsidP="005B7163">
            <w:pPr>
              <w:rPr>
                <w:rFonts w:cstheme="minorHAnsi"/>
              </w:rPr>
            </w:pPr>
            <w:r w:rsidRPr="0059469C">
              <w:rPr>
                <w:rFonts w:cstheme="minorHAnsi"/>
              </w:rPr>
              <w:t>0.</w:t>
            </w:r>
            <w:r w:rsidR="006F58C2" w:rsidRPr="0059469C">
              <w:rPr>
                <w:rFonts w:cstheme="minorHAnsi"/>
              </w:rPr>
              <w:t>24</w:t>
            </w:r>
            <w:r w:rsidR="0059469C" w:rsidRPr="0059469C">
              <w:rPr>
                <w:rFonts w:cstheme="minorHAnsi"/>
              </w:rPr>
              <w:t>3</w:t>
            </w:r>
            <w:r w:rsidRPr="0059469C">
              <w:rPr>
                <w:rFonts w:cstheme="minorHAnsi"/>
              </w:rPr>
              <w:t>/ 0.</w:t>
            </w:r>
            <w:r w:rsidR="006F58C2" w:rsidRPr="0059469C">
              <w:rPr>
                <w:rFonts w:cstheme="minorHAnsi"/>
              </w:rPr>
              <w:t>341</w:t>
            </w:r>
          </w:p>
        </w:tc>
        <w:tc>
          <w:tcPr>
            <w:tcW w:w="2590" w:type="dxa"/>
          </w:tcPr>
          <w:p w14:paraId="37C94662" w14:textId="754A5C20" w:rsidR="00DF1D8E" w:rsidRPr="0059469C" w:rsidRDefault="00DF1D8E" w:rsidP="005B7163">
            <w:pPr>
              <w:rPr>
                <w:rFonts w:cstheme="minorHAnsi"/>
              </w:rPr>
            </w:pPr>
            <w:r w:rsidRPr="0059469C">
              <w:rPr>
                <w:rFonts w:cstheme="minorHAnsi"/>
              </w:rPr>
              <w:t>0.</w:t>
            </w:r>
            <w:r w:rsidR="006F58C2" w:rsidRPr="0059469C">
              <w:rPr>
                <w:rFonts w:cstheme="minorHAnsi"/>
              </w:rPr>
              <w:t>22</w:t>
            </w:r>
            <w:r w:rsidR="0059469C" w:rsidRPr="0059469C">
              <w:rPr>
                <w:rFonts w:cstheme="minorHAnsi"/>
              </w:rPr>
              <w:t>1</w:t>
            </w:r>
            <w:r w:rsidR="006F58C2" w:rsidRPr="0059469C">
              <w:rPr>
                <w:rFonts w:cstheme="minorHAnsi"/>
              </w:rPr>
              <w:t>/0.3</w:t>
            </w:r>
            <w:r w:rsidR="0059469C" w:rsidRPr="0059469C">
              <w:rPr>
                <w:rFonts w:cstheme="minorHAnsi"/>
              </w:rPr>
              <w:t>91</w:t>
            </w:r>
          </w:p>
        </w:tc>
        <w:tc>
          <w:tcPr>
            <w:tcW w:w="2590" w:type="dxa"/>
          </w:tcPr>
          <w:p w14:paraId="3F9DEA1B" w14:textId="23A0D247" w:rsidR="00DF1D8E" w:rsidRPr="0059469C" w:rsidRDefault="00DF1D8E" w:rsidP="005B7163">
            <w:pPr>
              <w:rPr>
                <w:rFonts w:cstheme="minorHAnsi"/>
              </w:rPr>
            </w:pPr>
            <w:r w:rsidRPr="0059469C">
              <w:rPr>
                <w:rFonts w:cstheme="minorHAnsi"/>
              </w:rPr>
              <w:t>0.</w:t>
            </w:r>
            <w:r w:rsidR="0059469C" w:rsidRPr="0059469C">
              <w:rPr>
                <w:rFonts w:cstheme="minorHAnsi"/>
              </w:rPr>
              <w:t>509</w:t>
            </w:r>
            <w:r w:rsidR="006F58C2" w:rsidRPr="0059469C">
              <w:rPr>
                <w:rFonts w:cstheme="minorHAnsi"/>
              </w:rPr>
              <w:t>/0.7</w:t>
            </w:r>
            <w:r w:rsidR="0059469C" w:rsidRPr="0059469C">
              <w:rPr>
                <w:rFonts w:cstheme="minorHAnsi"/>
              </w:rPr>
              <w:t>50</w:t>
            </w:r>
          </w:p>
        </w:tc>
      </w:tr>
    </w:tbl>
    <w:p w14:paraId="715C068A" w14:textId="77777777" w:rsidR="00DF1D8E" w:rsidRDefault="00DF1D8E"/>
    <w:p w14:paraId="056C2EE0" w14:textId="124F1279" w:rsidR="00B5247A" w:rsidRDefault="00B5247A">
      <w:r>
        <w:t>Table S</w:t>
      </w:r>
      <w:r w:rsidR="00C82651">
        <w:t>4</w:t>
      </w:r>
      <w:r w:rsidR="00116068">
        <w:t xml:space="preserve">. Random effects of Site from models presented in Table 4: </w:t>
      </w:r>
      <w:r w:rsidR="00116068" w:rsidRPr="00116068">
        <w:rPr>
          <w:color w:val="000000"/>
        </w:rPr>
        <w:t>MAOM δ</w:t>
      </w:r>
      <w:r w:rsidR="00116068" w:rsidRPr="00116068">
        <w:rPr>
          <w:color w:val="000000"/>
          <w:vertAlign w:val="superscript"/>
        </w:rPr>
        <w:t>13</w:t>
      </w:r>
      <w:r w:rsidR="00116068" w:rsidRPr="00116068">
        <w:rPr>
          <w:color w:val="000000"/>
        </w:rPr>
        <w:t>C and Δ</w:t>
      </w:r>
      <w:r w:rsidR="00116068" w:rsidRPr="00116068">
        <w:rPr>
          <w:color w:val="000000"/>
          <w:vertAlign w:val="superscript"/>
        </w:rPr>
        <w:t>14</w:t>
      </w:r>
      <w:r w:rsidR="00116068" w:rsidRPr="00116068">
        <w:rPr>
          <w:color w:val="000000"/>
        </w:rPr>
        <w:t>C</w:t>
      </w:r>
      <w:r w:rsidR="00116068">
        <w:t xml:space="preserve"> </w:t>
      </w:r>
      <w:r w:rsidR="00116068" w:rsidRPr="00DA7E87">
        <w:t>from plots located within seven forests in the National Ecological Observatory Network (NEON)</w:t>
      </w:r>
    </w:p>
    <w:p w14:paraId="0A947701" w14:textId="7CA6118A" w:rsidR="006F58C2" w:rsidRDefault="006F58C2"/>
    <w:tbl>
      <w:tblPr>
        <w:tblStyle w:val="TableGrid"/>
        <w:tblW w:w="0" w:type="auto"/>
        <w:tblLook w:val="04A0" w:firstRow="1" w:lastRow="0" w:firstColumn="1" w:lastColumn="0" w:noHBand="0" w:noVBand="1"/>
      </w:tblPr>
      <w:tblGrid>
        <w:gridCol w:w="2590"/>
        <w:gridCol w:w="2590"/>
        <w:gridCol w:w="2590"/>
      </w:tblGrid>
      <w:tr w:rsidR="006F58C2" w:rsidRPr="00DF1D8E" w14:paraId="565D692F" w14:textId="77777777" w:rsidTr="005B7163">
        <w:tc>
          <w:tcPr>
            <w:tcW w:w="2590" w:type="dxa"/>
          </w:tcPr>
          <w:p w14:paraId="1CEC71A5" w14:textId="77777777" w:rsidR="006F58C2" w:rsidRPr="00DF1D8E" w:rsidRDefault="006F58C2" w:rsidP="005B7163">
            <w:pPr>
              <w:rPr>
                <w:rFonts w:cstheme="minorHAnsi"/>
                <w:color w:val="000000"/>
                <w:shd w:val="clear" w:color="auto" w:fill="FFFFFF"/>
              </w:rPr>
            </w:pPr>
          </w:p>
        </w:tc>
        <w:tc>
          <w:tcPr>
            <w:tcW w:w="2590" w:type="dxa"/>
          </w:tcPr>
          <w:p w14:paraId="35D0929F" w14:textId="5EBAC658" w:rsidR="006F58C2" w:rsidRPr="00116068" w:rsidRDefault="00116068" w:rsidP="005B7163">
            <w:pPr>
              <w:rPr>
                <w:rFonts w:cstheme="minorHAnsi"/>
                <w:b/>
                <w:bCs/>
                <w:u w:val="single"/>
              </w:rPr>
            </w:pPr>
            <w:r w:rsidRPr="00116068">
              <w:rPr>
                <w:b/>
                <w:bCs/>
                <w:color w:val="000000"/>
                <w:u w:val="single"/>
              </w:rPr>
              <w:t>MAOM δ</w:t>
            </w:r>
            <w:r w:rsidRPr="00116068">
              <w:rPr>
                <w:b/>
                <w:bCs/>
                <w:color w:val="000000"/>
                <w:u w:val="single"/>
                <w:vertAlign w:val="superscript"/>
              </w:rPr>
              <w:t>13</w:t>
            </w:r>
            <w:r w:rsidRPr="00116068">
              <w:rPr>
                <w:b/>
                <w:bCs/>
                <w:color w:val="000000"/>
                <w:u w:val="single"/>
              </w:rPr>
              <w:t>C</w:t>
            </w:r>
          </w:p>
        </w:tc>
        <w:tc>
          <w:tcPr>
            <w:tcW w:w="2590" w:type="dxa"/>
          </w:tcPr>
          <w:p w14:paraId="1D95A2C6" w14:textId="02959304" w:rsidR="006F58C2" w:rsidRPr="00116068" w:rsidRDefault="00116068" w:rsidP="005B7163">
            <w:pPr>
              <w:rPr>
                <w:rFonts w:cstheme="minorHAnsi"/>
                <w:b/>
                <w:bCs/>
                <w:u w:val="single"/>
              </w:rPr>
            </w:pPr>
            <w:r w:rsidRPr="00116068">
              <w:rPr>
                <w:b/>
                <w:bCs/>
                <w:color w:val="000000"/>
                <w:u w:val="single"/>
              </w:rPr>
              <w:t>MAOM Δ</w:t>
            </w:r>
            <w:r w:rsidRPr="00116068">
              <w:rPr>
                <w:b/>
                <w:bCs/>
                <w:color w:val="000000"/>
                <w:u w:val="single"/>
                <w:vertAlign w:val="superscript"/>
              </w:rPr>
              <w:t>14</w:t>
            </w:r>
            <w:r w:rsidRPr="00116068">
              <w:rPr>
                <w:b/>
                <w:bCs/>
                <w:color w:val="000000"/>
                <w:u w:val="single"/>
              </w:rPr>
              <w:t>C</w:t>
            </w:r>
          </w:p>
        </w:tc>
      </w:tr>
      <w:tr w:rsidR="006F58C2" w:rsidRPr="00DF1D8E" w14:paraId="6EDB116B" w14:textId="77777777" w:rsidTr="005B7163">
        <w:tc>
          <w:tcPr>
            <w:tcW w:w="2590" w:type="dxa"/>
          </w:tcPr>
          <w:p w14:paraId="5899093D" w14:textId="77777777" w:rsidR="006F58C2" w:rsidRPr="00DF1D8E" w:rsidRDefault="006F58C2" w:rsidP="005B7163">
            <w:pPr>
              <w:rPr>
                <w:rFonts w:cstheme="minorHAnsi"/>
              </w:rPr>
            </w:pPr>
            <w:r w:rsidRPr="00DF1D8E">
              <w:rPr>
                <w:rFonts w:cstheme="minorHAnsi"/>
                <w:color w:val="000000"/>
                <w:shd w:val="clear" w:color="auto" w:fill="FFFFFF"/>
              </w:rPr>
              <w:t>σ</w:t>
            </w:r>
            <w:r w:rsidRPr="00DF1D8E">
              <w:rPr>
                <w:rFonts w:cstheme="minorHAnsi"/>
                <w:color w:val="000000"/>
                <w:shd w:val="clear" w:color="auto" w:fill="FFFFFF"/>
                <w:vertAlign w:val="superscript"/>
              </w:rPr>
              <w:t>2</w:t>
            </w:r>
          </w:p>
        </w:tc>
        <w:tc>
          <w:tcPr>
            <w:tcW w:w="2590" w:type="dxa"/>
          </w:tcPr>
          <w:p w14:paraId="020448D9" w14:textId="61BB2C5D" w:rsidR="006F58C2" w:rsidRPr="00301780" w:rsidRDefault="00116068" w:rsidP="005B7163">
            <w:pPr>
              <w:rPr>
                <w:rFonts w:cstheme="minorHAnsi"/>
              </w:rPr>
            </w:pPr>
            <w:r w:rsidRPr="00301780">
              <w:rPr>
                <w:rFonts w:cstheme="minorHAnsi"/>
              </w:rPr>
              <w:t>0.16</w:t>
            </w:r>
          </w:p>
        </w:tc>
        <w:tc>
          <w:tcPr>
            <w:tcW w:w="2590" w:type="dxa"/>
          </w:tcPr>
          <w:p w14:paraId="796B5E95" w14:textId="51AFC8E9" w:rsidR="006F58C2" w:rsidRPr="00301780" w:rsidRDefault="00116068" w:rsidP="005B7163">
            <w:pPr>
              <w:rPr>
                <w:rFonts w:cstheme="minorHAnsi"/>
              </w:rPr>
            </w:pPr>
            <w:r w:rsidRPr="00301780">
              <w:rPr>
                <w:rFonts w:cstheme="minorHAnsi"/>
              </w:rPr>
              <w:t>5</w:t>
            </w:r>
            <w:r w:rsidR="00301780" w:rsidRPr="00301780">
              <w:rPr>
                <w:rFonts w:cstheme="minorHAnsi"/>
              </w:rPr>
              <w:t>64.47</w:t>
            </w:r>
          </w:p>
        </w:tc>
      </w:tr>
      <w:tr w:rsidR="006F58C2" w:rsidRPr="00DF1D8E" w14:paraId="553127EE" w14:textId="77777777" w:rsidTr="005B7163">
        <w:tc>
          <w:tcPr>
            <w:tcW w:w="2590" w:type="dxa"/>
          </w:tcPr>
          <w:p w14:paraId="653818C6" w14:textId="77777777" w:rsidR="006F58C2" w:rsidRPr="00DF1D8E" w:rsidRDefault="006F58C2" w:rsidP="005B7163">
            <w:pPr>
              <w:rPr>
                <w:rFonts w:cstheme="minorHAnsi"/>
              </w:rPr>
            </w:pPr>
            <w:r w:rsidRPr="00DF1D8E">
              <w:rPr>
                <w:rFonts w:cstheme="minorHAnsi"/>
                <w:color w:val="000000"/>
                <w:shd w:val="clear" w:color="auto" w:fill="FFFFFF"/>
              </w:rPr>
              <w:t>ICC</w:t>
            </w:r>
          </w:p>
        </w:tc>
        <w:tc>
          <w:tcPr>
            <w:tcW w:w="2590" w:type="dxa"/>
          </w:tcPr>
          <w:p w14:paraId="341B5B24" w14:textId="0F8A046B" w:rsidR="006F58C2" w:rsidRPr="00301780" w:rsidRDefault="006F58C2" w:rsidP="005B7163">
            <w:pPr>
              <w:rPr>
                <w:rFonts w:cstheme="minorHAnsi"/>
              </w:rPr>
            </w:pPr>
            <w:r w:rsidRPr="00301780">
              <w:rPr>
                <w:rFonts w:cstheme="minorHAnsi"/>
              </w:rPr>
              <w:t>0.</w:t>
            </w:r>
            <w:r w:rsidR="00116068" w:rsidRPr="00301780">
              <w:rPr>
                <w:rFonts w:cstheme="minorHAnsi"/>
              </w:rPr>
              <w:t>02</w:t>
            </w:r>
          </w:p>
        </w:tc>
        <w:tc>
          <w:tcPr>
            <w:tcW w:w="2590" w:type="dxa"/>
          </w:tcPr>
          <w:p w14:paraId="18844D8C" w14:textId="37CFB998" w:rsidR="006F58C2" w:rsidRPr="00301780" w:rsidRDefault="00116068" w:rsidP="005B7163">
            <w:pPr>
              <w:rPr>
                <w:rFonts w:cstheme="minorHAnsi"/>
              </w:rPr>
            </w:pPr>
            <w:r w:rsidRPr="00301780">
              <w:rPr>
                <w:rFonts w:cstheme="minorHAnsi"/>
              </w:rPr>
              <w:t>0.7</w:t>
            </w:r>
            <w:r w:rsidR="00301780" w:rsidRPr="00301780">
              <w:rPr>
                <w:rFonts w:cstheme="minorHAnsi"/>
              </w:rPr>
              <w:t>4</w:t>
            </w:r>
          </w:p>
        </w:tc>
      </w:tr>
      <w:tr w:rsidR="006F58C2" w:rsidRPr="00DF1D8E" w14:paraId="520A9603" w14:textId="77777777" w:rsidTr="005B7163">
        <w:tc>
          <w:tcPr>
            <w:tcW w:w="2590" w:type="dxa"/>
          </w:tcPr>
          <w:p w14:paraId="59D5C82D" w14:textId="77777777" w:rsidR="006F58C2" w:rsidRPr="00DF1D8E" w:rsidRDefault="006F58C2" w:rsidP="005B7163">
            <w:pPr>
              <w:rPr>
                <w:rFonts w:cstheme="minorHAnsi"/>
                <w:vertAlign w:val="superscript"/>
              </w:rPr>
            </w:pPr>
            <w:r w:rsidRPr="00DF1D8E">
              <w:rPr>
                <w:rFonts w:cstheme="minorHAnsi"/>
              </w:rPr>
              <w:t>Marginal R</w:t>
            </w:r>
            <w:r w:rsidRPr="00DF1D8E">
              <w:rPr>
                <w:rFonts w:cstheme="minorHAnsi"/>
                <w:vertAlign w:val="superscript"/>
              </w:rPr>
              <w:t>2</w:t>
            </w:r>
            <w:r w:rsidRPr="00DF1D8E">
              <w:rPr>
                <w:rFonts w:cstheme="minorHAnsi"/>
              </w:rPr>
              <w:t>/Conditional R</w:t>
            </w:r>
            <w:r w:rsidRPr="00DF1D8E">
              <w:rPr>
                <w:rFonts w:cstheme="minorHAnsi"/>
                <w:vertAlign w:val="superscript"/>
              </w:rPr>
              <w:t>2</w:t>
            </w:r>
          </w:p>
        </w:tc>
        <w:tc>
          <w:tcPr>
            <w:tcW w:w="2590" w:type="dxa"/>
          </w:tcPr>
          <w:p w14:paraId="796D43B5" w14:textId="522E1851" w:rsidR="006F58C2" w:rsidRPr="00301780" w:rsidRDefault="006F58C2" w:rsidP="005B7163">
            <w:pPr>
              <w:rPr>
                <w:rFonts w:cstheme="minorHAnsi"/>
              </w:rPr>
            </w:pPr>
            <w:r w:rsidRPr="00301780">
              <w:rPr>
                <w:rFonts w:cstheme="minorHAnsi"/>
              </w:rPr>
              <w:t>0.2</w:t>
            </w:r>
            <w:r w:rsidR="00301780">
              <w:rPr>
                <w:rFonts w:cstheme="minorHAnsi"/>
              </w:rPr>
              <w:t>59</w:t>
            </w:r>
            <w:r w:rsidR="00116068" w:rsidRPr="00301780">
              <w:rPr>
                <w:rFonts w:cstheme="minorHAnsi"/>
              </w:rPr>
              <w:t>/0.2</w:t>
            </w:r>
            <w:r w:rsidR="00301780">
              <w:rPr>
                <w:rFonts w:cstheme="minorHAnsi"/>
              </w:rPr>
              <w:t>59</w:t>
            </w:r>
          </w:p>
        </w:tc>
        <w:tc>
          <w:tcPr>
            <w:tcW w:w="2590" w:type="dxa"/>
          </w:tcPr>
          <w:p w14:paraId="6FCB5D07" w14:textId="6908C3C5" w:rsidR="006F58C2" w:rsidRPr="00301780" w:rsidRDefault="006F58C2" w:rsidP="005B7163">
            <w:pPr>
              <w:rPr>
                <w:rFonts w:cstheme="minorHAnsi"/>
              </w:rPr>
            </w:pPr>
            <w:r w:rsidRPr="00301780">
              <w:rPr>
                <w:rFonts w:cstheme="minorHAnsi"/>
              </w:rPr>
              <w:t>0.</w:t>
            </w:r>
            <w:r w:rsidR="00116068" w:rsidRPr="00301780">
              <w:rPr>
                <w:rFonts w:cstheme="minorHAnsi"/>
              </w:rPr>
              <w:t>0</w:t>
            </w:r>
            <w:r w:rsidR="00301780" w:rsidRPr="00301780">
              <w:rPr>
                <w:rFonts w:cstheme="minorHAnsi"/>
              </w:rPr>
              <w:t>82</w:t>
            </w:r>
            <w:r w:rsidR="00116068" w:rsidRPr="00301780">
              <w:rPr>
                <w:rFonts w:cstheme="minorHAnsi"/>
              </w:rPr>
              <w:t>/0.7</w:t>
            </w:r>
            <w:r w:rsidR="00301780" w:rsidRPr="00301780">
              <w:rPr>
                <w:rFonts w:cstheme="minorHAnsi"/>
              </w:rPr>
              <w:t>61</w:t>
            </w:r>
          </w:p>
        </w:tc>
      </w:tr>
    </w:tbl>
    <w:p w14:paraId="09FBD379" w14:textId="77777777" w:rsidR="006F58C2" w:rsidRDefault="006F58C2"/>
    <w:p w14:paraId="6B8B6D61" w14:textId="153F5027" w:rsidR="00FC29EB" w:rsidRDefault="00FC29EB"/>
    <w:p w14:paraId="729877E5" w14:textId="55DFA1DC" w:rsidR="006125B3" w:rsidRDefault="006125B3" w:rsidP="006125B3">
      <w:pPr>
        <w:rPr>
          <w:iCs/>
          <w:lang w:val="en"/>
        </w:rPr>
      </w:pPr>
      <w:r>
        <w:lastRenderedPageBreak/>
        <w:t>Figure S1.</w:t>
      </w:r>
      <w:r w:rsidRPr="006125B3">
        <w:rPr>
          <w:iCs/>
        </w:rPr>
        <w:t xml:space="preserve"> </w:t>
      </w:r>
      <w:r w:rsidRPr="006125B3">
        <w:rPr>
          <w:iCs/>
          <w:lang w:val="en"/>
        </w:rPr>
        <w:t xml:space="preserve">Proportions of total soil </w:t>
      </w:r>
      <w:r>
        <w:rPr>
          <w:iCs/>
          <w:lang w:val="en"/>
        </w:rPr>
        <w:t>N</w:t>
      </w:r>
      <w:r w:rsidRPr="006125B3">
        <w:rPr>
          <w:iCs/>
          <w:lang w:val="en"/>
        </w:rPr>
        <w:t xml:space="preserve"> in the a) free particulate fraction (</w:t>
      </w:r>
      <w:proofErr w:type="spellStart"/>
      <w:r>
        <w:rPr>
          <w:iCs/>
          <w:lang w:val="en"/>
        </w:rPr>
        <w:t>N</w:t>
      </w:r>
      <w:r w:rsidRPr="006125B3">
        <w:rPr>
          <w:iCs/>
          <w:vertAlign w:val="subscript"/>
          <w:lang w:val="en"/>
        </w:rPr>
        <w:t>fPOM</w:t>
      </w:r>
      <w:proofErr w:type="spellEnd"/>
      <w:r w:rsidRPr="006125B3">
        <w:rPr>
          <w:iCs/>
          <w:lang w:val="en"/>
        </w:rPr>
        <w:t>), b) occluded particulate fraction (</w:t>
      </w:r>
      <w:proofErr w:type="spellStart"/>
      <w:r>
        <w:rPr>
          <w:iCs/>
          <w:lang w:val="en"/>
        </w:rPr>
        <w:t>N</w:t>
      </w:r>
      <w:r w:rsidRPr="006125B3">
        <w:rPr>
          <w:iCs/>
          <w:vertAlign w:val="subscript"/>
          <w:lang w:val="en"/>
        </w:rPr>
        <w:t>oPOM</w:t>
      </w:r>
      <w:proofErr w:type="spellEnd"/>
      <w:r w:rsidRPr="006125B3">
        <w:rPr>
          <w:iCs/>
          <w:lang w:val="en"/>
        </w:rPr>
        <w:t>, and c) mineral-associated organic matter (</w:t>
      </w:r>
      <w:r>
        <w:rPr>
          <w:iCs/>
          <w:lang w:val="en"/>
        </w:rPr>
        <w:t>N</w:t>
      </w:r>
      <w:r w:rsidRPr="006125B3">
        <w:rPr>
          <w:iCs/>
          <w:vertAlign w:val="subscript"/>
          <w:lang w:val="en"/>
        </w:rPr>
        <w:t>MAOM</w:t>
      </w:r>
      <w:r w:rsidRPr="006125B3">
        <w:rPr>
          <w:iCs/>
          <w:lang w:val="en"/>
        </w:rPr>
        <w:t>) fraction in plots situated along a gradient of tree mycorrhizal dominance in seven forested NEON sites (see Table 1 for site definitions). Points represent individual plots within each study site (n=46). Lines reflect the best fit from linear models specific to each study site.</w:t>
      </w:r>
    </w:p>
    <w:p w14:paraId="7F5169F5" w14:textId="715AE891" w:rsidR="006125B3" w:rsidRDefault="006125B3" w:rsidP="006125B3">
      <w:pPr>
        <w:rPr>
          <w:iCs/>
          <w:lang w:val="en"/>
        </w:rPr>
      </w:pPr>
    </w:p>
    <w:p w14:paraId="4798F996" w14:textId="52ABD385" w:rsidR="006125B3" w:rsidRDefault="006125B3" w:rsidP="006125B3">
      <w:pPr>
        <w:rPr>
          <w:iCs/>
          <w:lang w:val="en"/>
        </w:rPr>
      </w:pPr>
    </w:p>
    <w:p w14:paraId="0781B159" w14:textId="7847C3EE" w:rsidR="006125B3" w:rsidRDefault="006125B3" w:rsidP="006125B3">
      <w:pPr>
        <w:rPr>
          <w:iCs/>
          <w:lang w:val="en"/>
        </w:rPr>
      </w:pPr>
      <w:r>
        <w:rPr>
          <w:iCs/>
          <w:noProof/>
          <w:lang w:val="en"/>
        </w:rPr>
        <w:drawing>
          <wp:inline distT="0" distB="0" distL="0" distR="0" wp14:anchorId="7C7EC443" wp14:editId="14B818F1">
            <wp:extent cx="8229600" cy="274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8229600" cy="2740025"/>
                    </a:xfrm>
                    <a:prstGeom prst="rect">
                      <a:avLst/>
                    </a:prstGeom>
                  </pic:spPr>
                </pic:pic>
              </a:graphicData>
            </a:graphic>
          </wp:inline>
        </w:drawing>
      </w:r>
    </w:p>
    <w:p w14:paraId="3519ACEA" w14:textId="77777777" w:rsidR="006125B3" w:rsidRDefault="006125B3"/>
    <w:p w14:paraId="3609259C" w14:textId="77777777" w:rsidR="00C82651" w:rsidRDefault="00C82651"/>
    <w:p w14:paraId="212249BA" w14:textId="77777777" w:rsidR="00C82651" w:rsidRDefault="00C82651"/>
    <w:p w14:paraId="4E989A8A" w14:textId="77777777" w:rsidR="00C82651" w:rsidRDefault="00C82651"/>
    <w:p w14:paraId="393A311C" w14:textId="77777777" w:rsidR="00C82651" w:rsidRDefault="00C82651"/>
    <w:p w14:paraId="687A4113" w14:textId="77777777" w:rsidR="00C82651" w:rsidRDefault="00C82651"/>
    <w:p w14:paraId="10F79305" w14:textId="77777777" w:rsidR="00C82651" w:rsidRDefault="00C82651"/>
    <w:p w14:paraId="380F9D3A" w14:textId="77777777" w:rsidR="00C82651" w:rsidRDefault="00C82651"/>
    <w:p w14:paraId="4EDE8F07" w14:textId="77777777" w:rsidR="00C82651" w:rsidRDefault="00C82651"/>
    <w:p w14:paraId="6E52429D" w14:textId="77777777" w:rsidR="00C82651" w:rsidRDefault="00C82651"/>
    <w:p w14:paraId="73C9C87F" w14:textId="4B21E4C5" w:rsidR="007D753D" w:rsidRDefault="007D753D">
      <w:r>
        <w:lastRenderedPageBreak/>
        <w:t>Figure S</w:t>
      </w:r>
      <w:r w:rsidR="006125B3">
        <w:t>2</w:t>
      </w:r>
      <w:r>
        <w:t xml:space="preserve">. Mean annual litterfall collected per sampling trap area within forest plots in seven National Ecological Observatory Network (NEON) sites. Annual masses of leaf and needle litter falling within each plot were averaged for the years with available and complete litterfall data, which varied by site and ranged from 2016 to 2019. Litterfall mass is plotted against the relative percentage of tree basal area represented by tree species with known associations with ectomycorrhizal (ECM) fungi. Solid lines indicate significant relationships at </w:t>
      </w:r>
      <w:r>
        <w:sym w:font="Symbol" w:char="F061"/>
      </w:r>
      <w:r>
        <w:t xml:space="preserve">=0.05. </w:t>
      </w:r>
    </w:p>
    <w:p w14:paraId="518FA4F1" w14:textId="77777777" w:rsidR="007D753D" w:rsidRDefault="007D753D"/>
    <w:p w14:paraId="30D5FF3C" w14:textId="77777777" w:rsidR="007D753D" w:rsidRDefault="007D753D"/>
    <w:p w14:paraId="470CE7F7" w14:textId="77777777" w:rsidR="007D753D" w:rsidRDefault="007D753D"/>
    <w:p w14:paraId="5CD8324B" w14:textId="54F05066" w:rsidR="009F3A13" w:rsidRPr="00C82651" w:rsidRDefault="007D753D">
      <w:r>
        <w:rPr>
          <w:noProof/>
        </w:rPr>
        <w:drawing>
          <wp:inline distT="0" distB="0" distL="0" distR="0" wp14:anchorId="4A35A020" wp14:editId="47F5D249">
            <wp:extent cx="502920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F2A35D" w14:textId="122FF5AB" w:rsidR="007E55A9" w:rsidRDefault="009F3A13">
      <w:r w:rsidRPr="009F3A13">
        <w:rPr>
          <w:color w:val="000000"/>
        </w:rPr>
        <w:lastRenderedPageBreak/>
        <w:t>Figure S</w:t>
      </w:r>
      <w:r w:rsidR="00C82651">
        <w:rPr>
          <w:color w:val="000000"/>
        </w:rPr>
        <w:t>3</w:t>
      </w:r>
      <w:r w:rsidRPr="009F3A13">
        <w:rPr>
          <w:color w:val="000000"/>
        </w:rPr>
        <w:t xml:space="preserve">. </w:t>
      </w:r>
      <w:r w:rsidR="007E55A9">
        <w:t xml:space="preserve">Trends in MAOM carbon isotope ratios with climate decomposition index (CDI), % ECM tree basal area, and oxalate-extractable iron content from soil samples collected within six forests in the National Ecological Observatory Network (NEON). Solid lines indicate significant </w:t>
      </w:r>
      <w:r>
        <w:t xml:space="preserve">linear </w:t>
      </w:r>
      <w:r w:rsidR="007E55A9">
        <w:t xml:space="preserve">relationships at </w:t>
      </w:r>
      <w:r w:rsidR="007E55A9">
        <w:sym w:font="Symbol" w:char="F061"/>
      </w:r>
      <w:r w:rsidR="007E55A9">
        <w:t xml:space="preserve">=0.05. </w:t>
      </w:r>
      <w:r w:rsidR="00232C43">
        <w:t xml:space="preserve">See Tables 4 and S4 for results of statistical models. </w:t>
      </w:r>
    </w:p>
    <w:p w14:paraId="1E5BA59B" w14:textId="3308518B" w:rsidR="00A65524" w:rsidRDefault="00A65524"/>
    <w:p w14:paraId="3D631452" w14:textId="1D0F563F" w:rsidR="009F3A13" w:rsidRDefault="009F3A13"/>
    <w:p w14:paraId="706C7B29" w14:textId="0CBDD0A7" w:rsidR="009F3A13" w:rsidRDefault="009F3A13"/>
    <w:p w14:paraId="36C0E8A7" w14:textId="11250481" w:rsidR="009F3A13" w:rsidRDefault="00E155F6">
      <w:r>
        <w:rPr>
          <w:noProof/>
        </w:rPr>
        <w:drawing>
          <wp:inline distT="0" distB="0" distL="0" distR="0" wp14:anchorId="542A876D" wp14:editId="23F8FF63">
            <wp:extent cx="8229600" cy="479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8229600" cy="4792345"/>
                    </a:xfrm>
                    <a:prstGeom prst="rect">
                      <a:avLst/>
                    </a:prstGeom>
                  </pic:spPr>
                </pic:pic>
              </a:graphicData>
            </a:graphic>
          </wp:inline>
        </w:drawing>
      </w:r>
    </w:p>
    <w:sectPr w:rsidR="009F3A13" w:rsidSect="00FC29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41"/>
    <w:rsid w:val="00116068"/>
    <w:rsid w:val="00117F29"/>
    <w:rsid w:val="00232C43"/>
    <w:rsid w:val="00301780"/>
    <w:rsid w:val="005132EC"/>
    <w:rsid w:val="00520019"/>
    <w:rsid w:val="0052540E"/>
    <w:rsid w:val="00550F5C"/>
    <w:rsid w:val="0059469C"/>
    <w:rsid w:val="006125B3"/>
    <w:rsid w:val="006A6CB6"/>
    <w:rsid w:val="006F58C2"/>
    <w:rsid w:val="007D753D"/>
    <w:rsid w:val="007E55A9"/>
    <w:rsid w:val="009F3A13"/>
    <w:rsid w:val="00A65524"/>
    <w:rsid w:val="00A94DBA"/>
    <w:rsid w:val="00AC5441"/>
    <w:rsid w:val="00B5247A"/>
    <w:rsid w:val="00B60DD4"/>
    <w:rsid w:val="00C26DCB"/>
    <w:rsid w:val="00C82651"/>
    <w:rsid w:val="00DA7E87"/>
    <w:rsid w:val="00DF1D8E"/>
    <w:rsid w:val="00E155F6"/>
    <w:rsid w:val="00F63FC0"/>
    <w:rsid w:val="00F7304C"/>
    <w:rsid w:val="00F8745A"/>
    <w:rsid w:val="00FC29EB"/>
    <w:rsid w:val="00FD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BB6B2"/>
  <w15:chartTrackingRefBased/>
  <w15:docId w15:val="{A2913B97-9520-B046-8C82-E4D64065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29EB"/>
    <w:rPr>
      <w:b/>
      <w:bCs/>
    </w:rPr>
  </w:style>
  <w:style w:type="table" w:styleId="TableGrid">
    <w:name w:val="Table Grid"/>
    <w:basedOn w:val="TableNormal"/>
    <w:uiPriority w:val="39"/>
    <w:rsid w:val="00DF1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774">
      <w:bodyDiv w:val="1"/>
      <w:marLeft w:val="0"/>
      <w:marRight w:val="0"/>
      <w:marTop w:val="0"/>
      <w:marBottom w:val="0"/>
      <w:divBdr>
        <w:top w:val="none" w:sz="0" w:space="0" w:color="auto"/>
        <w:left w:val="none" w:sz="0" w:space="0" w:color="auto"/>
        <w:bottom w:val="none" w:sz="0" w:space="0" w:color="auto"/>
        <w:right w:val="none" w:sz="0" w:space="0" w:color="auto"/>
      </w:divBdr>
    </w:div>
    <w:div w:id="21081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14</cp:revision>
  <dcterms:created xsi:type="dcterms:W3CDTF">2022-09-20T20:35:00Z</dcterms:created>
  <dcterms:modified xsi:type="dcterms:W3CDTF">2023-01-27T03:40:00Z</dcterms:modified>
</cp:coreProperties>
</file>