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FEF3C7"/>
      </w:pPr>
      <w:r>
        <w:rPr>
          <w:rFonts w:ascii="宋体" w:hAnsi="宋体" w:eastAsia="宋体"/>
          <w:b/>
          <w:color w:val="78350F"/>
          <w:sz w:val="18"/>
        </w:rPr>
        <w:t>【虚构演示合同】本文件为 Skill 示例演示材料，甲乙方名称、金额、条款均为编写，不对应任何真实交易，不得用于真实签约。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工业用32%液碱（氢氧化钠溶液）采购合同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1"/>
        </w:rPr>
        <w:t>合同编号：XS-2026-LY-0715</w:t>
      </w:r>
    </w:p>
    <w:p/>
    <w:p>
      <w:pPr>
        <w:jc w:val="left"/>
      </w:pPr>
      <w:r>
        <w:rPr>
          <w:rFonts w:ascii="宋体" w:hAnsi="宋体" w:eastAsia="宋体"/>
          <w:b w:val="0"/>
          <w:sz w:val="22"/>
        </w:rPr>
        <w:t>合同编号：XS-2026-LY-0715。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甲　　方（买方）：恒星精化科技（江苏）有限公司，地址：江苏省常州市高新区滨江化工园兴港大道18号。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乙　　方（卖方）：滨海宏源化工贸易有限公司，地址：江苏省盐城市滨海县沿海化工园区恒源路66号。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签订日期：2026年10月12日。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签订地点：江苏省常州市。</w:t>
      </w:r>
    </w:p>
    <w:p>
      <w:pPr>
        <w:jc w:val="left"/>
      </w:pPr>
      <w:r>
        <w:rPr>
          <w:rFonts w:ascii="宋体" w:hAnsi="宋体" w:eastAsia="宋体"/>
          <w:b w:val="0"/>
          <w:sz w:val="22"/>
        </w:rPr>
        <w:t>甲乙双方经友好协商，就甲方向乙方采购工业用氢氧化钠（液碱）事宜，根据《中华人民共和国民法典》等法律法规，订立本合同。</w:t>
      </w:r>
    </w:p>
    <w:p>
      <w:r>
        <w:rPr>
          <w:rFonts w:ascii="宋体" w:hAnsi="宋体" w:eastAsia="宋体"/>
          <w:b w:val="0"/>
          <w:color w:val="94A3B8"/>
          <w:sz w:val="17"/>
        </w:rPr>
        <w:t>（原文第 1 页 · 合同第 1 页）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第一条　产品名称、规格与质量标准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1 页 · 合同第 1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1.1 产品名称：工业用氢氧化钠（俗称液碱、烧碱）。规格浓度：32%（质量分数，以NaOH计）。采购数量：约 2,000 吨（本合同为框架合同，分批下订单，详见附件二）。等级：不分等级。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1.2 质量标准：执行 GB/T 209-2018《工业用氢氧化钠》标准，或双方认可的企业标准。乙方出厂检验合格即视为质量合格，甲方不得以日常复检结果为由拒收或索赔。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1.3 产品质量以乙方出厂检验结果为准；甲方如对质量有异议，应在到货后 3 日内提出，逾期视为质量验收合格。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1.4 乙方应随车提供产品合格证明及检验报告；如甲方要求，可另行协商提供。具体技术指标见附件一。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第二条　交货时间、地点与运输方式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2 页 · 合同第 2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2.1 交货时间：乙方应在接到甲方订单后 7 个工作日内交货，具体时间为甲方要求的时间。遇乙方检修、装置减量或物流紧张，交货时间相应顺延，顺延期间不视为乙方违约。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2.2 交货地点：甲方指定地点（以甲方另行通知为准）。交货方式：乙方送货到厂，运输由乙方负责安排，运输费用由乙方承担。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2.3 风险转移：货物风险自乙方交付至甲方指定地点时起由甲方承担。运输途中发生泄漏、洒漏或罐体腐蚀破损的，由承运人负责处理，乙方不承担运输过程中的损失。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2.4 乙方应自行安排具备相应资质的车辆及人员运输。因运输引发的安全事故、行政处罚及第三方索赔，均由乙方及承运人自行承担，与甲方无关。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第三条　验收与质量异议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2 页 · 合同第 2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3.1 验收标准：按 GB/T 209-2018 及附件一执行。验收方法：甲方按每车次取样化验；另有约定的，以乙方质检报告为准。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3.2 甲方应在到货后 3 日内完成验收。如对质量有异议，应在异议期内书面通知乙方，逾期未提出的，视为验收合格。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3.3 甲方提出质量异议后，双方应协商解决；协商不成的，以第三方检测机构的检验结果为准。检测费用由检测结果不利的一方承担。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3.4 经检验产品不符合约定的，乙方应在收到通知后换货；货物已被甲方使用或已卸入甲方储罐的，不再退换。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第四条　价格、税费与开票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2 页 · 合同第 2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4.1 价格：到厂含税单价以双方确认的订单价格为准，暂按人民币 1,150 元/吨（大写：壹仟壹佰伍拾元整，含13%增值税）执行。价格包含运输费、装卸费、包装费及税费。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4.2 价格调整：基于市场价格变化，双方可协商调整价格，调整后的价格以双方书面确认为准。乙方有权根据原料及市场行情调整价格，调整应提前 3 日通知甲方。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4.3 乙方应在收到货款后开具增值税专用发票，税率按开票时有效税率执行。因税率变动增加的费用由甲方承担。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4.4 数量以乙方装车磅单为准，甲方如有异议，应在卸货前提出。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第五条　付款方式与期限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3 页 · 合同第 3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5.1 甲方应在合同签订后支付合同总额 30% 的预付款（人民币 690,000 元），预付款支付后乙方安排首批交货。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5.2 剩余货款于每批货物验收合格后 30 日内支付；甲方逾期付款的，应按逾期金额每日 0.1% 向乙方支付违约金。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5.3 甲方应于每年年末支付当年度框架量不足部分的货款，以保证乙方年度销售的实现。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5.4 甲方付款应汇入乙方指定账户：账户名称滨海宏源化工贸易有限公司，账号以乙方通知为准，如账户变更，乙方以电话或微信方式通知甲方即可，由此产生的风险由甲方承担。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第六条　包装、容器与计量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3 页 · 合同第 3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6.1 包装形式：散装液碱采用乙方自有罐车运输，或采用聚乙烯（PE）吨桶包装（每桶净重 1,000 kg）。包装形式由乙方根据运力自行决定。包装费用已包含在单价内。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6.2 如采用吨桶包装，吨桶押金为每只人民币 300 元，由甲方在支付预付款时一并支付，押金于原料使用完毕后视情况退还。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6.3 空桶由甲方负责返还乙方，返还时间另行协商，运费由甲方承担。罐车卸货后由乙方自行清洗，如因清洗不当造成的质量问题，甲方不承担责任。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6.4 计量以乙方装车过磅数量为准，甲方按乙方磅单数量结算并确认到货数量。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第七条　违约责任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3 页 · 合同第 3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7.1 乙方逾期交货的，每逾期一日按该批次货款的 0.05% 向甲方支付违约金。因乙方原因导致交货延迟超过 30 日的，甲方有权解除订单。乙方不承担因迟延交货导致的停产损失。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7.2 经检验产品质量不符合约定的，乙方按该批次货款的 2% 支付违约金，双方以此作为最终解决方案，甲方不得另行主张损失赔偿。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7.3 甲方逾期付款超过 15 日的，乙方有权暂停发货直至甲方付清全部欠款。甲方不得以质量争议、赔偿等理由拒付或延付货款。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7.4 除本合同另有约定外，任何一方因本合同产生的责任以本合同项下货款总额的 5% 为限。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第八条　不可抗力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4 页 · 合同第 4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8.1 因不可抗力（含乙方生产装置例行检修、计划停车、原料采购困难、市场价格剧烈波动等）导致乙方不能履行合同的，乙方不承担违约责任。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8.2 遭受不可抗力的一方应及时通知对方。不可抗力持续超过 15 日的，乙方有权单方解除合同且不承担赔偿责任。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第九条　争议解决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4 页 · 合同第 4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9.1 双方因本合同发生争议的，应友好协商解决；协商不成的，提交常州仲裁委员会按其仲裁规则进行仲裁。仲裁裁决为终局裁决。</w:t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第十条　其他约定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4 页 · 合同第 4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10.1 乙方保证所供产品符合国家有关标准。产品安全技术说明书（SDS）及安全标签由乙方在首次供货时提供一份电子版，后续不再重复提供。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10.2 甲方保证具备仓储、使用本合同产品的相应条件。因甲方存储、使用不当引发的事故，由甲方自行承担。乙方应提供甲方装卸作业的安全技术指导，费用双方另行协商。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10.3 任何一方不得单方变更或解除本合同；需要变更的，应经双方协商一致并签订书面协议。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10.4 本合同附件与正文具有同等法律效力；附件与正文不一致的，以正文为准。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10.5 本合同一式两份，甲乙双方各执一份，自双方授权代表签字并加盖公章之日起生效。合同未尽事宜，由双方另行协商。</w:t>
      </w:r>
    </w:p>
    <w:p>
      <w:r>
        <w:br w:type="page"/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附件一　产品技术规范（32%液碱）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5 页 · 合同第 5 页）</w:t>
      </w:r>
    </w:p>
    <w:p>
      <w:pPr>
        <w:ind w:firstLine="0" w:left="454"/>
      </w:pPr>
      <w:r>
        <w:rPr>
          <w:rFonts w:ascii="宋体" w:hAnsi="宋体" w:eastAsia="宋体"/>
          <w:b w:val="0"/>
          <w:sz w:val="22"/>
        </w:rPr>
        <w:t>项目：氢氧化钠（以NaOH计）质量分数；指标：≥ 30.0%。</w:t>
      </w:r>
    </w:p>
    <w:p>
      <w:pPr>
        <w:ind w:firstLine="0" w:left="454"/>
      </w:pPr>
      <w:r>
        <w:rPr>
          <w:rFonts w:ascii="宋体" w:hAnsi="宋体" w:eastAsia="宋体"/>
          <w:b w:val="0"/>
          <w:sz w:val="22"/>
        </w:rPr>
        <w:t>项目：碳酸钠（以Na2CO3计）质量分数；指标：不多于0.2%。</w:t>
      </w:r>
    </w:p>
    <w:p>
      <w:pPr>
        <w:ind w:firstLine="0" w:left="454"/>
      </w:pPr>
      <w:r>
        <w:rPr>
          <w:rFonts w:ascii="宋体" w:hAnsi="宋体" w:eastAsia="宋体"/>
          <w:b w:val="0"/>
          <w:sz w:val="22"/>
        </w:rPr>
        <w:t>项目：氯化钠（以NaCl计）质量分数；指标：空白（未填写）。</w:t>
      </w:r>
    </w:p>
    <w:p>
      <w:pPr>
        <w:ind w:firstLine="0" w:left="454"/>
      </w:pPr>
      <w:r>
        <w:rPr>
          <w:rFonts w:ascii="宋体" w:hAnsi="宋体" w:eastAsia="宋体"/>
          <w:b w:val="0"/>
          <w:sz w:val="22"/>
        </w:rPr>
        <w:t>项目：铁（以Fe计）质量分数；指标：空白（未填写）。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说明：检验方法按 GB/T 4348 系列执行。取样按每车随机抽取 1 桶，其余指标由乙方自检。外观为无色透明液体，允许微浊。</w:t>
      </w:r>
    </w:p>
    <w:p>
      <w:r>
        <w:br w:type="page"/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附件二　框架合同使用说明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6 页 · 合同第 6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1. 本合同为年度框架合同，合同期内甲方预计采购量 2,000 吨（±15%），实际采购以甲方下发的采购订单为准。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2. 甲方可通过传真、邮件或微信发送订单，乙方收到订单后即视为确认，订单可作为实际履行的依据。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3. 单笔订单应载明数量、价格、交货时间与地点；未载明的，以本合同及乙方报价单为准。</w:t>
      </w:r>
    </w:p>
    <w:p>
      <w:r>
        <w:br w:type="page"/>
      </w:r>
    </w:p>
    <w:p>
      <w:pPr>
        <w:spacing w:before="200"/>
      </w:pPr>
      <w:r>
        <w:rPr>
          <w:rFonts w:ascii="黑体" w:hAnsi="黑体" w:eastAsia="黑体"/>
          <w:b/>
          <w:sz w:val="25"/>
        </w:rPr>
        <w:t>附件三　产品安全信息（GHS 提示）</w:t>
      </w:r>
    </w:p>
    <w:p>
      <w:pPr>
        <w:spacing w:after="40"/>
      </w:pPr>
      <w:r>
        <w:rPr>
          <w:rFonts w:ascii="宋体" w:hAnsi="宋体" w:eastAsia="宋体"/>
          <w:b w:val="0"/>
          <w:color w:val="94A3B8"/>
          <w:sz w:val="17"/>
        </w:rPr>
        <w:t>（原文第 7 页 · 合同第 7 页）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品名：氢氧化钠溶液，质量分数 32%（以 NaOH 计），CAS 号 1310-73-2；危险货物编号 UN 1824，类别第8类腐蚀性物质，包装类别 II，中国危险货物编号 82001。</w:t>
      </w:r>
    </w:p>
    <w:p>
      <w:pPr>
        <w:ind w:firstLine="0" w:left="0"/>
      </w:pPr>
      <w:r>
        <w:rPr>
          <w:rFonts w:ascii="宋体" w:hAnsi="宋体" w:eastAsia="宋体"/>
          <w:b w:val="0"/>
          <w:sz w:val="22"/>
        </w:rPr>
        <w:t>危险性说明：造成严重皮肤灼伤和眼损伤；对水生生物有害。防护要求：耐碱手套、护目镜/面屏、耐碱防护服与防滑靴；溅入眼内立即用大量清水冲洗并就医。储存：储罐/容器应耐碱，避免与酸类、铝、锌等金属及部分有机物接触。</w:t>
      </w:r>
    </w:p>
    <w:p>
      <w:r>
        <w:br w:type="page"/>
      </w:r>
    </w:p>
    <w:p>
      <w:r>
        <w:rPr>
          <w:rFonts w:ascii="黑体" w:hAnsi="黑体" w:eastAsia="黑体"/>
          <w:b/>
          <w:sz w:val="26"/>
        </w:rPr>
        <w:t>附件一　产品技术规范（32%液碱）</w:t>
      </w:r>
    </w:p>
    <w:p>
      <w:r>
        <w:rPr>
          <w:rFonts w:ascii="宋体" w:hAnsi="宋体" w:eastAsia="宋体"/>
          <w:b w:val="0"/>
          <w:color w:val="94A3B8"/>
          <w:sz w:val="17"/>
        </w:rPr>
        <w:t>（原文第 5 页 · 合同第 5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shd w:val="clear" w:color="auto" w:fill="E8EFF5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948"/>
            <w:shd w:val="clear" w:color="auto" w:fill="E8EFF5"/>
          </w:tcPr>
          <w:p>
            <w:r>
              <w:rPr>
                <w:rFonts w:ascii="宋体" w:hAnsi="宋体" w:eastAsia="宋体"/>
                <w:b/>
                <w:sz w:val="20"/>
              </w:rPr>
              <w:t>指标（原文）</w:t>
            </w:r>
          </w:p>
        </w:tc>
        <w:tc>
          <w:tcPr>
            <w:tcW w:type="dxa" w:w="2948"/>
            <w:shd w:val="clear" w:color="auto" w:fill="E8EFF5"/>
          </w:tcPr>
          <w:p>
            <w:r>
              <w:rPr>
                <w:rFonts w:ascii="宋体" w:hAnsi="宋体" w:eastAsia="宋体"/>
                <w:b/>
                <w:sz w:val="20"/>
              </w:rPr>
              <w:t>检验方法（原文）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氢氧化钠（以NaOH计）质量分数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≥ 30.0%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GB/T 4348.1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碳酸钠（以Na2CO3计）质量分数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不多于0.2%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GB/T 4348.1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氯化钠（以NaCl计）质量分数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空白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未约定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铁（以Fe计）质量分数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空白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未约定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外观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无色透明液体，允许微浊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目测</w:t>
            </w:r>
          </w:p>
        </w:tc>
      </w:tr>
      <w:tr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硫酸盐/硅酸盐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未列入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未列入</w:t>
            </w:r>
          </w:p>
        </w:tc>
      </w:tr>
    </w:tbl>
    <w:p>
      <w:r>
        <w:rPr>
          <w:rFonts w:ascii="宋体" w:hAnsi="宋体" w:eastAsia="宋体"/>
          <w:b w:val="0"/>
          <w:color w:val="334155"/>
          <w:sz w:val="20"/>
        </w:rPr>
        <w:t>说明：检验方法按 GB/T 4348 系列执行。取样按每车随机抽取 1 桶，其余指标由乙方自检。外观为无色透明液体，允许微浊。</w:t>
      </w:r>
    </w:p>
    <w:p>
      <w:r>
        <w:br w:type="page"/>
      </w:r>
    </w:p>
    <w:p>
      <w:r>
        <w:rPr>
          <w:rFonts w:ascii="黑体" w:hAnsi="黑体" w:eastAsia="黑体"/>
          <w:b/>
          <w:sz w:val="26"/>
        </w:rPr>
        <w:t>附件二　框架合同使用说明</w:t>
      </w:r>
    </w:p>
    <w:p>
      <w:r>
        <w:rPr>
          <w:rFonts w:ascii="宋体" w:hAnsi="宋体" w:eastAsia="宋体"/>
          <w:b w:val="0"/>
          <w:color w:val="94A3B8"/>
          <w:sz w:val="17"/>
        </w:rPr>
        <w:t>（原文第 6 页 · 合同第 6 页）</w:t>
      </w:r>
    </w:p>
    <w:p>
      <w:r>
        <w:rPr>
          <w:rFonts w:ascii="宋体" w:hAnsi="宋体" w:eastAsia="宋体"/>
          <w:b w:val="0"/>
          <w:sz w:val="21"/>
        </w:rPr>
        <w:t>1. 本合同为年度框架合同，合同期内甲方预计采购量 2,000 吨（±15%），实际采购以甲方下发的采购订单为准。</w:t>
      </w:r>
    </w:p>
    <w:p>
      <w:r>
        <w:rPr>
          <w:rFonts w:ascii="宋体" w:hAnsi="宋体" w:eastAsia="宋体"/>
          <w:b w:val="0"/>
          <w:sz w:val="21"/>
        </w:rPr>
        <w:t>2. 甲方可通过传真、邮件或微信发送订单，乙方收到订单后即视为确认，订单可作为实际履行的依据。</w:t>
      </w:r>
    </w:p>
    <w:p>
      <w:r>
        <w:rPr>
          <w:rFonts w:ascii="宋体" w:hAnsi="宋体" w:eastAsia="宋体"/>
          <w:b w:val="0"/>
          <w:sz w:val="21"/>
        </w:rPr>
        <w:t>3. 单笔订单应载明数量、价格、交货时间与地点；未载明的，以本合同及乙方报价单为准。</w:t>
      </w:r>
    </w:p>
    <w:p>
      <w:r>
        <w:br w:type="page"/>
      </w:r>
    </w:p>
    <w:p>
      <w:r>
        <w:rPr>
          <w:rFonts w:ascii="黑体" w:hAnsi="黑体" w:eastAsia="黑体"/>
          <w:b/>
          <w:sz w:val="26"/>
        </w:rPr>
        <w:t>附件三　产品安全信息（GHS 提示）</w:t>
      </w:r>
    </w:p>
    <w:p>
      <w:r>
        <w:rPr>
          <w:rFonts w:ascii="宋体" w:hAnsi="宋体" w:eastAsia="宋体"/>
          <w:b w:val="0"/>
          <w:color w:val="94A3B8"/>
          <w:sz w:val="17"/>
        </w:rPr>
        <w:t>（原文第 7 页 · 合同第 7 页）</w:t>
      </w:r>
    </w:p>
    <w:p>
      <w:pPr>
        <w:shd w:val="clear" w:color="auto" w:fill="F8FAFC"/>
      </w:pPr>
      <w:r>
        <w:rPr>
          <w:rFonts w:ascii="宋体" w:hAnsi="宋体" w:eastAsia="宋体"/>
          <w:b w:val="0"/>
          <w:sz w:val="21"/>
        </w:rPr>
        <w:t>1. 品名：氢氧化钠溶液，质量分数 32%（以 NaOH 计），CAS 号 1310-73-2；危险货物编号 UN 1824，类别第8类腐蚀性物质，包装类别 II，中国危险货物编号 82001。</w:t>
      </w:r>
    </w:p>
    <w:p>
      <w:pPr>
        <w:shd w:val="clear" w:color="auto" w:fill="F8FAFC"/>
      </w:pPr>
      <w:r>
        <w:rPr>
          <w:rFonts w:ascii="宋体" w:hAnsi="宋体" w:eastAsia="宋体"/>
          <w:b w:val="0"/>
          <w:sz w:val="21"/>
        </w:rPr>
        <w:t>2. 危险性说明：造成严重皮肤灼伤和眼损伤；对水生生物有害。防护要求：耐碱手套、护目镜/面屏、耐碱防护服与防滑靴；溅入眼内立即用大量清水冲洗并就医。储存：储罐/容器应耐碱，避免与酸类、铝、锌等金属及部分有机物接触。</w:t>
      </w:r>
    </w:p>
    <w:p>
      <w:pPr>
        <w:shd w:val="clear" w:color="auto" w:fill="F8FAFC"/>
      </w:pPr>
      <w:r>
        <w:rPr>
          <w:rFonts w:ascii="宋体" w:hAnsi="宋体" w:eastAsia="宋体"/>
          <w:b w:val="0"/>
          <w:sz w:val="21"/>
        </w:rPr>
        <w:t>说明：本附件为本次审查整理的安全信息提示，不作为合同条款；GHS 分类与防护要求以供应商提供的现行 SDS（GB/T 16483-2008）与安全标签（GB 15258-2009）为准。</w:t>
      </w:r>
    </w:p>
    <w:p/>
    <w:p>
      <w:pPr>
        <w:jc w:val="right"/>
      </w:pPr>
      <w:r>
        <w:rPr>
          <w:rFonts w:ascii="宋体" w:hAnsi="宋体" w:eastAsia="宋体"/>
          <w:b w:val="0"/>
          <w:sz w:val="22"/>
        </w:rPr>
        <w:t>甲方（盖章）：　　　　　　　　　乙方（盖章）：</w:t>
      </w:r>
    </w:p>
    <w:p>
      <w:pPr>
        <w:jc w:val="right"/>
      </w:pPr>
      <w:r>
        <w:rPr>
          <w:rFonts w:ascii="宋体" w:hAnsi="宋体" w:eastAsia="宋体"/>
          <w:b w:val="0"/>
          <w:sz w:val="22"/>
        </w:rPr>
        <w:t>授权代表签字：　　　　　　　　　授权代表签字：</w:t>
      </w:r>
    </w:p>
    <w:p>
      <w:pPr>
        <w:jc w:val="right"/>
      </w:pPr>
      <w:r>
        <w:rPr>
          <w:rFonts w:ascii="宋体" w:hAnsi="宋体" w:eastAsia="宋体"/>
          <w:b w:val="0"/>
          <w:sz w:val="22"/>
        </w:rPr>
        <w:t>日期：　　年　　月　　日　　　　日期：　　年　　月　　日</w:t>
      </w:r>
    </w:p>
    <w:sectPr w:rsidR="00FC693F" w:rsidRPr="0006063C" w:rsidSect="00034616">
      <w:footerReference w:type="default" r:id="rId9"/>
      <w:pgSz w:w="11906" w:h="16838"/>
      <w:pgMar w:top="1361" w:right="147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55555"/>
        <w:sz w:val="18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