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形式发票 / 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QT-SIM-2610-001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[ ISSUE DATE 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APPLICANT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PT Nusantara Kaca Sejahtera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Jl. Raya Demo Industrial Estate No. 88, Kawasan Industri Delta, Cikarang, Bekasi 17530, West Java, Indonesia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Indonesia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Procurement Manager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+62 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purchasing@example-demo.invalid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NPWP SIMULATED-00.000.000.0-000.000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PROFORMA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CIF Cost, Insurance and Freight Jakarta (Tanjung Priok), Indonesia,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2026-11-18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100% T/T in advance prior to shipment; only actual inward bank charges are for the beneficiary account.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SODA ASH (HEAVY), Sodium Carbonate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497-19-8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283620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Na2CO3 99.2% min. (heavy/dense grade); Fe2O3 0.003% max.; chloride 0.40% max.; sieve retention on 180 um mesh 75% min.; moisture 0.20% max.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1000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217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217,000.00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217,000.00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217,000.00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Two Hundred Seventeen Thousand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CIF Cost, Insurance and Freight Jakarta (Tanjung Priok), Indonesia,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40,000 bags x 25 kg net in laminated woven PP bags with PE inner liner, palletised and containerised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40,000   |   GROSS WEIGHT: 1,008,000 kg (1,008.00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Approx. 30-40 calendar days after receipt of the confirmed purchase order and of the advance payment, subject to vessel schedule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100% T/T in advance prior to shipment; only actual inward bank charges are for the beneficiary account.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Shekou / Nanshan, Shenzhen, China (to be confirmed with forwarder)   |   DESTINATION: Tanjung Priok, Jakarta, Indonesia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[BANK DETAILS TO BE CONFIRMED BY SELLER - A/C No. / SWIFT INTENTIONALLY NOT GENERATED]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2026-11-18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SODA ASH (HEAVY), Sodium Carbonate - GHS: Warning  -  H319 Causes serious eye irritation. Handle with care: use eye protection; avoid dust generation.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3.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copies, consignee as per payment terms); Commercial Invoice (1 original + 5 copies); Packing List (1 original + 3 copies); Certificate of Origin (Form E, if the buyer requires China-ASEAN preferential treatment); Certificate of Analysis (per shipment); Manufacturer's SDS (current revision); Insurance Policy / Certificate (CIF).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4.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Currency reference: 1 CNY = 6.6862 USD as of 2026-10-16 (reference only); prices are fixed in USD.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CONFIRMED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QT-SIM-2610-001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