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1474"/>
        <w:gridCol w:w="5896"/>
        <w:gridCol w:w="2948"/>
      </w:tblGrid>
      <w:tr>
        <w:trPr>
          <w:cantSplit/>
        </w:trPr>
        <w:tc>
          <w:tcPr>
            <w:tcW w:type="dxa" w:w="147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B58B3A"/>
                <w:sz w:val="18"/>
              </w:rPr>
              <w:t>SIMULATED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2"/>
              </w:rPr>
              <w:t>chemical export</w:t>
            </w:r>
          </w:p>
        </w:tc>
        <w:tc>
          <w:tcPr>
            <w:tcW w:type="dxa" w:w="5896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3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   |   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 / USCI: USCI SIMULATED-0000000000</w:t>
            </w:r>
          </w:p>
        </w:tc>
        <w:tc>
          <w:tcPr>
            <w:tcW w:type="dxa" w:w="2948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9"/>
              </w:rPr>
              <w:t>QUOTATION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4"/>
              </w:rPr>
              <w:t>报价单 / Commercial offer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/>
                <w:i w:val="0"/>
                <w:sz w:val="16"/>
              </w:rPr>
              <w:t>No. QT-SIM-2610-003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Date: 2026-10-19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318"/>
      </w:tblGrid>
      <w:tr>
        <w:trPr>
          <w:trHeight w:val="40"/>
          <w:cantSplit/>
        </w:trPr>
        <w:tc>
          <w:tcPr>
            <w:tcW w:type="dxa" w:w="10318"/>
            <w:shd w:val="clear" w:color="auto" w:fill="1B3A5B"/>
          </w:tcPr>
          <w:p>
            <w:pPr>
              <w:spacing w:before="0" w:after="0" w:line="264" w:lineRule="auto"/>
            </w:pPr>
            <w:r/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SELLER / EXPORTER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Contact Person]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ID: USCI SIMULATED-0000000000</w:t>
            </w:r>
          </w:p>
        </w:tc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BUYER / CONSIGNEE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Hanbit Polymer Air Transport Co.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12F, Simulated Tower, 100 Demo-daero, Gangnam-gu, Seoul 06236, Republic of Korea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South Korea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Buyer Contact]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+82 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buy@example-demo.invalid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608"/>
        <w:gridCol w:w="2608"/>
        <w:gridCol w:w="2608"/>
        <w:gridCol w:w="2494"/>
      </w:tblGrid>
      <w:tr>
        <w:trPr>
          <w:cantSplit/>
        </w:trPr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INCOTERMS 2020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CURRENCY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OFFER VALID UNTIL</w:t>
            </w:r>
          </w:p>
        </w:tc>
        <w:tc>
          <w:tcPr>
            <w:tcW w:type="dxa" w:w="2494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 TERMS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4"/>
              </w:rPr>
              <w:t>FCA Free Carrier Shanghai Pudong International Airport, Cargo Terminal 2 (Seller premises: Nanshan, Shenzhen), Incoterms® 2020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USD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2026-11-02</w:t>
            </w:r>
          </w:p>
        </w:tc>
        <w:tc>
          <w:tcPr>
            <w:tcW w:type="dxa" w:w="2494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30% T/T in advance, 70% against copy of air waybill (simulated terms for demo)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10"/>
        <w:gridCol w:w="2438"/>
        <w:gridCol w:w="2778"/>
        <w:gridCol w:w="1474"/>
        <w:gridCol w:w="907"/>
        <w:gridCol w:w="1247"/>
        <w:gridCol w:w="1474"/>
      </w:tblGrid>
      <w:tr>
        <w:trPr>
          <w:cantSplit/>
        </w:trPr>
        <w:tc>
          <w:tcPr>
            <w:tcW w:type="dxa" w:w="510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2438"/>
            <w:shd w:val="clear" w:color="auto" w:fill="1B3A5B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DESCRIPTION OF GOODS</w:t>
            </w:r>
          </w:p>
        </w:tc>
        <w:tc>
          <w:tcPr>
            <w:tcW w:type="dxa" w:w="2778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SPECIFICATION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QUANTITY</w:t>
            </w:r>
          </w:p>
        </w:tc>
        <w:tc>
          <w:tcPr>
            <w:tcW w:type="dxa" w:w="90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</w:t>
            </w:r>
          </w:p>
        </w:tc>
        <w:tc>
          <w:tcPr>
            <w:tcW w:type="dxa" w:w="124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 PRICE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AMOUNT (USD)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Dioctyl Phthalate (DOP), technical grade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CAS No.: 117-81-7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6B7A90"/>
                <w:sz w:val="14"/>
              </w:rPr>
              <w:t>HS code: 291732   |   Origin: China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Ester content 99.5% min.; acidity (as KOH) 0.07 mg/g max.; colour (APHA) 30 max.; water 0.1% max.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B42318"/>
                <w:sz w:val="13"/>
              </w:rPr>
              <w:t>DG status: TO BE VERIFIED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40</w:t>
            </w:r>
          </w:p>
        </w:tc>
        <w:tc>
          <w:tcPr>
            <w:tcW w:type="dxa" w:w="9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DRUM</w:t>
            </w:r>
          </w:p>
        </w:tc>
        <w:tc>
          <w:tcPr>
            <w:tcW w:type="dxa" w:w="1247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5"/>
              </w:rPr>
              <w:t>SUB-TOTAL OF GOODS (USD)</w:t>
            </w:r>
          </w:p>
        </w:tc>
        <w:tc>
          <w:tcPr>
            <w:tcW w:type="dxa" w:w="1474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TOTAL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FFFFFF"/>
                <w:sz w:val="18"/>
              </w:rPr>
              <w:t>0.00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58B3A"/>
          <w:left w:val="single" w:sz="6" w:color="B58B3A"/>
          <w:bottom w:val="single" w:sz="6" w:color="B58B3A"/>
          <w:right w:val="single" w:sz="6" w:color="B58B3A"/>
          <w:insideH w:val="single" w:sz="6" w:color="B58B3A"/>
          <w:insideV w:val="single" w:sz="6" w:color="B58B3A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 xml:space="preserve">TOTAL AMOUNT IN WORDS:  </w:t>
            </w:r>
            <w:r>
              <w:rPr>
                <w:rFonts w:ascii="Georgia" w:hAnsi="Georgia" w:eastAsia="Microsoft YaHei"/>
                <w:b/>
                <w:i w:val="0"/>
                <w:sz w:val="17"/>
              </w:rPr>
              <w:t>US Dollars Zero and Zero Cents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3402"/>
        <w:gridCol w:w="1814"/>
        <w:gridCol w:w="3288"/>
      </w:tblGrid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TRADE TERM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FCA Free Carrier Shanghai Pudong International Airport, Cargo Terminal 2 (Seller premises: Nanshan, Shenzhen), Incoterms® 2020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PARTIAL 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Not 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PACKING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200 x 200 L steel drums on pallets (approx. 230 kg gross each), air cargo ready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TRANSHIPMENT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Direct flight only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TOTAL PACKAGES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200   |   GROSS WEIGHT: 46,000 kg (46.00 MT)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LEAD TIME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15-20 calendar days after receipt of the confirmed purchase order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30% T/T in advance, 70% against copy of air waybill (simulated terms for demo)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ORIGIN / LOADING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PVG - Shanghai Pudong   |   DESTINATION: ICN - Incheon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  <w:shd w:val="clear" w:color="auto" w:fill="FFF5F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BENEFICIARY BANK DETAILS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B42318"/>
                <w:sz w:val="15"/>
              </w:rPr>
              <w:t>placeholders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NOTES &amp; CONDITIONS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1.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Prices are firm until 2026-11-02 and subject to written confirmation by the Seller.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2.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Dioctyl Phthalate (DOP), technical grade - [DG status to be verified]. Handle with care: use eye protection; avoid dust generation.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3.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Documents: Bill of Lading (3 originals + 3 copies); Commercial Invoice (1 original + 5 copies); Packing List (1 original + 3 copies); Certificate of Origin; Certificate of Analysis (per shipment); Manufacturer's SDS (current revision).</w:t>
            </w:r>
          </w:p>
        </w:tc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DOCUMENTS &amp; COMPLIANCE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HS code shown is for reference; the exporter/broker confirms the final classification.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Import duties, VAT or destination charges are for the Buyer unless stated otherwise.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Quality: Certificate of Analysis per shipment; SDS accompanies the goods.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____________________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ACCEPTED BY THE BUYER (AUTHORISED SIGNATURE)</w:t>
            </w:r>
          </w:p>
        </w:tc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Export Sales Manager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FOR AND ON BEHALF OF THE SELLER (AUTHORISED SIGNATURE)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794" w:bottom="454" w:left="794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B7A90"/>
        <w:sz w:val="13"/>
      </w:rPr>
      <w:t xml:space="preserve">Hua Bin Chemical Trading Co., Ltd. (SIMULATED DEMO)   |   QT-SIM-2610-003   |   </w:t>
    </w:r>
    <w:fldSimple w:instr="PAGE"/>
    <w:r>
      <w:rPr>
        <w:rFonts w:ascii="Arial" w:hAnsi="Arial" w:eastAsia="Microsoft YaHei"/>
        <w:b w:val="0"/>
        <w:i w:val="0"/>
        <w:color w:val="6B7A90"/>
        <w:sz w:val="13"/>
      </w:rPr>
      <w:t xml:space="preserve">   |   Draft - not a valid offer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center"/>
    </w:pPr>
    <w:r>
      <w:rPr>
        <w:rFonts w:ascii="Georgia" w:hAnsi="Georgia" w:eastAsia="Microsoft YaHei"/>
        <w:b w:val="0"/>
        <w:i w:val="0"/>
        <w:sz w:val="2"/>
      </w:rPr>
    </w:r>
  </w:p>
  <w:r xmlns:a="http://schemas.openxmlformats.org/drawingml/2006/main">
    <w:rPr>
      <w:noProof/>
    </w:rPr>
    <w:drawing>
      <wp:anchor distT="0" distB="0" distL="0" distR="0" simplePos="0" relativeHeight="1" behindDoc="1" locked="0" layoutInCell="1" allowOverlap="1">
        <wp:simplePos x="0" y="0"/>
        <wp:positionH relativeFrom="page">
          <wp:posOffset>1244600</wp:posOffset>
        </wp:positionH>
        <wp:positionV relativeFrom="page">
          <wp:posOffset>4000000</wp:posOffset>
        </wp:positionV>
        <wp:extent cx="4200000" cy="900000"/>
        <wp:effectExtent l="0" t="0" r="0" b="0"/>
        <wp:wrapNone/>
        <wp:docPr id="91001" name="Watermark"/>
        <a:graphic>
          <a:graphicData uri="http://schemas.microsoft.com/office/word/2010/wordprocessingShape">
            <wps:wsp>
              <wps:cNvSpPr txBox="1"/>
              <wps:spPr>
                <a:xfrm rot="1905000">
                  <a:off x="0" y="0"/>
                  <a:ext cx="4200000" cy="800000"/>
                </a:xfrm>
                <a:prstGeom prst="rect">
                  <a:avLst/>
                </a:prstGeom>
                <a:noFill/>
                <a:ln w="19050">
                  <a:solidFill>
                    <a:srgbClr val="D9DFE8"/>
                  </a:solidFill>
                </a:ln>
              </wps:spPr>
              <wps:txbx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color w:val="CFD7E1"/>
                        <w:sz w:val="44"/>
                      </w:rPr>
                      <w:t xml:space="preserve">SIMULATED DEMO / NOT FOR TRADE USE</w:t>
                    </w:r>
                  </w:p>
                </w:txbxContent>
              </wps:txbx>
              <wps:bodyPr rot="0" vert="horz" wrap="square" lIns="0" tIns="0" rIns="0" bIns="0" anchor="ctr" anchorCtr="0">
                <a:noAutofit/>
              </wps:bodyPr>
            </wps:wsp>
          </a:graphicData>
        </a:graphic>
      </wp:anchor>
    </w:drawing>
  </w:r>
  <w:p>
    <w:pPr>
      <w:spacing w:after="0"/>
    </w:pP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