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1474"/>
        <w:gridCol w:w="5896"/>
        <w:gridCol w:w="2948"/>
      </w:tblGrid>
      <w:tr>
        <w:trPr>
          <w:cantSplit/>
        </w:trPr>
        <w:tc>
          <w:tcPr>
            <w:tcW w:type="dxa" w:w="147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B58B3A"/>
                <w:sz w:val="18"/>
              </w:rPr>
              <w:t>SIMULATED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2"/>
              </w:rPr>
              <w:t>chemical export</w:t>
            </w:r>
          </w:p>
        </w:tc>
        <w:tc>
          <w:tcPr>
            <w:tcW w:type="dxa" w:w="5896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3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   |   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 / USCI: USCI SIMULATED-0000000000</w:t>
            </w:r>
          </w:p>
        </w:tc>
        <w:tc>
          <w:tcPr>
            <w:tcW w:type="dxa" w:w="2948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9"/>
              </w:rPr>
              <w:t>QUOTATION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4"/>
              </w:rPr>
              <w:t>报价单 / Commercial offer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/>
                <w:i w:val="0"/>
                <w:sz w:val="16"/>
              </w:rPr>
              <w:t>No. QT-SIM-2610-005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Date: 2026-10-19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318"/>
      </w:tblGrid>
      <w:tr>
        <w:trPr>
          <w:trHeight w:val="40"/>
          <w:cantSplit/>
        </w:trPr>
        <w:tc>
          <w:tcPr>
            <w:tcW w:type="dxa" w:w="10318"/>
            <w:shd w:val="clear" w:color="auto" w:fill="1B3A5B"/>
          </w:tcPr>
          <w:p>
            <w:pPr>
              <w:spacing w:before="0" w:after="0" w:line="264" w:lineRule="auto"/>
            </w:pPr>
            <w:r/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SELLER / EXPORTER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Contact Person]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ID: USCI SIMULATED-0000000000</w:t>
            </w:r>
          </w:p>
        </w:tc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BUYER / CONSIGNEE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Rheinland Food Ingredients GmbH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Industriestrasse 12, 47059 Duisburg, Germany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Germany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Buyer Contact] Einkauf / Purchasing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+49 000 000000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einkauf@example-demo.invalid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NPWP / Tax ID: USt-IdNr. SIMULATEDDE000000000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2608"/>
        <w:gridCol w:w="2608"/>
        <w:gridCol w:w="2494"/>
      </w:tblGrid>
      <w:tr>
        <w:trPr>
          <w:cantSplit/>
        </w:trPr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INCOTERMS 2020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CURRENCY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OFFER VALID UNTIL</w:t>
            </w:r>
          </w:p>
        </w:tc>
        <w:tc>
          <w:tcPr>
            <w:tcW w:type="dxa" w:w="2494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 TERMS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4"/>
              </w:rPr>
              <w:t>CIP Carriage and Insurance Paid To Duesseldorf / Duisburg logistics hub, Germany, Incoterms® 2020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EUR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2026-11-09</w:t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50% T/T as advance and 50% before shipment against packing list and pre-shipment inspection report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10"/>
        <w:gridCol w:w="2438"/>
        <w:gridCol w:w="2778"/>
        <w:gridCol w:w="1474"/>
        <w:gridCol w:w="907"/>
        <w:gridCol w:w="1247"/>
        <w:gridCol w:w="1474"/>
      </w:tblGrid>
      <w:tr>
        <w:trPr>
          <w:cantSplit/>
        </w:trPr>
        <w:tc>
          <w:tcPr>
            <w:tcW w:type="dxa" w:w="510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438"/>
            <w:shd w:val="clear" w:color="auto" w:fill="1B3A5B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DESCRIPTION OF GOODS</w:t>
            </w:r>
          </w:p>
        </w:tc>
        <w:tc>
          <w:tcPr>
            <w:tcW w:type="dxa" w:w="2778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SPECIFICATION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QUANTITY</w:t>
            </w:r>
          </w:p>
        </w:tc>
        <w:tc>
          <w:tcPr>
            <w:tcW w:type="dxa" w:w="90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</w:t>
            </w:r>
          </w:p>
        </w:tc>
        <w:tc>
          <w:tcPr>
            <w:tcW w:type="dxa" w:w="124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 PRICE (EUR)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AMOUNT (EUR)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Citric Acid Monohydrate, food grade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5949-29-1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291814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Assay (dry basis) 99.5-100.5%; water 7.5-9.0%; heavy metals 5 ppm max.; meets E330 / FCC grade; GMO-free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20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MT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1180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23,600.00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5"/>
              </w:rPr>
              <w:t>SUB-TOTAL OF GOODS (EUR)</w:t>
            </w:r>
          </w:p>
        </w:tc>
        <w:tc>
          <w:tcPr>
            <w:tcW w:type="dxa" w:w="1474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23,600.00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TOTAL (EUR)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FFFFFF"/>
                <w:sz w:val="18"/>
              </w:rPr>
              <w:t>23,600.00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8B3A"/>
          <w:left w:val="single" w:sz="6" w:color="B58B3A"/>
          <w:bottom w:val="single" w:sz="6" w:color="B58B3A"/>
          <w:right w:val="single" w:sz="6" w:color="B58B3A"/>
          <w:insideH w:val="single" w:sz="6" w:color="B58B3A"/>
          <w:insideV w:val="single" w:sz="6" w:color="B58B3A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 xml:space="preserve">TOTAL AMOUNT IN WORDS:  </w:t>
            </w:r>
            <w:r>
              <w:rPr>
                <w:rFonts w:ascii="Georgia" w:hAnsi="Georgia" w:eastAsia="Microsoft YaHei"/>
                <w:b/>
                <w:i w:val="0"/>
                <w:sz w:val="17"/>
              </w:rPr>
              <w:t>Euro Twenty Three Thousand Six Hundred and Zero Cents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3402"/>
        <w:gridCol w:w="1814"/>
        <w:gridCol w:w="3288"/>
      </w:tblGrid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TRADE TERM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CIP Carriage and Insurance Paid To Duesseldorf / Duisburg logistics hub, Germany, Incoterms® 2020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PARTIAL 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PACKING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800 bags x 25 kg net in food-grade PE-lined paper bags, palletised on EUR pallets, shrink-wrapped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TRANSHIPMENT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TOTAL PACKAGES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800   |   GROSS WEIGHT: 20,120 kg (20.12 MT)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LEAD TIME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35-45 calendar days after receipt of the confirmed purchase order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50% T/T as advance and 50% before shipment against packing list and pre-shipment inspection report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ORIGIN / LOADING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Shekou, Shenzhen   |   DESTINATION: Hamburg; rail to Duisburg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  <w:shd w:val="clear" w:color="auto" w:fill="FFF5F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BENEFICIARY BANK DETAILS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5"/>
              </w:rPr>
              <w:t>placeholders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NOTES &amp; CONDITIONS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1.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Prices are firm until 2026-11-09 and subject to written confirmation by the Seller.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2.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Documents: Bill of Lading (3 originals + 3 copies); Commercial Invoice (1 original + 5 copies); Packing List (1 original + 3 copies); Certificate of Origin; Certificate of Analysis (per shipment); Manufacturer's SDS (current revision).</w:t>
            </w:r>
          </w:p>
        </w:tc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DOCUMENTS &amp; COMPLIANCE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HS code shown is for reference; the exporter/broker confirms the final classification.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Import duties, VAT or destination charges are for the Buyer unless stated otherwise.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Quality: Certificate of Analysis per shipment; SDS accompanies the goods.</w:t>
            </w:r>
          </w:p>
          <w:p>
            <w:pPr>
              <w:spacing w:before="60"/>
            </w:pPr>
            <w:r>
              <w:rPr>
                <w:rFonts w:ascii="Arial" w:hAnsi="Arial" w:eastAsia="Microsoft YaHei"/>
                <w:b/>
                <w:i w:val="0"/>
                <w:color w:val="1B3A5B"/>
                <w:sz w:val="13"/>
              </w:rPr>
              <w:t xml:space="preserve">TRANSPORT: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Outside DG scope per current supplier SDS; standard export packing; SDS copy in shipment documents.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____________________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ACCEPTED BY THE BUYER (AUTHORISED SIGNATURE)</w:t>
            </w:r>
          </w:p>
        </w:tc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Export Sales Manager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FOR AND ON BEHALF OF THE SELLER (AUTHORISED SIGNATURE)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454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A90"/>
        <w:sz w:val="13"/>
      </w:rPr>
      <w:t xml:space="preserve">Hua Bin Chemical Trading Co., Ltd. (SIMULATED DEMO)   |   QT-SIM-2610-005   |   </w:t>
    </w:r>
    <w:fldSimple w:instr="PAGE"/>
    <w:r>
      <w:rPr>
        <w:rFonts w:ascii="Arial" w:hAnsi="Arial" w:eastAsia="Microsoft YaHei"/>
        <w:b w:val="0"/>
        <w:i w:val="0"/>
        <w:color w:val="6B7A90"/>
        <w:sz w:val="13"/>
      </w:rPr>
      <w:t xml:space="preserve">   |   Draft - not a valid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center"/>
    </w:pPr>
    <w:r>
      <w:rPr>
        <w:rFonts w:ascii="Georgia" w:hAnsi="Georgia" w:eastAsia="Microsoft YaHei"/>
        <w:b w:val="0"/>
        <w:i w:val="0"/>
        <w:sz w:val="2"/>
      </w:rPr>
    </w:r>
  </w:p>
  <w:r xmlns:a="http://schemas.openxmlformats.org/drawingml/2006/main">
    <w:rPr>
      <w:noProof/>
    </w:rPr>
    <w:drawing>
      <wp:anchor distT="0" distB="0" distL="0" distR="0" simplePos="0" relativeHeight="1" behindDoc="1" locked="0" layoutInCell="1" allowOverlap="1">
        <wp:simplePos x="0" y="0"/>
        <wp:positionH relativeFrom="page">
          <wp:posOffset>1244600</wp:posOffset>
        </wp:positionH>
        <wp:positionV relativeFrom="page">
          <wp:posOffset>4000000</wp:posOffset>
        </wp:positionV>
        <wp:extent cx="4200000" cy="900000"/>
        <wp:effectExtent l="0" t="0" r="0" b="0"/>
        <wp:wrapNone/>
        <wp:docPr id="91001" name="Watermark"/>
        <a:graphic>
          <a:graphicData uri="http://schemas.microsoft.com/office/word/2010/wordprocessingShape">
            <wps:wsp>
              <wps:cNvSpPr txBox="1"/>
              <wps:spPr>
                <a:xfrm rot="1905000">
                  <a:off x="0" y="0"/>
                  <a:ext cx="4200000" cy="800000"/>
                </a:xfrm>
                <a:prstGeom prst="rect">
                  <a:avLst/>
                </a:prstGeom>
                <a:noFill/>
                <a:ln w="19050">
                  <a:solidFill>
                    <a:srgbClr val="D9DFE8"/>
                  </a:solidFill>
                </a:ln>
              </wps:spPr>
              <wps:txbx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color w:val="CFD7E1"/>
                        <w:sz w:val="44"/>
                      </w:rPr>
                      <w:t xml:space="preserve">SIMULATED DEMO / NOT FOR TRADE USE</w:t>
                    </w:r>
                  </w:p>
                </w:txbxContent>
              </wps:txbx>
              <wps:bodyPr rot="0" vert="horz" wrap="square" lIns="0" tIns="0" rIns="0" bIns="0" anchor="ctr" anchorCtr="0">
                <a:noAutofit/>
              </wps:bodyPr>
            </wps:wsp>
          </a:graphicData>
        </a:graphic>
      </wp:anchor>
    </w:drawing>
  </w:r>
  <w:p>
    <w:pPr>
      <w:spacing w:after="0"/>
    </w:pP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