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形式发票 / 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QT-SIM-2610-006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APPLICANT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Comercio de Insumos Demo Ltda.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Rua Exemplo 100, Galpao 3, Distrito Industrial, Guarulhos, SP 07220-000, Brasil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Brazil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+55 00 0000-0000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compras@example-demo.invalid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PROFORMA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EXW Ex Works Seller's warehouse, Nanshan District, Shenzhen, China,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[ VALIDITY ]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[ PAYMENT TERMS 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Titanium Dioxide, Rutile grade (chloride process)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13463-67-7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320611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TiO2 93.0% min.; rutile content 97% min.; TiO2 in hydrochloric bath &lt; 1.8% (typical); surface treated Al2O3/SiO2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50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color w:val="B42318"/>
                <w:sz w:val="14"/>
              </w:rPr>
              <w:t>[ PRICE ]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B42318"/>
                <w:sz w:val="16"/>
              </w:rPr>
              <w:t>[ PENDING PRICE ]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[ PENDING PRICE ]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[ PENDING PRICE ]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AMOUNT IN WORDS UNAVAILABLE - UNIT PRICE MISSING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EXW Ex Works Seller's warehouse, Nanshan District, Shenzhen, China,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specified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2,000 bags x 25 kg net in paper sacks; buyer's forwarder collects from the named place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specified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2,000   |   GROSS WEIGHT: 50,400 kg (50.40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Based on stock availability  -  to be confirmed by the seller in writing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[ PAYMENT TERMS ]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(buyer's choice)   |   DESTINATION: Santos, Brazil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the validity stated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CONFIRMED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QT-SIM-2610-006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