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1474"/>
        <w:gridCol w:w="5896"/>
        <w:gridCol w:w="2948"/>
      </w:tblGrid>
      <w:tr>
        <w:trPr>
          <w:cantSplit/>
        </w:trPr>
        <w:tc>
          <w:tcPr>
            <w:tcW w:type="dxa" w:w="147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B58B3A"/>
                <w:sz w:val="18"/>
              </w:rPr>
              <w:t>SIMULATED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2"/>
              </w:rPr>
              <w:t>chemical export</w:t>
            </w:r>
          </w:p>
        </w:tc>
        <w:tc>
          <w:tcPr>
            <w:tcW w:type="dxa" w:w="5896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3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   |   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 / USCI: USCI SIMULATED-0000000000</w:t>
            </w:r>
          </w:p>
        </w:tc>
        <w:tc>
          <w:tcPr>
            <w:tcW w:type="dxa" w:w="2948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9"/>
              </w:rPr>
              <w:t>QUOTATION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4"/>
              </w:rPr>
              <w:t>报价单 / Commercial offer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/>
                <w:i w:val="0"/>
                <w:sz w:val="16"/>
              </w:rPr>
              <w:t>No. QT-SIM-2610-006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Date: 2026-10-19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318"/>
      </w:tblGrid>
      <w:tr>
        <w:trPr>
          <w:trHeight w:val="40"/>
          <w:cantSplit/>
        </w:trPr>
        <w:tc>
          <w:tcPr>
            <w:tcW w:type="dxa" w:w="10318"/>
            <w:shd w:val="clear" w:color="auto" w:fill="1B3A5B"/>
          </w:tcPr>
          <w:p>
            <w:pPr>
              <w:spacing w:before="0" w:after="0" w:line="264" w:lineRule="auto"/>
            </w:pPr>
            <w:r/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SELLER / EXPORTER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Contact Person]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ID: USCI SIMULATED-0000000000</w:t>
            </w:r>
          </w:p>
        </w:tc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BUYER / CONSIGNEE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Comercio de Insumos Demo Ltda.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Rua Exemplo 100, Galpao 3, Distrito Industrial, Guarulhos, SP 07220-000, Brasil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Brazil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Buyer Contact]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+55 00 0000-0000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compras@example-demo.invalid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2608"/>
        <w:gridCol w:w="2608"/>
        <w:gridCol w:w="2494"/>
      </w:tblGrid>
      <w:tr>
        <w:trPr>
          <w:cantSplit/>
        </w:trPr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INCOTERMS 2020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CURRENCY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OFFER VALID UNTIL</w:t>
            </w:r>
          </w:p>
        </w:tc>
        <w:tc>
          <w:tcPr>
            <w:tcW w:type="dxa" w:w="2494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 TERMS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4"/>
              </w:rPr>
              <w:t>EXW Ex Works Seller's warehouse, Nanshan District, Shenzhen, China, Incoterms® 2020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USD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[ VALIDITY ]</w:t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[ PAYMENT TERMS ]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10"/>
        <w:gridCol w:w="2438"/>
        <w:gridCol w:w="2778"/>
        <w:gridCol w:w="1474"/>
        <w:gridCol w:w="907"/>
        <w:gridCol w:w="1247"/>
        <w:gridCol w:w="1474"/>
      </w:tblGrid>
      <w:tr>
        <w:trPr>
          <w:cantSplit/>
        </w:trPr>
        <w:tc>
          <w:tcPr>
            <w:tcW w:type="dxa" w:w="510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438"/>
            <w:shd w:val="clear" w:color="auto" w:fill="1B3A5B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DESCRIPTION OF GOODS</w:t>
            </w:r>
          </w:p>
        </w:tc>
        <w:tc>
          <w:tcPr>
            <w:tcW w:type="dxa" w:w="2778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SPECIFICATION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QUANTITY</w:t>
            </w:r>
          </w:p>
        </w:tc>
        <w:tc>
          <w:tcPr>
            <w:tcW w:type="dxa" w:w="90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</w:t>
            </w:r>
          </w:p>
        </w:tc>
        <w:tc>
          <w:tcPr>
            <w:tcW w:type="dxa" w:w="124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 PRICE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AMOUNT (USD)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Titanium Dioxide, Rutile grade (chloride process)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13463-67-7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320611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TiO2 93.0% min.; rutile content 97% min.; TiO2 in hydrochloric bath &lt; 1.8% (typical); surface treated Al2O3/SiO2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50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MT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color w:val="B42318"/>
                <w:sz w:val="14"/>
              </w:rPr>
              <w:t>[ PRICE ]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B42318"/>
                <w:sz w:val="16"/>
              </w:rPr>
              <w:t>[ PENDING PRICE ]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5"/>
              </w:rPr>
              <w:t>SUB-TOTAL OF GOODS (USD)</w:t>
            </w:r>
          </w:p>
        </w:tc>
        <w:tc>
          <w:tcPr>
            <w:tcW w:type="dxa" w:w="1474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[ PENDING PRICE ]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FFFFFF"/>
                <w:sz w:val="18"/>
              </w:rPr>
              <w:t>[ PENDING PRICE ]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8B3A"/>
          <w:left w:val="single" w:sz="6" w:color="B58B3A"/>
          <w:bottom w:val="single" w:sz="6" w:color="B58B3A"/>
          <w:right w:val="single" w:sz="6" w:color="B58B3A"/>
          <w:insideH w:val="single" w:sz="6" w:color="B58B3A"/>
          <w:insideV w:val="single" w:sz="6" w:color="B58B3A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 xml:space="preserve">TOTAL AMOUNT IN WORDS:  </w:t>
            </w:r>
            <w:r>
              <w:rPr>
                <w:rFonts w:ascii="Georgia" w:hAnsi="Georgia" w:eastAsia="Microsoft YaHei"/>
                <w:b/>
                <w:i w:val="0"/>
                <w:sz w:val="17"/>
              </w:rPr>
              <w:t>AMOUNT IN WORDS UNAVAILABLE - UNIT PRICE MISSING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3402"/>
        <w:gridCol w:w="1814"/>
        <w:gridCol w:w="3288"/>
      </w:tblGrid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TRADE TERM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EXW Ex Works Seller's warehouse, Nanshan District, Shenzhen, China, Incoterms® 2020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PARTIAL 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Not specified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PACKING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2,000 bags x 25 kg net in paper sacks; buyer's forwarder collects from the named place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TRANSHIPMENT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Not specified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TOTAL PACKAGES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2,000   |   GROSS WEIGHT: 50,400 kg (50.40 MT)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LEAD TIME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Based on stock availability  -  to be confirmed by the seller in writing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[ PAYMENT TERMS ]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ORIGIN / LOADING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(buyer's choice)   |   DESTINATION: Santos, Brazil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  <w:shd w:val="clear" w:color="auto" w:fill="FFF5F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BENEFICIARY BANK DETAILS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5"/>
              </w:rPr>
              <w:t>placeholders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NOTES &amp; CONDITIONS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1.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Prices are firm until the validity stated and subject to written confirmation by the Seller.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2.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Documents: Bill of Lading (3 originals + 3 copies); Commercial Invoice (1 original + 5 copies); Packing List (1 original + 3 copies); Certificate of Origin; Certificate of Analysis (per shipment); Manufacturer's SDS (current revision).</w:t>
            </w:r>
          </w:p>
        </w:tc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DOCUMENTS &amp; COMPLIANCE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HS code shown is for reference; the exporter/broker confirms the final classification.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Import duties, VAT or destination charges are for the Buyer unless stated otherwise.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Quality: Certificate of Analysis per shipment; SDS accompanies the goods.</w:t>
            </w:r>
          </w:p>
          <w:p>
            <w:pPr>
              <w:spacing w:before="60"/>
            </w:pPr>
            <w:r>
              <w:rPr>
                <w:rFonts w:ascii="Arial" w:hAnsi="Arial" w:eastAsia="Microsoft YaHei"/>
                <w:b/>
                <w:i w:val="0"/>
                <w:color w:val="1B3A5B"/>
                <w:sz w:val="13"/>
              </w:rPr>
              <w:t xml:space="preserve">TRANSPORT: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Outside DG scope per current supplier SDS; standard export packing; SDS copy in shipment documents.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____________________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ACCEPTED BY THE BUYER (AUTHORISED SIGNATURE)</w:t>
            </w:r>
          </w:p>
        </w:tc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Export Sales Manager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FOR AND ON BEHALF OF THE SELLER (AUTHORISED SIGNATURE)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454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A90"/>
        <w:sz w:val="13"/>
      </w:rPr>
      <w:t xml:space="preserve">Hua Bin Chemical Trading Co., Ltd. (SIMULATED DEMO)   |   QT-SIM-2610-006   |   </w:t>
    </w:r>
    <w:fldSimple w:instr="PAGE"/>
    <w:r>
      <w:rPr>
        <w:rFonts w:ascii="Arial" w:hAnsi="Arial" w:eastAsia="Microsoft YaHei"/>
        <w:b w:val="0"/>
        <w:i w:val="0"/>
        <w:color w:val="6B7A90"/>
        <w:sz w:val="13"/>
      </w:rPr>
      <w:t xml:space="preserve">   |   Draft - not a valid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center"/>
    </w:pPr>
    <w:r>
      <w:rPr>
        <w:rFonts w:ascii="Georgia" w:hAnsi="Georgia" w:eastAsia="Microsoft YaHei"/>
        <w:b w:val="0"/>
        <w:i w:val="0"/>
        <w:sz w:val="2"/>
      </w:rPr>
    </w:r>
  </w:p>
  <w:r xmlns:a="http://schemas.openxmlformats.org/drawingml/2006/main">
    <w:rPr>
      <w:noProof/>
    </w:rPr>
    <w:drawing>
      <wp:anchor distT="0" distB="0" distL="0" distR="0" simplePos="0" relativeHeight="1" behindDoc="1" locked="0" layoutInCell="1" allowOverlap="1">
        <wp:simplePos x="0" y="0"/>
        <wp:positionH relativeFrom="page">
          <wp:posOffset>1244600</wp:posOffset>
        </wp:positionH>
        <wp:positionV relativeFrom="page">
          <wp:posOffset>4000000</wp:posOffset>
        </wp:positionV>
        <wp:extent cx="4200000" cy="900000"/>
        <wp:effectExtent l="0" t="0" r="0" b="0"/>
        <wp:wrapNone/>
        <wp:docPr id="91001" name="Watermark"/>
        <a:graphic>
          <a:graphicData uri="http://schemas.microsoft.com/office/word/2010/wordprocessingShape">
            <wps:wsp>
              <wps:cNvSpPr txBox="1"/>
              <wps:spPr>
                <a:xfrm rot="1905000">
                  <a:off x="0" y="0"/>
                  <a:ext cx="4200000" cy="800000"/>
                </a:xfrm>
                <a:prstGeom prst="rect">
                  <a:avLst/>
                </a:prstGeom>
                <a:noFill/>
                <a:ln w="19050">
                  <a:solidFill>
                    <a:srgbClr val="D9DFE8"/>
                  </a:solidFill>
                </a:ln>
              </wps:spPr>
              <wps:txbx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color w:val="CFD7E1"/>
                        <w:sz w:val="44"/>
                      </w:rPr>
                      <w:t xml:space="preserve">SIMULATED DEMO / NOT FOR TRADE USE</w:t>
                    </w:r>
                  </w:p>
                </w:txbxContent>
              </wps:txbx>
              <wps:bodyPr rot="0" vert="horz" wrap="square" lIns="0" tIns="0" rIns="0" bIns="0" anchor="ctr" anchorCtr="0">
                <a:noAutofit/>
              </wps:bodyPr>
            </wps:wsp>
          </a:graphicData>
        </a:graphic>
      </wp:anchor>
    </w:drawing>
  </w:r>
  <w:p>
    <w:pPr>
      <w:spacing w:after="0"/>
    </w:pP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