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BBE" w:rsidRPr="00BB1BBE" w:rsidRDefault="00BB1BBE" w:rsidP="00BB1BBE">
      <w:pPr>
        <w:pStyle w:val="Heading1"/>
        <w:rPr>
          <w:b w:val="0"/>
        </w:rPr>
      </w:pPr>
      <w:r w:rsidRPr="00BB1BBE">
        <w:rPr>
          <w:rStyle w:val="Strong"/>
          <w:bCs/>
        </w:rPr>
        <w:t xml:space="preserve">EV </w:t>
      </w:r>
      <w:r w:rsidRPr="00BB1BBE">
        <w:rPr>
          <w:rStyle w:val="Strong"/>
          <w:bCs/>
        </w:rPr>
        <w:t>Charging Performance Dashboard -</w:t>
      </w:r>
      <w:r w:rsidRPr="00BB1BBE">
        <w:rPr>
          <w:rStyle w:val="Strong"/>
          <w:bCs/>
        </w:rPr>
        <w:t xml:space="preserve"> Summary Report</w:t>
      </w:r>
    </w:p>
    <w:p w:rsidR="00BB1BBE" w:rsidRPr="00BB1BBE" w:rsidRDefault="00BB1BBE" w:rsidP="00BB1BBE">
      <w:pPr>
        <w:pStyle w:val="Heading2"/>
        <w:rPr>
          <w:rFonts w:ascii="Times New Roman" w:hAnsi="Times New Roman" w:cs="Times New Roman"/>
          <w:i/>
          <w:color w:val="auto"/>
          <w:u w:val="single"/>
        </w:rPr>
      </w:pPr>
      <w:r w:rsidRPr="00BB1BBE">
        <w:rPr>
          <w:rStyle w:val="Strong"/>
          <w:rFonts w:ascii="Times New Roman" w:hAnsi="Times New Roman" w:cs="Times New Roman"/>
          <w:bCs w:val="0"/>
          <w:i/>
          <w:color w:val="auto"/>
          <w:u w:val="single"/>
        </w:rPr>
        <w:t>1. Visual Design Logic</w:t>
      </w:r>
    </w:p>
    <w:p w:rsidR="00BB1BBE" w:rsidRPr="00BB1BBE" w:rsidRDefault="00BB1BBE" w:rsidP="00BB1BBE">
      <w:pPr>
        <w:pStyle w:val="NormalWeb"/>
      </w:pPr>
      <w:r w:rsidRPr="00BB1BBE">
        <w:t xml:space="preserve">A </w:t>
      </w:r>
      <w:r w:rsidRPr="00BB1BBE">
        <w:rPr>
          <w:rStyle w:val="Strong"/>
          <w:b w:val="0"/>
        </w:rPr>
        <w:t>stacked column chart</w:t>
      </w:r>
      <w:r w:rsidRPr="00BB1BBE">
        <w:t xml:space="preserve"> was used to show total charging sessions by city and charger type, helping compare regional preferences. The </w:t>
      </w:r>
      <w:r w:rsidRPr="00BB1BBE">
        <w:rPr>
          <w:rStyle w:val="Strong"/>
          <w:b w:val="0"/>
        </w:rPr>
        <w:t>donut chart</w:t>
      </w:r>
      <w:r w:rsidRPr="00BB1BBE">
        <w:t xml:space="preserve"> summarizes overall charger-type usage at a glance. A </w:t>
      </w:r>
      <w:r w:rsidRPr="00BB1BBE">
        <w:rPr>
          <w:rStyle w:val="Strong"/>
          <w:b w:val="0"/>
        </w:rPr>
        <w:t>line chart</w:t>
      </w:r>
      <w:r w:rsidRPr="00BB1BBE">
        <w:t xml:space="preserve"> displays month-to-month changes in energy consumption, making trends and drops easy to spot. The </w:t>
      </w:r>
      <w:r w:rsidRPr="00BB1BBE">
        <w:rPr>
          <w:rStyle w:val="Strong"/>
          <w:b w:val="0"/>
        </w:rPr>
        <w:t>horizontal bar chart</w:t>
      </w:r>
      <w:r w:rsidRPr="00BB1BBE">
        <w:t xml:space="preserve"> ranks total energy by city for quick comparison of top and low performers. A </w:t>
      </w:r>
      <w:r w:rsidRPr="00BB1BBE">
        <w:rPr>
          <w:rStyle w:val="Strong"/>
          <w:b w:val="0"/>
        </w:rPr>
        <w:t>matrix table</w:t>
      </w:r>
      <w:r w:rsidRPr="00BB1BBE">
        <w:t xml:space="preserve"> breaks down user type, sessions, and cost across months, allowing deeper insight into commuter, casual, and long-distance</w:t>
      </w:r>
      <w:bookmarkStart w:id="0" w:name="_GoBack"/>
      <w:bookmarkEnd w:id="0"/>
      <w:r w:rsidRPr="00BB1BBE">
        <w:t xml:space="preserve"> user behavior.</w:t>
      </w:r>
    </w:p>
    <w:p w:rsidR="00BB1BBE" w:rsidRPr="00BB1BBE" w:rsidRDefault="00BB1BBE" w:rsidP="00BB1BBE">
      <w:pPr>
        <w:pStyle w:val="Heading2"/>
        <w:rPr>
          <w:rFonts w:ascii="Times New Roman" w:hAnsi="Times New Roman" w:cs="Times New Roman"/>
          <w:i/>
          <w:color w:val="auto"/>
          <w:u w:val="single"/>
        </w:rPr>
      </w:pPr>
      <w:r w:rsidRPr="00BB1BBE">
        <w:rPr>
          <w:rStyle w:val="Strong"/>
          <w:rFonts w:ascii="Times New Roman" w:hAnsi="Times New Roman" w:cs="Times New Roman"/>
          <w:bCs w:val="0"/>
          <w:i/>
          <w:color w:val="auto"/>
          <w:u w:val="single"/>
        </w:rPr>
        <w:t>2. Key Insights</w:t>
      </w:r>
    </w:p>
    <w:p w:rsidR="00BB1BBE" w:rsidRPr="00BB1BBE" w:rsidRDefault="00BB1BBE" w:rsidP="00BB1BBE">
      <w:pPr>
        <w:pStyle w:val="Heading3"/>
        <w:rPr>
          <w:b w:val="0"/>
        </w:rPr>
      </w:pPr>
      <w:r w:rsidRPr="00BB1BBE">
        <w:rPr>
          <w:rStyle w:val="Strong"/>
          <w:bCs/>
        </w:rPr>
        <w:t>City-Level Insights</w:t>
      </w:r>
    </w:p>
    <w:p w:rsidR="00BB1BBE" w:rsidRPr="00BB1BBE" w:rsidRDefault="00BB1BBE" w:rsidP="00BB1BBE">
      <w:pPr>
        <w:pStyle w:val="NormalWeb"/>
        <w:numPr>
          <w:ilvl w:val="0"/>
          <w:numId w:val="12"/>
        </w:numPr>
      </w:pPr>
      <w:r w:rsidRPr="00BB1BBE">
        <w:t>Los Angeles shows the highest energy consumption and sessions.</w:t>
      </w:r>
    </w:p>
    <w:p w:rsidR="00BB1BBE" w:rsidRPr="00BB1BBE" w:rsidRDefault="00BB1BBE" w:rsidP="00BB1BBE">
      <w:pPr>
        <w:pStyle w:val="NormalWeb"/>
        <w:numPr>
          <w:ilvl w:val="0"/>
          <w:numId w:val="12"/>
        </w:numPr>
      </w:pPr>
      <w:r w:rsidRPr="00BB1BBE">
        <w:t>Houston and San Francisco also maintain strong demand.</w:t>
      </w:r>
    </w:p>
    <w:p w:rsidR="00BB1BBE" w:rsidRPr="00BB1BBE" w:rsidRDefault="00BB1BBE" w:rsidP="00BB1BBE">
      <w:pPr>
        <w:pStyle w:val="NormalWeb"/>
        <w:numPr>
          <w:ilvl w:val="0"/>
          <w:numId w:val="12"/>
        </w:numPr>
      </w:pPr>
      <w:r w:rsidRPr="00BB1BBE">
        <w:t>New York has the lowest kWh usage, suggesting less activity or shorter sessions.</w:t>
      </w:r>
    </w:p>
    <w:p w:rsidR="00BB1BBE" w:rsidRPr="00BB1BBE" w:rsidRDefault="00BB1BBE" w:rsidP="00BB1BBE">
      <w:pPr>
        <w:pStyle w:val="Heading3"/>
        <w:rPr>
          <w:b w:val="0"/>
        </w:rPr>
      </w:pPr>
      <w:r w:rsidRPr="00BB1BBE">
        <w:rPr>
          <w:rStyle w:val="Strong"/>
          <w:bCs/>
        </w:rPr>
        <w:t>Charger-Type Insights</w:t>
      </w:r>
    </w:p>
    <w:p w:rsidR="00BB1BBE" w:rsidRPr="00BB1BBE" w:rsidRDefault="00BB1BBE" w:rsidP="00BB1BBE">
      <w:pPr>
        <w:pStyle w:val="NormalWeb"/>
        <w:numPr>
          <w:ilvl w:val="0"/>
          <w:numId w:val="13"/>
        </w:numPr>
      </w:pPr>
      <w:r w:rsidRPr="00BB1BBE">
        <w:t>Level 2 chargers are the most used across all cities.</w:t>
      </w:r>
    </w:p>
    <w:p w:rsidR="00BB1BBE" w:rsidRPr="00BB1BBE" w:rsidRDefault="00BB1BBE" w:rsidP="00BB1BBE">
      <w:pPr>
        <w:pStyle w:val="NormalWeb"/>
        <w:numPr>
          <w:ilvl w:val="0"/>
          <w:numId w:val="13"/>
        </w:numPr>
      </w:pPr>
      <w:r w:rsidRPr="00BB1BBE">
        <w:t>DC Fast Chargers have fewer sessions but support urgent charging needs.</w:t>
      </w:r>
    </w:p>
    <w:p w:rsidR="00BB1BBE" w:rsidRPr="00BB1BBE" w:rsidRDefault="00BB1BBE" w:rsidP="00BB1BBE">
      <w:pPr>
        <w:pStyle w:val="NormalWeb"/>
        <w:numPr>
          <w:ilvl w:val="0"/>
          <w:numId w:val="13"/>
        </w:numPr>
      </w:pPr>
      <w:r w:rsidRPr="00BB1BBE">
        <w:t>Level 1 chargers remain minimally used, as expected.</w:t>
      </w:r>
    </w:p>
    <w:p w:rsidR="00BB1BBE" w:rsidRPr="00BB1BBE" w:rsidRDefault="00BB1BBE" w:rsidP="00BB1BBE">
      <w:pPr>
        <w:pStyle w:val="Heading3"/>
        <w:rPr>
          <w:b w:val="0"/>
        </w:rPr>
      </w:pPr>
      <w:r w:rsidRPr="00BB1BBE">
        <w:rPr>
          <w:rStyle w:val="Strong"/>
          <w:bCs/>
        </w:rPr>
        <w:t>Monthly Insights</w:t>
      </w:r>
    </w:p>
    <w:p w:rsidR="00BB1BBE" w:rsidRPr="00BB1BBE" w:rsidRDefault="00BB1BBE" w:rsidP="00BB1BBE">
      <w:pPr>
        <w:pStyle w:val="NormalWeb"/>
        <w:numPr>
          <w:ilvl w:val="0"/>
          <w:numId w:val="14"/>
        </w:numPr>
      </w:pPr>
      <w:r w:rsidRPr="00BB1BBE">
        <w:t>Energy usage drops noticeably in Month 2, indicating seasonality, lower travel, or downtime.</w:t>
      </w:r>
    </w:p>
    <w:p w:rsidR="00BB1BBE" w:rsidRPr="00BB1BBE" w:rsidRDefault="00BB1BBE" w:rsidP="00BB1BBE">
      <w:pPr>
        <w:pStyle w:val="NormalWeb"/>
        <w:numPr>
          <w:ilvl w:val="0"/>
          <w:numId w:val="14"/>
        </w:numPr>
      </w:pPr>
      <w:r w:rsidRPr="00BB1BBE">
        <w:t>Month 1 appears to be the peak usage period.</w:t>
      </w:r>
    </w:p>
    <w:p w:rsidR="00BB1BBE" w:rsidRPr="00BB1BBE" w:rsidRDefault="00BB1BBE" w:rsidP="00BB1BBE">
      <w:pPr>
        <w:pStyle w:val="Heading3"/>
        <w:rPr>
          <w:b w:val="0"/>
        </w:rPr>
      </w:pPr>
      <w:r w:rsidRPr="00BB1BBE">
        <w:rPr>
          <w:rStyle w:val="Strong"/>
          <w:bCs/>
        </w:rPr>
        <w:t>User-Type Insights</w:t>
      </w:r>
    </w:p>
    <w:p w:rsidR="00BB1BBE" w:rsidRPr="00BB1BBE" w:rsidRDefault="00BB1BBE" w:rsidP="00BB1BBE">
      <w:pPr>
        <w:pStyle w:val="NormalWeb"/>
        <w:numPr>
          <w:ilvl w:val="0"/>
          <w:numId w:val="15"/>
        </w:numPr>
      </w:pPr>
      <w:r w:rsidRPr="00BB1BBE">
        <w:t>Commuters contribute the highest sessions and cost.</w:t>
      </w:r>
    </w:p>
    <w:p w:rsidR="00BB1BBE" w:rsidRPr="00BB1BBE" w:rsidRDefault="00BB1BBE" w:rsidP="00BB1BBE">
      <w:pPr>
        <w:pStyle w:val="NormalWeb"/>
        <w:numPr>
          <w:ilvl w:val="0"/>
          <w:numId w:val="15"/>
        </w:numPr>
      </w:pPr>
      <w:r w:rsidRPr="00BB1BBE">
        <w:t>Casual drivers show moderate activity.</w:t>
      </w:r>
    </w:p>
    <w:p w:rsidR="00BB1BBE" w:rsidRPr="00BB1BBE" w:rsidRDefault="00BB1BBE" w:rsidP="00BB1BBE">
      <w:pPr>
        <w:pStyle w:val="NormalWeb"/>
        <w:numPr>
          <w:ilvl w:val="0"/>
          <w:numId w:val="15"/>
        </w:numPr>
      </w:pPr>
      <w:r w:rsidRPr="00BB1BBE">
        <w:t xml:space="preserve">Long-distance travelers charge fewer times but </w:t>
      </w:r>
      <w:r w:rsidRPr="00BB1BBE">
        <w:t>consume more energy per session.</w:t>
      </w:r>
    </w:p>
    <w:p w:rsidR="00BB1BBE" w:rsidRPr="00BB1BBE" w:rsidRDefault="00BB1BBE" w:rsidP="00BB1BBE">
      <w:pPr>
        <w:pStyle w:val="Heading2"/>
        <w:rPr>
          <w:rFonts w:ascii="Times New Roman" w:hAnsi="Times New Roman" w:cs="Times New Roman"/>
          <w:i/>
          <w:color w:val="auto"/>
          <w:u w:val="single"/>
        </w:rPr>
      </w:pPr>
      <w:r w:rsidRPr="00BB1BBE">
        <w:rPr>
          <w:rStyle w:val="Strong"/>
          <w:rFonts w:ascii="Times New Roman" w:hAnsi="Times New Roman" w:cs="Times New Roman"/>
          <w:bCs w:val="0"/>
          <w:i/>
          <w:color w:val="auto"/>
          <w:u w:val="single"/>
        </w:rPr>
        <w:t>3. Performance Metrics (via DAX)</w:t>
      </w:r>
    </w:p>
    <w:p w:rsidR="00BB1BBE" w:rsidRPr="00BB1BBE" w:rsidRDefault="00BB1BBE" w:rsidP="00BB1BBE">
      <w:pPr>
        <w:pStyle w:val="NormalWeb"/>
      </w:pPr>
      <w:r w:rsidRPr="00BB1BBE">
        <w:t xml:space="preserve">DAX was used to calculate total sessions, cost, energy averages, and monthly trends. </w:t>
      </w:r>
      <w:r w:rsidRPr="00BB1BBE">
        <w:rPr>
          <w:rStyle w:val="Strong"/>
          <w:b w:val="0"/>
        </w:rPr>
        <w:t>Total Sessions</w:t>
      </w:r>
      <w:r w:rsidRPr="00BB1BBE">
        <w:t xml:space="preserve"> were highest in large, diverse cities such as Los Angeles and Houston. </w:t>
      </w:r>
      <w:r w:rsidRPr="00BB1BBE">
        <w:rPr>
          <w:rStyle w:val="Strong"/>
          <w:b w:val="0"/>
        </w:rPr>
        <w:t>Total Cost</w:t>
      </w:r>
      <w:r w:rsidRPr="00BB1BBE">
        <w:t xml:space="preserve"> aligned with energy usage and charger type—stations with more DC Fast Chargers showed </w:t>
      </w:r>
      <w:r w:rsidRPr="00BB1BBE">
        <w:lastRenderedPageBreak/>
        <w:t xml:space="preserve">higher revenue. </w:t>
      </w:r>
      <w:r w:rsidRPr="00BB1BBE">
        <w:rPr>
          <w:rStyle w:val="Strong"/>
          <w:b w:val="0"/>
        </w:rPr>
        <w:t>Average Energy per Session</w:t>
      </w:r>
      <w:r w:rsidRPr="00BB1BBE">
        <w:t xml:space="preserve"> was highest for long-distance travelers.</w:t>
      </w:r>
      <w:r w:rsidRPr="00BB1BBE">
        <w:br/>
        <w:t xml:space="preserve">A clear </w:t>
      </w:r>
      <w:r w:rsidRPr="00BB1BBE">
        <w:rPr>
          <w:rStyle w:val="Strong"/>
          <w:b w:val="0"/>
        </w:rPr>
        <w:t>anomaly in Month 2</w:t>
      </w:r>
      <w:r w:rsidRPr="00BB1BBE">
        <w:t xml:space="preserve"> showed a sharp decline in energy use, requiring investigation into weather, station maintenance, or traffic changes.</w:t>
      </w:r>
      <w:r w:rsidRPr="00BB1BBE">
        <w:br/>
        <w:t xml:space="preserve">A </w:t>
      </w:r>
      <w:r w:rsidRPr="00BB1BBE">
        <w:rPr>
          <w:rStyle w:val="Strong"/>
          <w:b w:val="0"/>
        </w:rPr>
        <w:t>conditional formatting matrix</w:t>
      </w:r>
      <w:r w:rsidRPr="00BB1BBE">
        <w:t xml:space="preserve"> highlighted high-cost stations, peak cities, and underperforming locations using color indicators, making unusual patterns easy to identify.</w:t>
      </w:r>
    </w:p>
    <w:p w:rsidR="00BB1BBE" w:rsidRPr="00BB1BBE" w:rsidRDefault="00BB1BBE" w:rsidP="00BB1BBE">
      <w:pPr>
        <w:pStyle w:val="Heading2"/>
        <w:rPr>
          <w:rFonts w:ascii="Times New Roman" w:hAnsi="Times New Roman" w:cs="Times New Roman"/>
          <w:i/>
          <w:color w:val="auto"/>
          <w:u w:val="single"/>
        </w:rPr>
      </w:pPr>
      <w:r w:rsidRPr="00BB1BBE">
        <w:rPr>
          <w:rStyle w:val="Strong"/>
          <w:rFonts w:ascii="Times New Roman" w:hAnsi="Times New Roman" w:cs="Times New Roman"/>
          <w:bCs w:val="0"/>
          <w:i/>
          <w:color w:val="auto"/>
          <w:u w:val="single"/>
        </w:rPr>
        <w:t>4. Recommendations</w:t>
      </w:r>
    </w:p>
    <w:p w:rsidR="00BB1BBE" w:rsidRPr="00BB1BBE" w:rsidRDefault="00BB1BBE" w:rsidP="00BB1BBE">
      <w:pPr>
        <w:pStyle w:val="NormalWeb"/>
        <w:numPr>
          <w:ilvl w:val="0"/>
          <w:numId w:val="16"/>
        </w:numPr>
      </w:pPr>
      <w:r w:rsidRPr="00BB1BBE">
        <w:rPr>
          <w:rStyle w:val="Strong"/>
          <w:b w:val="0"/>
        </w:rPr>
        <w:t>Increase Chargers in High-Demand Cities</w:t>
      </w:r>
      <w:r>
        <w:rPr>
          <w:rStyle w:val="Strong"/>
          <w:b w:val="0"/>
        </w:rPr>
        <w:t>:</w:t>
      </w:r>
      <w:r w:rsidRPr="00BB1BBE">
        <w:br/>
        <w:t>Add more Level 2 and DC Fast Chargers in cities like Los Angeles and Houston to reduce waiting time and improve availability.</w:t>
      </w:r>
    </w:p>
    <w:p w:rsidR="00BB1BBE" w:rsidRPr="00BB1BBE" w:rsidRDefault="00BB1BBE" w:rsidP="00BB1BBE">
      <w:pPr>
        <w:pStyle w:val="NormalWeb"/>
        <w:numPr>
          <w:ilvl w:val="0"/>
          <w:numId w:val="16"/>
        </w:numPr>
      </w:pPr>
      <w:r w:rsidRPr="00BB1BBE">
        <w:rPr>
          <w:rStyle w:val="Strong"/>
          <w:b w:val="0"/>
        </w:rPr>
        <w:t>Investigate Month 2 Drop</w:t>
      </w:r>
      <w:r>
        <w:rPr>
          <w:rStyle w:val="Strong"/>
          <w:b w:val="0"/>
        </w:rPr>
        <w:t>:</w:t>
      </w:r>
      <w:r w:rsidRPr="00BB1BBE">
        <w:br/>
        <w:t>Check charger downtime, seasonal travel changes, or data issues to understand the sudden decrease in energy usage.</w:t>
      </w:r>
    </w:p>
    <w:p w:rsidR="00BB1BBE" w:rsidRPr="00BB1BBE" w:rsidRDefault="00BB1BBE" w:rsidP="00BB1BBE">
      <w:pPr>
        <w:pStyle w:val="NormalWeb"/>
        <w:numPr>
          <w:ilvl w:val="0"/>
          <w:numId w:val="16"/>
        </w:numPr>
      </w:pPr>
      <w:r w:rsidRPr="00BB1BBE">
        <w:rPr>
          <w:rStyle w:val="Strong"/>
          <w:b w:val="0"/>
        </w:rPr>
        <w:t>Focus on Commuter Packages</w:t>
      </w:r>
      <w:r>
        <w:rPr>
          <w:rStyle w:val="Strong"/>
          <w:b w:val="0"/>
        </w:rPr>
        <w:t>:</w:t>
      </w:r>
      <w:r w:rsidRPr="00BB1BBE">
        <w:br/>
        <w:t>Since commuters are the main user group, introduce subscriptions, discounts, or peak-hour benefits.</w:t>
      </w:r>
    </w:p>
    <w:p w:rsidR="00BB1BBE" w:rsidRPr="00BB1BBE" w:rsidRDefault="00BB1BBE" w:rsidP="00BB1BBE">
      <w:pPr>
        <w:pStyle w:val="NormalWeb"/>
        <w:numPr>
          <w:ilvl w:val="0"/>
          <w:numId w:val="16"/>
        </w:numPr>
      </w:pPr>
      <w:r w:rsidRPr="00BB1BBE">
        <w:rPr>
          <w:rStyle w:val="Strong"/>
          <w:b w:val="0"/>
        </w:rPr>
        <w:t>Boost Low-Performing Cities</w:t>
      </w:r>
      <w:r>
        <w:rPr>
          <w:rStyle w:val="Strong"/>
          <w:b w:val="0"/>
        </w:rPr>
        <w:t>:</w:t>
      </w:r>
      <w:r w:rsidRPr="00BB1BBE">
        <w:br/>
        <w:t>Use promotions, workplace partnerships, or fleet programs to increase activity in low-usage areas.</w:t>
      </w:r>
    </w:p>
    <w:p w:rsidR="00BB1BBE" w:rsidRPr="00BB1BBE" w:rsidRDefault="00BB1BBE" w:rsidP="00BB1BBE">
      <w:pPr>
        <w:pStyle w:val="NormalWeb"/>
        <w:numPr>
          <w:ilvl w:val="0"/>
          <w:numId w:val="16"/>
        </w:numPr>
      </w:pPr>
      <w:r w:rsidRPr="00BB1BBE">
        <w:rPr>
          <w:rStyle w:val="Strong"/>
          <w:b w:val="0"/>
        </w:rPr>
        <w:t>Optimize Charger Mix</w:t>
      </w:r>
      <w:r>
        <w:rPr>
          <w:rStyle w:val="Strong"/>
          <w:b w:val="0"/>
        </w:rPr>
        <w:t>:</w:t>
      </w:r>
      <w:r w:rsidRPr="00BB1BBE">
        <w:br/>
        <w:t>Expand Level 2 chargers (most used) and install DC Fast Chargers in high-traffic or highway areas for premium users.</w:t>
      </w:r>
    </w:p>
    <w:p w:rsidR="00BF1BCD" w:rsidRPr="00BB1BBE" w:rsidRDefault="00BF1BCD" w:rsidP="00BB1BBE">
      <w:pPr>
        <w:rPr>
          <w:rFonts w:ascii="Times New Roman" w:hAnsi="Times New Roman" w:cs="Times New Roman"/>
        </w:rPr>
      </w:pPr>
    </w:p>
    <w:sectPr w:rsidR="00BF1BCD" w:rsidRPr="00BB1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B79AC"/>
    <w:multiLevelType w:val="multilevel"/>
    <w:tmpl w:val="275C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1DC7"/>
    <w:multiLevelType w:val="multilevel"/>
    <w:tmpl w:val="2B4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42DE"/>
    <w:multiLevelType w:val="multilevel"/>
    <w:tmpl w:val="E93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77A4B"/>
    <w:multiLevelType w:val="multilevel"/>
    <w:tmpl w:val="AC1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65765"/>
    <w:multiLevelType w:val="multilevel"/>
    <w:tmpl w:val="EC9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B5ACE"/>
    <w:multiLevelType w:val="multilevel"/>
    <w:tmpl w:val="90F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11BAC"/>
    <w:multiLevelType w:val="multilevel"/>
    <w:tmpl w:val="757C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32E45"/>
    <w:multiLevelType w:val="multilevel"/>
    <w:tmpl w:val="A5F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F0A8F"/>
    <w:multiLevelType w:val="multilevel"/>
    <w:tmpl w:val="A472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D5A52"/>
    <w:multiLevelType w:val="multilevel"/>
    <w:tmpl w:val="7B0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D2C5D"/>
    <w:multiLevelType w:val="multilevel"/>
    <w:tmpl w:val="28C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B4AB6"/>
    <w:multiLevelType w:val="multilevel"/>
    <w:tmpl w:val="CE6C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57F21"/>
    <w:multiLevelType w:val="multilevel"/>
    <w:tmpl w:val="AFC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00AFD"/>
    <w:multiLevelType w:val="multilevel"/>
    <w:tmpl w:val="9E98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026957"/>
    <w:multiLevelType w:val="multilevel"/>
    <w:tmpl w:val="06F4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74326"/>
    <w:multiLevelType w:val="multilevel"/>
    <w:tmpl w:val="7870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1"/>
  </w:num>
  <w:num w:numId="4">
    <w:abstractNumId w:val="6"/>
  </w:num>
  <w:num w:numId="5">
    <w:abstractNumId w:val="5"/>
  </w:num>
  <w:num w:numId="6">
    <w:abstractNumId w:val="4"/>
  </w:num>
  <w:num w:numId="7">
    <w:abstractNumId w:val="10"/>
  </w:num>
  <w:num w:numId="8">
    <w:abstractNumId w:val="8"/>
  </w:num>
  <w:num w:numId="9">
    <w:abstractNumId w:val="12"/>
  </w:num>
  <w:num w:numId="10">
    <w:abstractNumId w:val="1"/>
  </w:num>
  <w:num w:numId="11">
    <w:abstractNumId w:val="0"/>
  </w:num>
  <w:num w:numId="12">
    <w:abstractNumId w:val="9"/>
  </w:num>
  <w:num w:numId="13">
    <w:abstractNumId w:val="7"/>
  </w:num>
  <w:num w:numId="14">
    <w:abstractNumId w:val="14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BBE"/>
    <w:rsid w:val="00BB1BBE"/>
    <w:rsid w:val="00BF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2BCB"/>
  <w15:chartTrackingRefBased/>
  <w15:docId w15:val="{BD6C0A3F-E9CA-4D16-9D49-B4BDC0FB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BBE"/>
  </w:style>
  <w:style w:type="paragraph" w:styleId="Heading1">
    <w:name w:val="heading 1"/>
    <w:basedOn w:val="Normal"/>
    <w:link w:val="Heading1Char"/>
    <w:uiPriority w:val="9"/>
    <w:qFormat/>
    <w:rsid w:val="00BB1B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B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1B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1B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BB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B1B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B1B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1BBE"/>
    <w:rPr>
      <w:b/>
      <w:bCs/>
    </w:rPr>
  </w:style>
  <w:style w:type="paragraph" w:styleId="NormalWeb">
    <w:name w:val="Normal (Web)"/>
    <w:basedOn w:val="Normal"/>
    <w:uiPriority w:val="99"/>
    <w:unhideWhenUsed/>
    <w:rsid w:val="00BB1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1BB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B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0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Khalid</dc:creator>
  <cp:keywords/>
  <dc:description/>
  <cp:lastModifiedBy>Ali Khalid</cp:lastModifiedBy>
  <cp:revision>1</cp:revision>
  <dcterms:created xsi:type="dcterms:W3CDTF">2025-11-22T18:51:00Z</dcterms:created>
  <dcterms:modified xsi:type="dcterms:W3CDTF">2025-11-22T19:00:00Z</dcterms:modified>
</cp:coreProperties>
</file>