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Zybi.co Engineering Guidelines</w:t>
      </w:r>
    </w:p>
    <w:p>
      <w:pPr>
        <w:pBdr>
          <w:bottom w:val="single" w:color="1F3A5F" w:sz="8" w:space="4"/>
        </w:pBdr>
        <w:spacing w:after="240"/>
      </w:pPr>
      <w:r>
        <w:rPr>
          <w:i/>
          <w:iCs/>
          <w:color w:val="555555"/>
        </w:rPr>
        <w:t xml:space="preserve">How we build, ship, and run software at Zybi.co. Zybi.co is a fictional company created for illustrative purposes.</w:t>
      </w:r>
    </w:p>
    <w:p>
      <w:pPr>
        <w:pStyle w:val="Heading1"/>
      </w:pPr>
      <w:r>
        <w:t xml:space="preserve">1. Purpose</w:t>
      </w:r>
    </w:p>
    <w:p>
      <w:pPr>
        <w:spacing w:after="120"/>
      </w:pPr>
      <w:r>
        <w:t xml:space="preserve">These guidelines define how Zybi.co engineers build and operate our enterprise AI assistant platform. They exist to keep our code consistent, our systems reliable, and our customers' data safe. When in doubt, optimize for clarity, safety, and maintainability.</w:t>
      </w:r>
    </w:p>
    <w:p>
      <w:pPr>
        <w:pStyle w:val="Heading1"/>
      </w:pPr>
      <w:r>
        <w:t xml:space="preserve">2. Tech Stack</w:t>
      </w:r>
    </w:p>
    <w:p>
      <w:pPr>
        <w:pStyle w:val="ListParagraph"/>
        <w:numPr>
          <w:ilvl w:val="0"/>
          <w:numId w:val="2"/>
        </w:numPr>
        <w:spacing w:after="60"/>
      </w:pPr>
      <w:r>
        <w:rPr>
          <w:b/>
          <w:bCs/>
        </w:rPr>
        <w:t xml:space="preserve">Backend and ML:</w:t>
      </w:r>
      <w:r>
        <w:t xml:space="preserve"> Python 3.12 (FastAPI, Pydantic, PyTorch)</w:t>
      </w:r>
    </w:p>
    <w:p>
      <w:pPr>
        <w:pStyle w:val="ListParagraph"/>
        <w:numPr>
          <w:ilvl w:val="0"/>
          <w:numId w:val="2"/>
        </w:numPr>
        <w:spacing w:after="60"/>
      </w:pPr>
      <w:r>
        <w:rPr>
          <w:b/>
          <w:bCs/>
        </w:rPr>
        <w:t xml:space="preserve">Frontend and tooling:</w:t>
      </w:r>
      <w:r>
        <w:t xml:space="preserve"> TypeScript 5.x (React, Node.js)</w:t>
      </w:r>
    </w:p>
    <w:p>
      <w:pPr>
        <w:pStyle w:val="ListParagraph"/>
        <w:numPr>
          <w:ilvl w:val="0"/>
          <w:numId w:val="2"/>
        </w:numPr>
        <w:spacing w:after="60"/>
      </w:pPr>
      <w:r>
        <w:rPr>
          <w:b/>
          <w:bCs/>
        </w:rPr>
        <w:t xml:space="preserve">Database:</w:t>
      </w:r>
      <w:r>
        <w:t xml:space="preserve"> PostgreSQL 16, with pgvector for embeddings</w:t>
      </w:r>
    </w:p>
    <w:p>
      <w:pPr>
        <w:pStyle w:val="ListParagraph"/>
        <w:numPr>
          <w:ilvl w:val="0"/>
          <w:numId w:val="2"/>
        </w:numPr>
        <w:spacing w:after="60"/>
      </w:pPr>
      <w:r>
        <w:rPr>
          <w:b/>
          <w:bCs/>
        </w:rPr>
        <w:t xml:space="preserve">Cloud:</w:t>
      </w:r>
      <w:r>
        <w:t xml:space="preserve"> AWS (EKS, RDS, S3, SQS, CloudWatch, IAM)</w:t>
      </w:r>
    </w:p>
    <w:p>
      <w:pPr>
        <w:pStyle w:val="ListParagraph"/>
        <w:numPr>
          <w:ilvl w:val="0"/>
          <w:numId w:val="2"/>
        </w:numPr>
        <w:spacing w:after="60"/>
      </w:pPr>
      <w:r>
        <w:rPr>
          <w:b/>
          <w:bCs/>
        </w:rPr>
        <w:t xml:space="preserve">Orchestration:</w:t>
      </w:r>
      <w:r>
        <w:t xml:space="preserve"> Kubernetes, managed with Helm and Terraform</w:t>
      </w:r>
    </w:p>
    <w:p>
      <w:pPr>
        <w:pStyle w:val="ListParagraph"/>
        <w:numPr>
          <w:ilvl w:val="0"/>
          <w:numId w:val="2"/>
        </w:numPr>
        <w:spacing w:after="60"/>
      </w:pPr>
      <w:r>
        <w:rPr>
          <w:b/>
          <w:bCs/>
        </w:rPr>
        <w:t xml:space="preserve">Observability:</w:t>
      </w:r>
      <w:r>
        <w:t xml:space="preserve"> Prometheus, Grafana, OpenTelemetry</w:t>
      </w:r>
    </w:p>
    <w:p>
      <w:pPr>
        <w:spacing w:after="120"/>
      </w:pPr>
      <w:r>
        <w:t xml:space="preserve">Introducing a new language, datastore, or major framework requires an approved RFC from the architecture review group.</w:t>
      </w:r>
    </w:p>
    <w:p>
      <w:pPr>
        <w:pStyle w:val="Heading1"/>
      </w:pPr>
      <w:r>
        <w:t xml:space="preserve">3. Git Branching Strategy</w:t>
      </w:r>
    </w:p>
    <w:p>
      <w:pPr>
        <w:spacing w:after="120"/>
      </w:pPr>
      <w:r>
        <w:t xml:space="preserve">We use trunk-based development with short-lived feature branches.</w:t>
      </w:r>
    </w:p>
    <w:p>
      <w:pPr>
        <w:pStyle w:val="ListParagraph"/>
        <w:numPr>
          <w:ilvl w:val="0"/>
          <w:numId w:val="2"/>
        </w:numPr>
        <w:spacing w:after="60"/>
      </w:pPr>
      <w:r>
        <w:rPr>
          <w:b/>
          <w:bCs/>
        </w:rPr>
        <w:t xml:space="preserve">main</w:t>
      </w:r>
      <w:r>
        <w:t xml:space="preserve"> is always deployable and protected. Direct pushes are blocked.</w:t>
      </w:r>
    </w:p>
    <w:p>
      <w:pPr>
        <w:pStyle w:val="ListParagraph"/>
        <w:numPr>
          <w:ilvl w:val="0"/>
          <w:numId w:val="2"/>
        </w:numPr>
        <w:spacing w:after="60"/>
      </w:pPr>
      <w:r>
        <w:t xml:space="preserve">Branch from main, and merge back within 2 to 3 days where possible.</w:t>
      </w:r>
    </w:p>
    <w:p>
      <w:pPr>
        <w:pStyle w:val="ListParagraph"/>
        <w:numPr>
          <w:ilvl w:val="0"/>
          <w:numId w:val="2"/>
        </w:numPr>
        <w:spacing w:after="60"/>
      </w:pPr>
      <w:r>
        <w:t xml:space="preserve">Use squash merges to keep history linear and readable.</w:t>
      </w:r>
    </w:p>
    <w:p>
      <w:pPr>
        <w:pStyle w:val="ListParagraph"/>
        <w:numPr>
          <w:ilvl w:val="0"/>
          <w:numId w:val="2"/>
        </w:numPr>
        <w:spacing w:after="60"/>
      </w:pPr>
      <w:r>
        <w:t xml:space="preserve">Hotfixes branch from main and are deployed immediately after review.</w:t>
      </w:r>
    </w:p>
    <w:p>
      <w:pPr>
        <w:pStyle w:val="ListParagraph"/>
        <w:numPr>
          <w:ilvl w:val="0"/>
          <w:numId w:val="2"/>
        </w:numPr>
        <w:spacing w:after="60"/>
      </w:pPr>
      <w:r>
        <w:t xml:space="preserve">Delete branches after merging.</w:t>
      </w:r>
    </w:p>
    <w:p>
      <w:pPr>
        <w:spacing w:after="120"/>
      </w:pPr>
      <w:r>
        <w:t xml:space="preserve">Branch names follow the pattern </w:t>
      </w:r>
      <w:r>
        <w:rPr>
          <w:b/>
          <w:bCs/>
        </w:rPr>
        <w:t xml:space="preserve">type/ticket-short-description</w:t>
      </w:r>
      <w:r>
        <w:t xml:space="preserve">:</w:t>
      </w:r>
    </w:p>
    <w:p>
      <w:pPr>
        <w:shd w:fill="F1F3F5" w:color="auto" w:val="clear"/>
        <w:spacing w:after="0" w:before="0"/>
        <w:ind w:left="120" w:right="120"/>
      </w:pPr>
      <w:r>
        <w:rPr>
          <w:rFonts w:ascii="Consolas" w:cs="Consolas" w:eastAsia="Consolas" w:hAnsi="Consolas"/>
          <w:sz w:val="19"/>
          <w:szCs w:val="19"/>
        </w:rPr>
        <w:t xml:space="preserve">feat/ZB-482-document-upload</w:t>
      </w:r>
    </w:p>
    <w:p>
      <w:pPr>
        <w:shd w:fill="F1F3F5" w:color="auto" w:val="clear"/>
        <w:spacing w:after="0" w:before="0"/>
        <w:ind w:left="120" w:right="120"/>
      </w:pPr>
      <w:r>
        <w:rPr>
          <w:rFonts w:ascii="Consolas" w:cs="Consolas" w:eastAsia="Consolas" w:hAnsi="Consolas"/>
          <w:sz w:val="19"/>
          <w:szCs w:val="19"/>
        </w:rPr>
        <w:t xml:space="preserve">fix/ZB-517-null-citation-crash</w:t>
      </w:r>
    </w:p>
    <w:p>
      <w:pPr>
        <w:shd w:fill="F1F3F5" w:color="auto" w:val="clear"/>
        <w:spacing w:after="0" w:before="0"/>
        <w:ind w:left="120" w:right="120"/>
      </w:pPr>
      <w:r>
        <w:rPr>
          <w:rFonts w:ascii="Consolas" w:cs="Consolas" w:eastAsia="Consolas" w:hAnsi="Consolas"/>
          <w:sz w:val="19"/>
          <w:szCs w:val="19"/>
        </w:rPr>
        <w:t xml:space="preserve">chore/ZB-530-bump-fastapi</w:t>
      </w:r>
    </w:p>
    <w:p>
      <w:pPr>
        <w:spacing w:after="120"/>
      </w:pPr>
    </w:p>
    <w:p>
      <w:pPr>
        <w:spacing w:after="120"/>
      </w:pPr>
      <w:r>
        <w:t xml:space="preserve">Commit messages follow Conventional Commits:</w:t>
      </w:r>
    </w:p>
    <w:p>
      <w:pPr>
        <w:shd w:fill="F1F3F5" w:color="auto" w:val="clear"/>
        <w:spacing w:after="0" w:before="0"/>
        <w:ind w:left="120" w:right="120"/>
      </w:pPr>
      <w:r>
        <w:rPr>
          <w:rFonts w:ascii="Consolas" w:cs="Consolas" w:eastAsia="Consolas" w:hAnsi="Consolas"/>
          <w:sz w:val="19"/>
          <w:szCs w:val="19"/>
        </w:rPr>
        <w:t xml:space="preserve">feat(search): add category filter to retrieval API</w:t>
      </w:r>
    </w:p>
    <w:p>
      <w:pPr>
        <w:spacing w:after="120"/>
      </w:pPr>
    </w:p>
    <w:p>
      <w:pPr>
        <w:pStyle w:val="Heading1"/>
      </w:pPr>
      <w:r>
        <w:t xml:space="preserve">4. Code Review Process and Checklist</w:t>
      </w:r>
    </w:p>
    <w:p>
      <w:pPr>
        <w:pStyle w:val="Heading2"/>
      </w:pPr>
      <w:r>
        <w:t xml:space="preserve">Process</w:t>
      </w:r>
    </w:p>
    <w:p>
      <w:pPr>
        <w:pStyle w:val="ListParagraph"/>
        <w:numPr>
          <w:ilvl w:val="0"/>
          <w:numId w:val="2"/>
        </w:numPr>
        <w:spacing w:after="60"/>
      </w:pPr>
      <w:r>
        <w:t xml:space="preserve">Every change requires at least </w:t>
      </w:r>
      <w:r>
        <w:rPr>
          <w:b/>
          <w:bCs/>
        </w:rPr>
        <w:t xml:space="preserve">one approving review</w:t>
      </w:r>
      <w:r>
        <w:t xml:space="preserve">; changes to auth, billing, or data models require </w:t>
      </w:r>
      <w:r>
        <w:rPr>
          <w:b/>
          <w:bCs/>
        </w:rPr>
        <w:t xml:space="preserve">two</w:t>
      </w:r>
      <w:r>
        <w:t xml:space="preserve">.</w:t>
      </w:r>
    </w:p>
    <w:p>
      <w:pPr>
        <w:pStyle w:val="ListParagraph"/>
        <w:numPr>
          <w:ilvl w:val="0"/>
          <w:numId w:val="2"/>
        </w:numPr>
        <w:spacing w:after="60"/>
      </w:pPr>
      <w:r>
        <w:t xml:space="preserve">Keep pull requests under roughly 400 changed lines. Split larger work.</w:t>
      </w:r>
    </w:p>
    <w:p>
      <w:pPr>
        <w:pStyle w:val="ListParagraph"/>
        <w:numPr>
          <w:ilvl w:val="0"/>
          <w:numId w:val="2"/>
        </w:numPr>
        <w:spacing w:after="60"/>
      </w:pPr>
      <w:r>
        <w:t xml:space="preserve">Authors self-review before requesting review and link the ticket in the description.</w:t>
      </w:r>
    </w:p>
    <w:p>
      <w:pPr>
        <w:pStyle w:val="ListParagraph"/>
        <w:numPr>
          <w:ilvl w:val="0"/>
          <w:numId w:val="2"/>
        </w:numPr>
        <w:spacing w:after="60"/>
      </w:pPr>
      <w:r>
        <w:t xml:space="preserve">Reviewers respond within one business day. Use "nit:" for optional suggestions.</w:t>
      </w:r>
    </w:p>
    <w:p>
      <w:pPr>
        <w:pStyle w:val="ListParagraph"/>
        <w:numPr>
          <w:ilvl w:val="0"/>
          <w:numId w:val="2"/>
        </w:numPr>
        <w:spacing w:after="60"/>
      </w:pPr>
      <w:r>
        <w:t xml:space="preserve">CI must pass before merge. Authors merge their own approved PRs.</w:t>
      </w:r>
    </w:p>
    <w:p>
      <w:pPr>
        <w:pStyle w:val="Heading2"/>
      </w:pPr>
      <w:r>
        <w:t xml:space="preserve">Reviewer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b/>
                <w:bCs/>
                <w:color w:val="FFFFFF"/>
                <w:sz w:val="20"/>
                <w:szCs w:val="20"/>
              </w:rPr>
              <w:t xml:space="preserve">Area</w:t>
            </w:r>
          </w:p>
        </w:tc>
        <w:tc>
          <w:tcPr>
            <w:tcW w:type="dxa" w:w="676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b/>
                <w:bCs/>
                <w:color w:val="FFFFFF"/>
                <w:sz w:val="20"/>
                <w:szCs w:val="20"/>
              </w:rPr>
              <w:t xml:space="preserve">Questions to ask</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Correctness</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Does it solve the stated problem? Are edge cases and error paths handled?</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Tests</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Are new behaviors covered? Are tests meaningful, not just coverage padding?</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Security</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Is input validated? Are secrets, PII, and permissions handled safely?</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Design</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Is it simple, readable, and consistent with existing patterns?</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Operations</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Are logging, metrics, and rollback considered? Are migrations safe?</w:t>
            </w:r>
          </w:p>
        </w:tc>
      </w:tr>
    </w:tbl>
    <w:p>
      <w:pPr>
        <w:spacing w:after="120"/>
      </w:pPr>
    </w:p>
    <w:p>
      <w:pPr>
        <w:pStyle w:val="Heading1"/>
      </w:pPr>
      <w:r>
        <w:t xml:space="preserve">5. CI/CD Pipeline Overview</w:t>
      </w:r>
    </w:p>
    <w:p>
      <w:pPr>
        <w:spacing w:after="120"/>
      </w:pPr>
      <w:r>
        <w:t xml:space="preserve">Our pipeline runs on every pull request and every merge to main:</w:t>
      </w:r>
    </w:p>
    <w:p>
      <w:pPr>
        <w:pStyle w:val="ListParagraph"/>
        <w:numPr>
          <w:ilvl w:val="0"/>
          <w:numId w:val="2"/>
        </w:numPr>
        <w:spacing w:after="60"/>
      </w:pPr>
      <w:r>
        <w:rPr>
          <w:b/>
          <w:bCs/>
        </w:rPr>
        <w:t xml:space="preserve">Build:</w:t>
      </w:r>
      <w:r>
        <w:t xml:space="preserve"> Install dependencies and build container images.</w:t>
      </w:r>
    </w:p>
    <w:p>
      <w:pPr>
        <w:pStyle w:val="ListParagraph"/>
        <w:numPr>
          <w:ilvl w:val="0"/>
          <w:numId w:val="2"/>
        </w:numPr>
        <w:spacing w:after="60"/>
      </w:pPr>
      <w:r>
        <w:rPr>
          <w:b/>
          <w:bCs/>
        </w:rPr>
        <w:t xml:space="preserve">Lint and type check:</w:t>
      </w:r>
      <w:r>
        <w:t xml:space="preserve"> Ruff and mypy for Python; ESLint and tsc for TypeScript.</w:t>
      </w:r>
    </w:p>
    <w:p>
      <w:pPr>
        <w:pStyle w:val="ListParagraph"/>
        <w:numPr>
          <w:ilvl w:val="0"/>
          <w:numId w:val="2"/>
        </w:numPr>
        <w:spacing w:after="60"/>
      </w:pPr>
      <w:r>
        <w:rPr>
          <w:b/>
          <w:bCs/>
        </w:rPr>
        <w:t xml:space="preserve">Test:</w:t>
      </w:r>
      <w:r>
        <w:t xml:space="preserve"> Unit and integration tests with a coverage gate.</w:t>
      </w:r>
    </w:p>
    <w:p>
      <w:pPr>
        <w:pStyle w:val="ListParagraph"/>
        <w:numPr>
          <w:ilvl w:val="0"/>
          <w:numId w:val="2"/>
        </w:numPr>
        <w:spacing w:after="60"/>
      </w:pPr>
      <w:r>
        <w:rPr>
          <w:b/>
          <w:bCs/>
        </w:rPr>
        <w:t xml:space="preserve">Security scan:</w:t>
      </w:r>
      <w:r>
        <w:t xml:space="preserve"> Dependency audit, container scan, and secret detection.</w:t>
      </w:r>
    </w:p>
    <w:p>
      <w:pPr>
        <w:pStyle w:val="ListParagraph"/>
        <w:numPr>
          <w:ilvl w:val="0"/>
          <w:numId w:val="2"/>
        </w:numPr>
        <w:spacing w:after="60"/>
      </w:pPr>
      <w:r>
        <w:rPr>
          <w:b/>
          <w:bCs/>
        </w:rPr>
        <w:t xml:space="preserve">Deploy to staging:</w:t>
      </w:r>
      <w:r>
        <w:t xml:space="preserve"> Automatic on merge to main, followed by smoke tests.</w:t>
      </w:r>
    </w:p>
    <w:p>
      <w:pPr>
        <w:pStyle w:val="ListParagraph"/>
        <w:numPr>
          <w:ilvl w:val="0"/>
          <w:numId w:val="2"/>
        </w:numPr>
        <w:spacing w:after="60"/>
      </w:pPr>
      <w:r>
        <w:rPr>
          <w:b/>
          <w:bCs/>
        </w:rPr>
        <w:t xml:space="preserve">Deploy to production:</w:t>
      </w:r>
      <w:r>
        <w:t xml:space="preserve"> Progressive canary rollout (5%, 25%, 100%) with automatic rollback on error-rate spikes.</w:t>
      </w:r>
    </w:p>
    <w:p>
      <w:pPr>
        <w:spacing w:after="120"/>
      </w:pPr>
      <w:r>
        <w:t xml:space="preserve">Infrastructure is defined as code. Never change production resources by hand.</w:t>
      </w:r>
    </w:p>
    <w:p>
      <w:pPr>
        <w:pStyle w:val="Heading1"/>
      </w:pPr>
      <w:r>
        <w:t xml:space="preserve">6. Coding Standards</w:t>
      </w:r>
    </w:p>
    <w:p>
      <w:pPr>
        <w:pStyle w:val="Heading2"/>
      </w:pPr>
      <w:r>
        <w:t xml:space="preserve">General</w:t>
      </w:r>
    </w:p>
    <w:p>
      <w:pPr>
        <w:pStyle w:val="ListParagraph"/>
        <w:numPr>
          <w:ilvl w:val="0"/>
          <w:numId w:val="2"/>
        </w:numPr>
        <w:spacing w:after="60"/>
      </w:pPr>
      <w:r>
        <w:t xml:space="preserve">Prefer readable code over clever code. Name things for what they do.</w:t>
      </w:r>
    </w:p>
    <w:p>
      <w:pPr>
        <w:pStyle w:val="ListParagraph"/>
        <w:numPr>
          <w:ilvl w:val="0"/>
          <w:numId w:val="2"/>
        </w:numPr>
        <w:spacing w:after="60"/>
      </w:pPr>
      <w:r>
        <w:t xml:space="preserve">Keep functions small and single-purpose. Avoid deep nesting.</w:t>
      </w:r>
    </w:p>
    <w:p>
      <w:pPr>
        <w:pStyle w:val="ListParagraph"/>
        <w:numPr>
          <w:ilvl w:val="0"/>
          <w:numId w:val="2"/>
        </w:numPr>
        <w:spacing w:after="60"/>
      </w:pPr>
      <w:r>
        <w:t xml:space="preserve">Handle errors explicitly. Never swallow exceptions silently.</w:t>
      </w:r>
    </w:p>
    <w:p>
      <w:pPr>
        <w:pStyle w:val="ListParagraph"/>
        <w:numPr>
          <w:ilvl w:val="0"/>
          <w:numId w:val="2"/>
        </w:numPr>
        <w:spacing w:after="60"/>
      </w:pPr>
      <w:r>
        <w:t xml:space="preserve">Document public APIs and non-obvious decisions. Comments explain why, not what.</w:t>
      </w:r>
    </w:p>
    <w:p>
      <w:pPr>
        <w:pStyle w:val="Heading2"/>
      </w:pPr>
      <w:r>
        <w:t xml:space="preserve">Python</w:t>
      </w:r>
    </w:p>
    <w:p>
      <w:pPr>
        <w:pStyle w:val="ListParagraph"/>
        <w:numPr>
          <w:ilvl w:val="0"/>
          <w:numId w:val="2"/>
        </w:numPr>
        <w:spacing w:after="60"/>
      </w:pPr>
      <w:r>
        <w:t xml:space="preserve">Format with Ruff; require type hints on all public functions.</w:t>
      </w:r>
    </w:p>
    <w:p>
      <w:pPr>
        <w:pStyle w:val="ListParagraph"/>
        <w:numPr>
          <w:ilvl w:val="0"/>
          <w:numId w:val="2"/>
        </w:numPr>
        <w:spacing w:after="60"/>
      </w:pPr>
      <w:r>
        <w:t xml:space="preserve">Use Pydantic models for validated inputs and outputs.</w:t>
      </w:r>
    </w:p>
    <w:p>
      <w:pPr>
        <w:shd w:fill="F1F3F5" w:color="auto" w:val="clear"/>
        <w:spacing w:after="0" w:before="0"/>
        <w:ind w:left="120" w:right="120"/>
      </w:pPr>
      <w:r>
        <w:rPr>
          <w:rFonts w:ascii="Consolas" w:cs="Consolas" w:eastAsia="Consolas" w:hAnsi="Consolas"/>
          <w:sz w:val="19"/>
          <w:szCs w:val="19"/>
        </w:rPr>
        <w:t xml:space="preserve">def fetch_documents(category: str, limit: int = 20) -&gt; list[Document]:</w:t>
      </w:r>
    </w:p>
    <w:p>
      <w:pPr>
        <w:shd w:fill="F1F3F5" w:color="auto" w:val="clear"/>
        <w:spacing w:after="0" w:before="0"/>
        <w:ind w:left="120" w:right="120"/>
      </w:pPr>
      <w:r>
        <w:rPr>
          <w:rFonts w:ascii="Consolas" w:cs="Consolas" w:eastAsia="Consolas" w:hAnsi="Consolas"/>
          <w:sz w:val="19"/>
          <w:szCs w:val="19"/>
        </w:rPr>
        <w:t xml:space="preserve">    if limit &lt;= 0:</w:t>
      </w:r>
    </w:p>
    <w:p>
      <w:pPr>
        <w:shd w:fill="F1F3F5" w:color="auto" w:val="clear"/>
        <w:spacing w:after="0" w:before="0"/>
        <w:ind w:left="120" w:right="120"/>
      </w:pPr>
      <w:r>
        <w:rPr>
          <w:rFonts w:ascii="Consolas" w:cs="Consolas" w:eastAsia="Consolas" w:hAnsi="Consolas"/>
          <w:sz w:val="19"/>
          <w:szCs w:val="19"/>
        </w:rPr>
        <w:t xml:space="preserve">        raise ValueError("limit must be positive")</w:t>
      </w:r>
    </w:p>
    <w:p>
      <w:pPr>
        <w:shd w:fill="F1F3F5" w:color="auto" w:val="clear"/>
        <w:spacing w:after="0" w:before="0"/>
        <w:ind w:left="120" w:right="120"/>
      </w:pPr>
      <w:r>
        <w:rPr>
          <w:rFonts w:ascii="Consolas" w:cs="Consolas" w:eastAsia="Consolas" w:hAnsi="Consolas"/>
          <w:sz w:val="19"/>
          <w:szCs w:val="19"/>
        </w:rPr>
        <w:t xml:space="preserve">    return repo.find_by_category(category, limit=limit)</w:t>
      </w:r>
    </w:p>
    <w:p>
      <w:pPr>
        <w:spacing w:after="120"/>
      </w:pPr>
    </w:p>
    <w:p>
      <w:pPr>
        <w:pStyle w:val="Heading2"/>
      </w:pPr>
      <w:r>
        <w:t xml:space="preserve">TypeScript</w:t>
      </w:r>
    </w:p>
    <w:p>
      <w:pPr>
        <w:pStyle w:val="ListParagraph"/>
        <w:numPr>
          <w:ilvl w:val="0"/>
          <w:numId w:val="2"/>
        </w:numPr>
        <w:spacing w:after="60"/>
      </w:pPr>
      <w:r>
        <w:t xml:space="preserve">Enable strict mode. Avoid any; use unknown and narrow types instead.</w:t>
      </w:r>
    </w:p>
    <w:p>
      <w:pPr>
        <w:pStyle w:val="ListParagraph"/>
        <w:numPr>
          <w:ilvl w:val="0"/>
          <w:numId w:val="2"/>
        </w:numPr>
        <w:spacing w:after="60"/>
      </w:pPr>
      <w:r>
        <w:t xml:space="preserve">Format with Prettier; prefer functional components and hooks.</w:t>
      </w:r>
    </w:p>
    <w:p>
      <w:pPr>
        <w:pStyle w:val="Heading2"/>
      </w:pPr>
      <w:r>
        <w:t xml:space="preserve">APIs, Logging, and Dependencies</w:t>
      </w:r>
    </w:p>
    <w:p>
      <w:pPr>
        <w:pStyle w:val="ListParagraph"/>
        <w:numPr>
          <w:ilvl w:val="0"/>
          <w:numId w:val="2"/>
        </w:numPr>
        <w:spacing w:after="60"/>
      </w:pPr>
      <w:r>
        <w:t xml:space="preserve">Version public APIs (for example /v1/) and never make breaking changes without a deprecation period of at least 90 days.</w:t>
      </w:r>
    </w:p>
    <w:p>
      <w:pPr>
        <w:pStyle w:val="ListParagraph"/>
        <w:numPr>
          <w:ilvl w:val="0"/>
          <w:numId w:val="2"/>
        </w:numPr>
        <w:spacing w:after="60"/>
      </w:pPr>
      <w:r>
        <w:t xml:space="preserve">Use structured JSON logs with a request ID, tenant ID, and log level. Log events, not secrets.</w:t>
      </w:r>
    </w:p>
    <w:p>
      <w:pPr>
        <w:pStyle w:val="ListParagraph"/>
        <w:numPr>
          <w:ilvl w:val="0"/>
          <w:numId w:val="2"/>
        </w:numPr>
        <w:spacing w:after="60"/>
      </w:pPr>
      <w:r>
        <w:t xml:space="preserve">Pin dependencies, review licenses before adding packages, and let automated tooling propose upgrades weekly.</w:t>
      </w:r>
    </w:p>
    <w:p>
      <w:pPr>
        <w:pStyle w:val="ListParagraph"/>
        <w:numPr>
          <w:ilvl w:val="0"/>
          <w:numId w:val="2"/>
        </w:numPr>
        <w:spacing w:after="60"/>
      </w:pPr>
      <w:r>
        <w:t xml:space="preserve">Database migrations must be backward compatible and reversible, and are deployed separately from code that depends on them.</w:t>
      </w:r>
    </w:p>
    <w:p>
      <w:pPr>
        <w:pStyle w:val="Heading1"/>
      </w:pPr>
      <w:r>
        <w:t xml:space="preserve">7. Testing Requirements</w:t>
      </w:r>
    </w:p>
    <w:p>
      <w:pPr>
        <w:pStyle w:val="ListParagraph"/>
        <w:numPr>
          <w:ilvl w:val="0"/>
          <w:numId w:val="2"/>
        </w:numPr>
        <w:spacing w:after="60"/>
      </w:pPr>
      <w:r>
        <w:rPr>
          <w:b/>
          <w:bCs/>
        </w:rPr>
        <w:t xml:space="preserve">Minimum 80% line coverage</w:t>
      </w:r>
      <w:r>
        <w:t xml:space="preserve"> per repository, enforced in CI. PRs that lower coverage below the threshold are blocked.</w:t>
      </w:r>
    </w:p>
    <w:p>
      <w:pPr>
        <w:pStyle w:val="ListParagraph"/>
        <w:numPr>
          <w:ilvl w:val="0"/>
          <w:numId w:val="2"/>
        </w:numPr>
        <w:spacing w:after="60"/>
      </w:pPr>
      <w:r>
        <w:t xml:space="preserve">Write unit tests for logic, integration tests for services and databases, and end-to-end tests for critical user flows.</w:t>
      </w:r>
    </w:p>
    <w:p>
      <w:pPr>
        <w:pStyle w:val="ListParagraph"/>
        <w:numPr>
          <w:ilvl w:val="0"/>
          <w:numId w:val="2"/>
        </w:numPr>
        <w:spacing w:after="60"/>
      </w:pPr>
      <w:r>
        <w:t xml:space="preserve">Tests must be deterministic. Mock external services and never call live LLM APIs in unit tests.</w:t>
      </w:r>
    </w:p>
    <w:p>
      <w:pPr>
        <w:pStyle w:val="ListParagraph"/>
        <w:numPr>
          <w:ilvl w:val="0"/>
          <w:numId w:val="2"/>
        </w:numPr>
        <w:spacing w:after="60"/>
      </w:pPr>
      <w:r>
        <w:t xml:space="preserve">Every bug fix includes a regression test.</w:t>
      </w:r>
    </w:p>
    <w:p>
      <w:pPr>
        <w:pStyle w:val="ListParagraph"/>
        <w:numPr>
          <w:ilvl w:val="0"/>
          <w:numId w:val="2"/>
        </w:numPr>
        <w:spacing w:after="60"/>
      </w:pPr>
      <w:r>
        <w:t xml:space="preserve">For ML components, add evaluation tests that guard against quality regressions.</w:t>
      </w:r>
    </w:p>
    <w:p>
      <w:pPr>
        <w:pStyle w:val="ListParagraph"/>
        <w:numPr>
          <w:ilvl w:val="0"/>
          <w:numId w:val="2"/>
        </w:numPr>
        <w:spacing w:after="60"/>
      </w:pPr>
      <w:r>
        <w:t xml:space="preserve">Keep the test suite fast: unit tests should run in under five minutes, and flaky tests are fixed or quarantined within one week.</w:t>
      </w:r>
    </w:p>
    <w:p>
      <w:pPr>
        <w:pStyle w:val="ListParagraph"/>
        <w:numPr>
          <w:ilvl w:val="0"/>
          <w:numId w:val="2"/>
        </w:numPr>
        <w:spacing w:after="60"/>
      </w:pPr>
      <w:r>
        <w:t xml:space="preserve">Use realistic but anonymized fixtures. Never copy production customer data into test environments.</w:t>
      </w:r>
    </w:p>
    <w:p>
      <w:pPr>
        <w:shd w:fill="F1F3F5" w:color="auto" w:val="clear"/>
        <w:spacing w:after="0" w:before="0"/>
        <w:ind w:left="120" w:right="120"/>
      </w:pPr>
      <w:r>
        <w:rPr>
          <w:rFonts w:ascii="Consolas" w:cs="Consolas" w:eastAsia="Consolas" w:hAnsi="Consolas"/>
          <w:sz w:val="19"/>
          <w:szCs w:val="19"/>
        </w:rPr>
        <w:t xml:space="preserve">$ pytest --cov=zybi --cov-fail-under=80</w:t>
      </w:r>
    </w:p>
    <w:p>
      <w:pPr>
        <w:spacing w:after="120"/>
      </w:pPr>
    </w:p>
    <w:p>
      <w:pPr>
        <w:pStyle w:val="Heading1"/>
      </w:pPr>
      <w:r>
        <w:t xml:space="preserve">8. Incident Response and On-Call</w:t>
      </w:r>
    </w:p>
    <w:p>
      <w:pPr>
        <w:pStyle w:val="Heading2"/>
      </w:pPr>
      <w:r>
        <w:t xml:space="preserve">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b/>
                <w:bCs/>
                <w:color w:val="FFFFFF"/>
                <w:sz w:val="20"/>
                <w:szCs w:val="20"/>
              </w:rPr>
              <w:t xml:space="preserve">Level</w:t>
            </w:r>
          </w:p>
        </w:tc>
        <w:tc>
          <w:tcPr>
            <w:tcW w:type="dxa" w:w="456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b/>
                <w:bCs/>
                <w:color w:val="FFFFFF"/>
                <w:sz w:val="20"/>
                <w:szCs w:val="20"/>
              </w:rPr>
              <w:t xml:space="preserve">Description</w:t>
            </w:r>
          </w:p>
        </w:tc>
        <w:tc>
          <w:tcPr>
            <w:tcW w:type="dxa" w:w="34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b/>
                <w:bCs/>
                <w:color w:val="FFFFFF"/>
                <w:sz w:val="20"/>
                <w:szCs w:val="20"/>
              </w:rPr>
              <w:t xml:space="preserve">Response target</w:t>
            </w:r>
          </w:p>
        </w:tc>
      </w:tr>
      <w:tr>
        <w:trPr>
          <w:tblHeader w:val="false"/>
        </w:trPr>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SEV1</w:t>
            </w:r>
          </w:p>
        </w:tc>
        <w:tc>
          <w:tcPr>
            <w:tcW w:type="dxa" w:w="4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Platform down or data at risk</w:t>
            </w:r>
          </w:p>
        </w:tc>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Acknowledge in 5 minutes</w:t>
            </w:r>
          </w:p>
        </w:tc>
      </w:tr>
      <w:tr>
        <w:trPr>
          <w:tblHeader w:val="false"/>
        </w:trPr>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SEV2</w:t>
            </w:r>
          </w:p>
        </w:tc>
        <w:tc>
          <w:tcPr>
            <w:tcW w:type="dxa" w:w="4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Major feature degraded</w:t>
            </w:r>
          </w:p>
        </w:tc>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Acknowledge in 15 minutes</w:t>
            </w:r>
          </w:p>
        </w:tc>
      </w:tr>
      <w:tr>
        <w:trPr>
          <w:tblHeader w:val="false"/>
        </w:trPr>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SEV3</w:t>
            </w:r>
          </w:p>
        </w:tc>
        <w:tc>
          <w:tcPr>
            <w:tcW w:type="dxa" w:w="4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Minor issue, workaround exists</w:t>
            </w:r>
          </w:p>
        </w:tc>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color w:val="000000"/>
                <w:sz w:val="20"/>
                <w:szCs w:val="20"/>
              </w:rPr>
              <w:t xml:space="preserve">Next business day</w:t>
            </w:r>
          </w:p>
        </w:tc>
      </w:tr>
    </w:tbl>
    <w:p>
      <w:pPr>
        <w:spacing w:after="120"/>
      </w:pPr>
    </w:p>
    <w:p>
      <w:pPr>
        <w:pStyle w:val="Heading2"/>
      </w:pPr>
      <w:r>
        <w:t xml:space="preserve">Response Steps</w:t>
      </w:r>
    </w:p>
    <w:p>
      <w:pPr>
        <w:pStyle w:val="ListParagraph"/>
        <w:numPr>
          <w:ilvl w:val="0"/>
          <w:numId w:val="2"/>
        </w:numPr>
        <w:spacing w:after="60"/>
      </w:pPr>
      <w:r>
        <w:t xml:space="preserve">Acknowledge the page, declare the incident in the incident channel, and assign an incident commander.</w:t>
      </w:r>
    </w:p>
    <w:p>
      <w:pPr>
        <w:pStyle w:val="ListParagraph"/>
        <w:numPr>
          <w:ilvl w:val="0"/>
          <w:numId w:val="2"/>
        </w:numPr>
        <w:spacing w:after="60"/>
      </w:pPr>
      <w:r>
        <w:t xml:space="preserve">Mitigate first (rollback, scale, feature flag), then investigate the root cause.</w:t>
      </w:r>
    </w:p>
    <w:p>
      <w:pPr>
        <w:pStyle w:val="ListParagraph"/>
        <w:numPr>
          <w:ilvl w:val="0"/>
          <w:numId w:val="2"/>
        </w:numPr>
        <w:spacing w:after="60"/>
      </w:pPr>
      <w:r>
        <w:t xml:space="preserve">Post updates every 30 minutes for SEV1 and SEV2.</w:t>
      </w:r>
    </w:p>
    <w:p>
      <w:pPr>
        <w:pStyle w:val="ListParagraph"/>
        <w:numPr>
          <w:ilvl w:val="0"/>
          <w:numId w:val="2"/>
        </w:numPr>
        <w:spacing w:after="60"/>
      </w:pPr>
      <w:r>
        <w:t xml:space="preserve">Hold a blameless postmortem within five business days, with tracked action items.</w:t>
      </w:r>
    </w:p>
    <w:p>
      <w:pPr>
        <w:pStyle w:val="Heading2"/>
      </w:pPr>
      <w:r>
        <w:t xml:space="preserve">On-Call Rotation</w:t>
      </w:r>
    </w:p>
    <w:p>
      <w:pPr>
        <w:pStyle w:val="ListParagraph"/>
        <w:numPr>
          <w:ilvl w:val="0"/>
          <w:numId w:val="2"/>
        </w:numPr>
        <w:spacing w:after="60"/>
      </w:pPr>
      <w:r>
        <w:t xml:space="preserve">Weekly rotation with a primary and secondary engineer, handing off on Monday mornings.</w:t>
      </w:r>
    </w:p>
    <w:p>
      <w:pPr>
        <w:pStyle w:val="ListParagraph"/>
        <w:numPr>
          <w:ilvl w:val="0"/>
          <w:numId w:val="2"/>
        </w:numPr>
        <w:spacing w:after="60"/>
      </w:pPr>
      <w:r>
        <w:t xml:space="preserve">On-call engineers carry a laptop, keep notifications on, and respond within the SLA.</w:t>
      </w:r>
    </w:p>
    <w:p>
      <w:pPr>
        <w:pStyle w:val="ListParagraph"/>
        <w:numPr>
          <w:ilvl w:val="0"/>
          <w:numId w:val="2"/>
        </w:numPr>
        <w:spacing w:after="60"/>
      </w:pPr>
      <w:r>
        <w:t xml:space="preserve">Compensation or time off in lieu is provided for on-call weeks and after-hours incidents.</w:t>
      </w:r>
    </w:p>
    <w:p>
      <w:pPr>
        <w:pStyle w:val="ListParagraph"/>
        <w:numPr>
          <w:ilvl w:val="0"/>
          <w:numId w:val="2"/>
        </w:numPr>
        <w:spacing w:after="60"/>
      </w:pPr>
      <w:r>
        <w:t xml:space="preserve">Keep runbooks current. If you fix something twice, document it.</w:t>
      </w:r>
    </w:p>
    <w:p>
      <w:pPr>
        <w:pStyle w:val="ListParagraph"/>
        <w:numPr>
          <w:ilvl w:val="0"/>
          <w:numId w:val="2"/>
        </w:numPr>
        <w:spacing w:after="60"/>
      </w:pPr>
      <w:r>
        <w:t xml:space="preserve">Engineers should never be on call for more than one week in four, and new team members shadow a rotation before joining it.</w:t>
      </w:r>
    </w:p>
    <w:p>
      <w:pPr>
        <w:pStyle w:val="ListParagraph"/>
        <w:numPr>
          <w:ilvl w:val="0"/>
          <w:numId w:val="2"/>
        </w:numPr>
        <w:spacing w:after="60"/>
      </w:pPr>
      <w:r>
        <w:t xml:space="preserve">Escalate early. Paging the secondary or an engineering lead is never a failure.</w:t>
      </w:r>
    </w:p>
    <w:p>
      <w:pPr>
        <w:pStyle w:val="Heading1"/>
      </w:pPr>
      <w:r>
        <w:t xml:space="preserve">9. Security Best Practices</w:t>
      </w:r>
    </w:p>
    <w:p>
      <w:pPr>
        <w:pStyle w:val="ListParagraph"/>
        <w:numPr>
          <w:ilvl w:val="0"/>
          <w:numId w:val="2"/>
        </w:numPr>
        <w:spacing w:after="60"/>
      </w:pPr>
      <w:r>
        <w:t xml:space="preserve">Apply least privilege to IAM roles, database users, and service accounts.</w:t>
      </w:r>
    </w:p>
    <w:p>
      <w:pPr>
        <w:pStyle w:val="ListParagraph"/>
        <w:numPr>
          <w:ilvl w:val="0"/>
          <w:numId w:val="2"/>
        </w:numPr>
        <w:spacing w:after="60"/>
      </w:pPr>
      <w:r>
        <w:t xml:space="preserve">Store secrets in AWS Secrets Manager. Never commit credentials or keys to Git.</w:t>
      </w:r>
    </w:p>
    <w:p>
      <w:pPr>
        <w:pStyle w:val="ListParagraph"/>
        <w:numPr>
          <w:ilvl w:val="0"/>
          <w:numId w:val="2"/>
        </w:numPr>
        <w:spacing w:after="60"/>
      </w:pPr>
      <w:r>
        <w:t xml:space="preserve">Encrypt data in transit (TLS 1.2+) and at rest.</w:t>
      </w:r>
    </w:p>
    <w:p>
      <w:pPr>
        <w:pStyle w:val="ListParagraph"/>
        <w:numPr>
          <w:ilvl w:val="0"/>
          <w:numId w:val="2"/>
        </w:numPr>
        <w:spacing w:after="60"/>
      </w:pPr>
      <w:r>
        <w:t xml:space="preserve">Validate and sanitize all input. Use parameterized queries only.</w:t>
      </w:r>
    </w:p>
    <w:p>
      <w:pPr>
        <w:pStyle w:val="ListParagraph"/>
        <w:numPr>
          <w:ilvl w:val="0"/>
          <w:numId w:val="2"/>
        </w:numPr>
        <w:spacing w:after="60"/>
      </w:pPr>
      <w:r>
        <w:t xml:space="preserve">Isolate tenant data and enforce authorization checks on every request.</w:t>
      </w:r>
    </w:p>
    <w:p>
      <w:pPr>
        <w:pStyle w:val="ListParagraph"/>
        <w:numPr>
          <w:ilvl w:val="0"/>
          <w:numId w:val="2"/>
        </w:numPr>
        <w:spacing w:after="60"/>
      </w:pPr>
      <w:r>
        <w:t xml:space="preserve">Require MFA for all engineering accounts and review access quarterly.</w:t>
      </w:r>
    </w:p>
    <w:p>
      <w:pPr>
        <w:pStyle w:val="ListParagraph"/>
        <w:numPr>
          <w:ilvl w:val="0"/>
          <w:numId w:val="2"/>
        </w:numPr>
        <w:spacing w:after="60"/>
      </w:pPr>
      <w:r>
        <w:t xml:space="preserve">Never log PII, credentials, or full customer prompts.</w:t>
      </w:r>
    </w:p>
    <w:p>
      <w:pPr>
        <w:pStyle w:val="ListParagraph"/>
        <w:numPr>
          <w:ilvl w:val="0"/>
          <w:numId w:val="2"/>
        </w:numPr>
        <w:spacing w:after="60"/>
      </w:pPr>
      <w:r>
        <w:t xml:space="preserve">Patch critical dependency vulnerabilities within 7 days.</w:t>
      </w:r>
    </w:p>
    <w:p>
      <w:pPr>
        <w:pStyle w:val="ListParagraph"/>
        <w:numPr>
          <w:ilvl w:val="0"/>
          <w:numId w:val="2"/>
        </w:numPr>
        <w:spacing w:after="60"/>
      </w:pPr>
      <w:r>
        <w:t xml:space="preserve">Run threat modeling for new features that handle customer data, and request a security review for anything touching authentication or encryption.</w:t>
      </w:r>
    </w:p>
    <w:p>
      <w:pPr>
        <w:pStyle w:val="ListParagraph"/>
        <w:numPr>
          <w:ilvl w:val="0"/>
          <w:numId w:val="2"/>
        </w:numPr>
        <w:spacing w:after="60"/>
      </w:pPr>
      <w:r>
        <w:t xml:space="preserve">Report suspected security issues immediately in the security channel. Do not wait to confirm.</w:t>
      </w:r>
    </w:p>
    <w:p>
      <w:pPr>
        <w:shd w:fill="F1F3F5" w:color="auto" w:val="clear"/>
        <w:spacing w:after="0" w:before="0"/>
        <w:ind w:left="120" w:right="120"/>
      </w:pPr>
      <w:r>
        <w:rPr>
          <w:rFonts w:ascii="Consolas" w:cs="Consolas" w:eastAsia="Consolas" w:hAnsi="Consolas"/>
          <w:sz w:val="19"/>
          <w:szCs w:val="19"/>
        </w:rPr>
        <w:t xml:space="preserve"># Good: parameterized query</w:t>
      </w:r>
    </w:p>
    <w:p>
      <w:pPr>
        <w:shd w:fill="F1F3F5" w:color="auto" w:val="clear"/>
        <w:spacing w:after="0" w:before="0"/>
        <w:ind w:left="120" w:right="120"/>
      </w:pPr>
      <w:r>
        <w:rPr>
          <w:rFonts w:ascii="Consolas" w:cs="Consolas" w:eastAsia="Consolas" w:hAnsi="Consolas"/>
          <w:sz w:val="19"/>
          <w:szCs w:val="19"/>
        </w:rPr>
        <w:t xml:space="preserve">cur.execute("SELECT * FROM docs WHERE tenant_id = %s", (tenant_id,))</w:t>
      </w:r>
    </w:p>
    <w:p>
      <w:pPr>
        <w:spacing w:after="120"/>
      </w:pPr>
    </w:p>
    <w:p>
      <w:pPr>
        <w:pStyle w:val="Heading1"/>
      </w:pPr>
      <w:r>
        <w:t xml:space="preserve">10. Deploying and Monitoring ML Models</w:t>
      </w:r>
    </w:p>
    <w:p>
      <w:pPr>
        <w:pStyle w:val="Heading2"/>
      </w:pPr>
      <w:r>
        <w:t xml:space="preserve">Deployment</w:t>
      </w:r>
    </w:p>
    <w:p>
      <w:pPr>
        <w:pStyle w:val="ListParagraph"/>
        <w:numPr>
          <w:ilvl w:val="0"/>
          <w:numId w:val="2"/>
        </w:numPr>
        <w:spacing w:after="60"/>
      </w:pPr>
      <w:r>
        <w:t xml:space="preserve">Version every model, dataset, and prompt template in the model registry with its training configuration.</w:t>
      </w:r>
    </w:p>
    <w:p>
      <w:pPr>
        <w:pStyle w:val="ListParagraph"/>
        <w:numPr>
          <w:ilvl w:val="0"/>
          <w:numId w:val="2"/>
        </w:numPr>
        <w:spacing w:after="60"/>
      </w:pPr>
      <w:r>
        <w:t xml:space="preserve">Run offline evaluation against a fixed benchmark before promotion. Document accuracy, latency, and cost.</w:t>
      </w:r>
    </w:p>
    <w:p>
      <w:pPr>
        <w:pStyle w:val="ListParagraph"/>
        <w:numPr>
          <w:ilvl w:val="0"/>
          <w:numId w:val="2"/>
        </w:numPr>
        <w:spacing w:after="60"/>
      </w:pPr>
      <w:r>
        <w:t xml:space="preserve">Deploy models as containerized services on Kubernetes with resource limits and autoscaling.</w:t>
      </w:r>
    </w:p>
    <w:p>
      <w:pPr>
        <w:pStyle w:val="ListParagraph"/>
        <w:numPr>
          <w:ilvl w:val="0"/>
          <w:numId w:val="2"/>
        </w:numPr>
        <w:spacing w:after="60"/>
      </w:pPr>
      <w:r>
        <w:t xml:space="preserve">Use shadow mode or canary releases before full rollout, and keep the previous version available for instant rollback.</w:t>
      </w:r>
    </w:p>
    <w:p>
      <w:pPr>
        <w:pStyle w:val="ListParagraph"/>
        <w:numPr>
          <w:ilvl w:val="0"/>
          <w:numId w:val="2"/>
        </w:numPr>
        <w:spacing w:after="60"/>
      </w:pPr>
      <w:r>
        <w:t xml:space="preserve">Add guardrails: input filtering, output validation, and source citations for generated answers.</w:t>
      </w:r>
    </w:p>
    <w:p>
      <w:pPr>
        <w:pStyle w:val="ListParagraph"/>
        <w:numPr>
          <w:ilvl w:val="0"/>
          <w:numId w:val="2"/>
        </w:numPr>
        <w:spacing w:after="60"/>
      </w:pPr>
      <w:r>
        <w:t xml:space="preserve">Treat prompts as code: store them in version control, review changes, and test them against the evaluation set.</w:t>
      </w:r>
    </w:p>
    <w:p>
      <w:pPr>
        <w:pStyle w:val="ListParagraph"/>
        <w:numPr>
          <w:ilvl w:val="0"/>
          <w:numId w:val="2"/>
        </w:numPr>
        <w:spacing w:after="60"/>
      </w:pPr>
      <w:r>
        <w:t xml:space="preserve">Record model cards describing intended use, known limitations, and evaluation results.</w:t>
      </w:r>
    </w:p>
    <w:p>
      <w:pPr>
        <w:pStyle w:val="Heading2"/>
      </w:pPr>
      <w:r>
        <w:t xml:space="preserve">Monitoring</w:t>
      </w:r>
    </w:p>
    <w:p>
      <w:pPr>
        <w:pStyle w:val="ListParagraph"/>
        <w:numPr>
          <w:ilvl w:val="0"/>
          <w:numId w:val="2"/>
        </w:numPr>
        <w:spacing w:after="60"/>
      </w:pPr>
      <w:r>
        <w:t xml:space="preserve">Track latency (p50, p95, p99), error rate, throughput, and token cost per request.</w:t>
      </w:r>
    </w:p>
    <w:p>
      <w:pPr>
        <w:pStyle w:val="ListParagraph"/>
        <w:numPr>
          <w:ilvl w:val="0"/>
          <w:numId w:val="2"/>
        </w:numPr>
        <w:spacing w:after="60"/>
      </w:pPr>
      <w:r>
        <w:t xml:space="preserve">Monitor quality signals: retrieval relevance, citation accuracy, thumbs-up/down feedback, and hallucination reports.</w:t>
      </w:r>
    </w:p>
    <w:p>
      <w:pPr>
        <w:pStyle w:val="ListParagraph"/>
        <w:numPr>
          <w:ilvl w:val="0"/>
          <w:numId w:val="2"/>
        </w:numPr>
        <w:spacing w:after="60"/>
      </w:pPr>
      <w:r>
        <w:t xml:space="preserve">Detect data and concept drift with scheduled comparisons against baseline distributions.</w:t>
      </w:r>
    </w:p>
    <w:p>
      <w:pPr>
        <w:pStyle w:val="ListParagraph"/>
        <w:numPr>
          <w:ilvl w:val="0"/>
          <w:numId w:val="2"/>
        </w:numPr>
        <w:spacing w:after="60"/>
      </w:pPr>
      <w:r>
        <w:t xml:space="preserve">Alert on threshold breaches and review dashboards weekly.</w:t>
      </w:r>
    </w:p>
    <w:p>
      <w:pPr>
        <w:pStyle w:val="ListParagraph"/>
        <w:numPr>
          <w:ilvl w:val="0"/>
          <w:numId w:val="2"/>
        </w:numPr>
        <w:spacing w:after="60"/>
      </w:pPr>
      <w:r>
        <w:t xml:space="preserve">Retrain or update models on a documented trigger, not an ad hoc basis.</w:t>
      </w:r>
    </w:p>
    <w:p>
      <w:pPr>
        <w:pStyle w:val="ListParagraph"/>
        <w:numPr>
          <w:ilvl w:val="0"/>
          <w:numId w:val="2"/>
        </w:numPr>
        <w:spacing w:after="60"/>
      </w:pPr>
      <w:r>
        <w:t xml:space="preserve">Sample and review a small percentage of responses weekly (with PII redacted) to catch problems that metrics miss.</w:t>
      </w:r>
    </w:p>
    <w:p>
      <w:pPr>
        <w:shd w:fill="F1F3F5" w:color="auto" w:val="clear"/>
        <w:spacing w:after="0" w:before="0"/>
        <w:ind w:left="120" w:right="120"/>
      </w:pPr>
      <w:r>
        <w:rPr>
          <w:rFonts w:ascii="Consolas" w:cs="Consolas" w:eastAsia="Consolas" w:hAnsi="Consolas"/>
          <w:sz w:val="19"/>
          <w:szCs w:val="19"/>
        </w:rPr>
        <w:t xml:space="preserve">alerts:</w:t>
      </w:r>
    </w:p>
    <w:p>
      <w:pPr>
        <w:shd w:fill="F1F3F5" w:color="auto" w:val="clear"/>
        <w:spacing w:after="0" w:before="0"/>
        <w:ind w:left="120" w:right="120"/>
      </w:pPr>
      <w:r>
        <w:rPr>
          <w:rFonts w:ascii="Consolas" w:cs="Consolas" w:eastAsia="Consolas" w:hAnsi="Consolas"/>
          <w:sz w:val="19"/>
          <w:szCs w:val="19"/>
        </w:rPr>
        <w:t xml:space="preserve">  - name: high_p95_latency</w:t>
      </w:r>
    </w:p>
    <w:p>
      <w:pPr>
        <w:shd w:fill="F1F3F5" w:color="auto" w:val="clear"/>
        <w:spacing w:after="0" w:before="0"/>
        <w:ind w:left="120" w:right="120"/>
      </w:pPr>
      <w:r>
        <w:rPr>
          <w:rFonts w:ascii="Consolas" w:cs="Consolas" w:eastAsia="Consolas" w:hAnsi="Consolas"/>
          <w:sz w:val="19"/>
          <w:szCs w:val="19"/>
        </w:rPr>
        <w:t xml:space="preserve">    expr: p95(model_latency_seconds) &gt; 2.5</w:t>
      </w:r>
    </w:p>
    <w:p>
      <w:pPr>
        <w:shd w:fill="F1F3F5" w:color="auto" w:val="clear"/>
        <w:spacing w:after="0" w:before="0"/>
        <w:ind w:left="120" w:right="120"/>
      </w:pPr>
      <w:r>
        <w:rPr>
          <w:rFonts w:ascii="Consolas" w:cs="Consolas" w:eastAsia="Consolas" w:hAnsi="Consolas"/>
          <w:sz w:val="19"/>
          <w:szCs w:val="19"/>
        </w:rPr>
        <w:t xml:space="preserve">    for: 10m</w:t>
      </w:r>
    </w:p>
    <w:p>
      <w:pPr>
        <w:shd w:fill="F1F3F5" w:color="auto" w:val="clear"/>
        <w:spacing w:after="0" w:before="0"/>
        <w:ind w:left="120" w:right="120"/>
      </w:pPr>
      <w:r>
        <w:rPr>
          <w:rFonts w:ascii="Consolas" w:cs="Consolas" w:eastAsia="Consolas" w:hAnsi="Consolas"/>
          <w:sz w:val="19"/>
          <w:szCs w:val="19"/>
        </w:rPr>
        <w:t xml:space="preserve">    severity: SEV2</w:t>
      </w:r>
    </w:p>
    <w:p>
      <w:pPr>
        <w:spacing w:after="120"/>
      </w:pPr>
    </w:p>
    <w:p>
      <w:pPr>
        <w:pStyle w:val="Heading1"/>
      </w:pPr>
      <w:r>
        <w:t xml:space="preserve">11. Questions</w:t>
      </w:r>
    </w:p>
    <w:p>
      <w:pPr>
        <w:spacing w:after="120"/>
      </w:pPr>
      <w:r>
        <w:t xml:space="preserve">Questions or proposed changes to these guidelines go to the engineering leads through the #eng-guidelines channel. These guidelines are reviewed every quarter.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D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Zybi.co Engineering Guidelines</dc:title>
  <dc:creator>Zybi.co</dc:creator>
  <cp:lastModifiedBy>Un-named</cp:lastModifiedBy>
  <cp:revision>1</cp:revision>
  <dcterms:created xsi:type="dcterms:W3CDTF">2026-10-11T09:20:50.697Z</dcterms:created>
  <dcterms:modified xsi:type="dcterms:W3CDTF">2026-10-11T09:20:50.697Z</dcterms:modified>
</cp:coreProperties>
</file>

<file path=docProps/custom.xml><?xml version="1.0" encoding="utf-8"?>
<Properties xmlns="http://schemas.openxmlformats.org/officeDocument/2006/custom-properties" xmlns:vt="http://schemas.openxmlformats.org/officeDocument/2006/docPropsVTypes"/>
</file>