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A37AB1" w:rsidRDefault="00BE4067" w:rsidP="00A7638A">
      <w:pPr>
        <w:spacing w:line="276" w:lineRule="auto"/>
        <w:jc w:val="center"/>
        <w:rPr>
          <w:rFonts w:ascii="Times New Roman" w:eastAsia="Times New Roman" w:hAnsi="Times New Roman" w:cs="Times New Roman"/>
          <w:b/>
          <w:kern w:val="36"/>
          <w:sz w:val="36"/>
          <w:szCs w:val="48"/>
        </w:rPr>
      </w:pPr>
      <w:r w:rsidRPr="00A37AB1">
        <w:rPr>
          <w:rFonts w:ascii="Times New Roman" w:eastAsia="Times New Roman" w:hAnsi="Times New Roman" w:cs="Times New Roman"/>
          <w:b/>
          <w:kern w:val="36"/>
          <w:sz w:val="36"/>
          <w:szCs w:val="48"/>
        </w:rPr>
        <w:t>Health Insurance Portability and Accountability Act (HIPAA)</w:t>
      </w:r>
    </w:p>
    <w:p w14:paraId="6619874B" w14:textId="77777777" w:rsidR="00BE4067" w:rsidRPr="00A37AB1" w:rsidRDefault="00BE4067" w:rsidP="00A2722A">
      <w:pPr>
        <w:spacing w:line="276" w:lineRule="auto"/>
        <w:jc w:val="both"/>
        <w:rPr>
          <w:rFonts w:ascii="Times New Roman" w:eastAsia="Times New Roman" w:hAnsi="Times New Roman" w:cs="Times New Roman"/>
          <w:kern w:val="36"/>
          <w:sz w:val="24"/>
        </w:rPr>
      </w:pPr>
      <w:r w:rsidRPr="00A37AB1">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A37AB1" w:rsidRDefault="00BE4067" w:rsidP="00A2722A">
      <w:pPr>
        <w:spacing w:line="276" w:lineRule="auto"/>
        <w:jc w:val="both"/>
        <w:rPr>
          <w:rFonts w:ascii="Times New Roman" w:eastAsia="Times New Roman" w:hAnsi="Times New Roman" w:cs="Times New Roman"/>
          <w:kern w:val="36"/>
          <w:sz w:val="28"/>
        </w:rPr>
      </w:pPr>
      <w:r w:rsidRPr="00A37AB1">
        <w:rPr>
          <w:rFonts w:ascii="Times New Roman" w:eastAsia="Times New Roman" w:hAnsi="Times New Roman" w:cs="Times New Roman"/>
          <w:b/>
          <w:kern w:val="36"/>
          <w:sz w:val="28"/>
        </w:rPr>
        <w:t>Primary Objectives of HIPAA</w:t>
      </w:r>
    </w:p>
    <w:p w14:paraId="42243556"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Assure health insurance portability by eliminating job-lock due to pre-existing medical conditions.</w:t>
      </w:r>
    </w:p>
    <w:p w14:paraId="021F002F"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Reduce healthcare fraud and abuse.</w:t>
      </w:r>
    </w:p>
    <w:p w14:paraId="7A56B9AD"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Enforce standards for health information.</w:t>
      </w:r>
    </w:p>
    <w:p w14:paraId="6C1E214D"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Guarantee security and privacy of health information.</w:t>
      </w:r>
    </w:p>
    <w:p w14:paraId="5AF076B0" w14:textId="77777777" w:rsidR="00BE4067" w:rsidRPr="00A37AB1" w:rsidRDefault="00BE4067" w:rsidP="00A2722A">
      <w:pPr>
        <w:pStyle w:val="trt0xe"/>
        <w:shd w:val="clear" w:color="auto" w:fill="FFFFFF"/>
        <w:spacing w:before="0" w:beforeAutospacing="0" w:after="60" w:afterAutospacing="0" w:line="276" w:lineRule="auto"/>
        <w:ind w:left="360"/>
        <w:jc w:val="both"/>
      </w:pPr>
    </w:p>
    <w:p w14:paraId="1F26B35F" w14:textId="008E7860" w:rsidR="00BE4067" w:rsidRPr="00A37AB1"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A37AB1">
        <w:rPr>
          <w:rFonts w:ascii="Times New Roman" w:hAnsi="Times New Roman" w:cs="Times New Roman"/>
          <w:b/>
          <w:sz w:val="28"/>
          <w:szCs w:val="24"/>
        </w:rPr>
        <w:t>Common HIPAA Privacy Violations:</w:t>
      </w:r>
    </w:p>
    <w:p w14:paraId="7E91D4A5" w14:textId="77777777" w:rsidR="00BE4067" w:rsidRPr="00A37AB1" w:rsidRDefault="00BE4067"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Losing Devices</w:t>
      </w:r>
    </w:p>
    <w:p w14:paraId="15721DC0" w14:textId="1EC75308"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A37AB1" w:rsidRDefault="00BE4067"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Getting Hacked</w:t>
      </w:r>
    </w:p>
    <w:p w14:paraId="0DBB98B7" w14:textId="1E073C2E"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6" w:anchor=":~:text=In%202021%2C%20this%20figure%20grew,in%20a%20healthcare%20data%20breach." w:history="1">
        <w:r w:rsidRPr="00A37AB1">
          <w:rPr>
            <w:rStyle w:val="Hyperlink"/>
            <w:rFonts w:ascii="Times New Roman" w:hAnsi="Times New Roman" w:cs="Times New Roman"/>
            <w:b/>
            <w:bCs/>
            <w:color w:val="auto"/>
            <w:sz w:val="24"/>
            <w:u w:val="none"/>
            <w:shd w:val="clear" w:color="auto" w:fill="FFFFFF"/>
          </w:rPr>
          <w:t>50 million individuals</w:t>
        </w:r>
      </w:hyperlink>
      <w:r w:rsidRPr="00A37AB1">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A37AB1" w:rsidRDefault="00FD71A2"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Employee Dishonestly Accessing File</w:t>
      </w:r>
    </w:p>
    <w:p w14:paraId="3A3E2213" w14:textId="77777777" w:rsidR="003A16E4" w:rsidRPr="00A37AB1" w:rsidRDefault="00FD71A2" w:rsidP="003A16E4">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569B87BA" w14:textId="738B18AA" w:rsidR="004769D3" w:rsidRPr="00A37AB1" w:rsidRDefault="004769D3" w:rsidP="003A16E4">
      <w:pPr>
        <w:shd w:val="clear" w:color="auto" w:fill="FFFFFF"/>
        <w:spacing w:before="150" w:after="150" w:line="276" w:lineRule="auto"/>
        <w:jc w:val="both"/>
        <w:rPr>
          <w:rFonts w:ascii="Times New Roman" w:hAnsi="Times New Roman" w:cs="Times New Roman"/>
          <w:sz w:val="28"/>
          <w:shd w:val="clear" w:color="auto" w:fill="FFFFFF"/>
        </w:rPr>
      </w:pPr>
      <w:r w:rsidRPr="00A37AB1">
        <w:rPr>
          <w:rFonts w:ascii="Times New Roman" w:hAnsi="Times New Roman" w:cs="Times New Roman"/>
          <w:b/>
          <w:sz w:val="28"/>
          <w:shd w:val="clear" w:color="auto" w:fill="FFFFFF"/>
        </w:rPr>
        <w:t>What is the Role of HIPAA</w:t>
      </w:r>
      <w:r w:rsidR="00272855" w:rsidRPr="00A37AB1">
        <w:rPr>
          <w:rFonts w:ascii="Times New Roman" w:hAnsi="Times New Roman" w:cs="Times New Roman"/>
          <w:b/>
          <w:sz w:val="28"/>
          <w:shd w:val="clear" w:color="auto" w:fill="FFFFFF"/>
        </w:rPr>
        <w:t xml:space="preserve"> in Healthcare?</w:t>
      </w:r>
    </w:p>
    <w:p w14:paraId="6298FFE7" w14:textId="3BD7FF17" w:rsidR="00272855" w:rsidRPr="00A37AB1" w:rsidRDefault="00272855" w:rsidP="004769D3">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roles of HIPAA given below</w:t>
      </w:r>
    </w:p>
    <w:p w14:paraId="6861D903" w14:textId="7E6BDFD7"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HIPAA plays a crucial role in ensuring that the PHI of patients is handled in a confidential manner by covered entities which include health plans, healthcare clearinghouses, and healthcare providers that conduct certain transactions electronically.</w:t>
      </w:r>
    </w:p>
    <w:p w14:paraId="0B77364B" w14:textId="49E6C1D3" w:rsidR="003A16E4" w:rsidRPr="00A37AB1" w:rsidRDefault="003A16E4" w:rsidP="00AA0A64">
      <w:pPr>
        <w:pStyle w:val="ListParagraph"/>
        <w:numPr>
          <w:ilvl w:val="0"/>
          <w:numId w:val="55"/>
        </w:numPr>
        <w:shd w:val="clear" w:color="auto" w:fill="FFFFFF"/>
        <w:spacing w:before="150" w:after="150" w:line="276" w:lineRule="auto"/>
        <w:jc w:val="both"/>
        <w:rPr>
          <w:rFonts w:ascii="Times New Roman" w:hAnsi="Times New Roman" w:cs="Times New Roman"/>
          <w:shd w:val="clear" w:color="auto" w:fill="FFFFFF"/>
        </w:rPr>
      </w:pPr>
      <w:r w:rsidRPr="00A37AB1">
        <w:rPr>
          <w:rFonts w:ascii="Times New Roman" w:hAnsi="Times New Roman" w:cs="Times New Roman"/>
          <w:sz w:val="24"/>
          <w:szCs w:val="27"/>
          <w:shd w:val="clear" w:color="auto" w:fill="FFFFFF"/>
        </w:rPr>
        <w:t>HIPAA also introduced several new standards that were intended to improve efficiency in the healthcare industry, requiring healthcare organizations to adopt the standards to reduce the paperwork burden.</w:t>
      </w:r>
    </w:p>
    <w:p w14:paraId="297B07BA" w14:textId="34F37BC3"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lastRenderedPageBreak/>
        <w:t>It also requires covered entities to train their employees on the importance of PHI privacy and security and to report any data breaches or unauthorized disclosures of PHI to the Department of Health and Human Services (HHS).</w:t>
      </w:r>
    </w:p>
    <w:p w14:paraId="1FFF5167" w14:textId="3DC99413"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Additionally, HIPAA gives individuals the right to access and control their own PHI, and to receive a notice of privacy practices from covered entities that explain how their PHI may be used and disclosed.</w:t>
      </w:r>
    </w:p>
    <w:p w14:paraId="317A3627" w14:textId="20E29D15"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HIPAA plays a crucial role in ensuring that the privacy and security of an individual's health information is protected in the US healthcare system. By establishing standards for the use, disclosure, and protection of PHI, HIPAA helps to promote trust in the healthcare system and to ensure that individuals' health information is kept confidential.</w:t>
      </w:r>
    </w:p>
    <w:p w14:paraId="65C4FA05" w14:textId="4FF69BD3" w:rsidR="00393C71" w:rsidRPr="00A37AB1" w:rsidRDefault="00393C71" w:rsidP="00A07064">
      <w:p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is Considered PHI under HIPAA?</w:t>
      </w:r>
    </w:p>
    <w:p w14:paraId="326A2B3F" w14:textId="23E5C036" w:rsidR="00393C71" w:rsidRPr="00A37AB1" w:rsidRDefault="00393C71" w:rsidP="00393C71">
      <w:pPr>
        <w:shd w:val="clear" w:color="auto" w:fill="FFFFFF"/>
        <w:spacing w:after="0" w:line="45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18 HIPAA identifiers are the identifiers that must be removed from a record set before any remaining health information is considered to be de-identified</w:t>
      </w:r>
      <w:r w:rsidR="00FF6343">
        <w:rPr>
          <w:rFonts w:ascii="Times New Roman" w:eastAsia="Times New Roman" w:hAnsi="Times New Roman" w:cs="Times New Roman"/>
          <w:sz w:val="24"/>
          <w:szCs w:val="24"/>
        </w:rPr>
        <w:t>.</w:t>
      </w:r>
    </w:p>
    <w:p w14:paraId="2E09D785"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Names</w:t>
      </w:r>
    </w:p>
    <w:p w14:paraId="4A9DD5AB"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Dates, except year</w:t>
      </w:r>
    </w:p>
    <w:p w14:paraId="241ADE7C"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Telephone numbers</w:t>
      </w:r>
    </w:p>
    <w:p w14:paraId="35D5FAF6"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Geographic data</w:t>
      </w:r>
    </w:p>
    <w:p w14:paraId="6D0986E2"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FAX numbers</w:t>
      </w:r>
    </w:p>
    <w:p w14:paraId="21886BF0"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Social Security numbers</w:t>
      </w:r>
    </w:p>
    <w:p w14:paraId="09A195F5"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Email addresses</w:t>
      </w:r>
    </w:p>
    <w:p w14:paraId="17027B39"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record numbers</w:t>
      </w:r>
    </w:p>
    <w:p w14:paraId="553DFB6B"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Account numbers</w:t>
      </w:r>
    </w:p>
    <w:p w14:paraId="45E31D2D"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plan beneficiary numbers</w:t>
      </w:r>
    </w:p>
    <w:p w14:paraId="34E31101"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Certificate/license numbers</w:t>
      </w:r>
    </w:p>
    <w:p w14:paraId="06101C0C"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Vehicle identifiers and serial numbers including license plates</w:t>
      </w:r>
    </w:p>
    <w:p w14:paraId="3310B32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Web URLs</w:t>
      </w:r>
    </w:p>
    <w:p w14:paraId="22B6B5B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Device identifiers and serial numbers</w:t>
      </w:r>
    </w:p>
    <w:p w14:paraId="5666FF2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Internet protocol addresses</w:t>
      </w:r>
    </w:p>
    <w:p w14:paraId="48587AA7"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face photos and comparable images</w:t>
      </w:r>
    </w:p>
    <w:p w14:paraId="05662493"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Biometric identifiers (i.e., retinal scan, fingerprints)</w:t>
      </w:r>
    </w:p>
    <w:p w14:paraId="3A95CEF4"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Any unique identifying number or code</w:t>
      </w:r>
    </w:p>
    <w:p w14:paraId="199E3E75"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6D1B664"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111577C" w14:textId="66CECE6A" w:rsidR="00A07064" w:rsidRPr="00A37AB1" w:rsidRDefault="002C7943" w:rsidP="002C7943">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lastRenderedPageBreak/>
        <w:t>Why PHI is important?</w:t>
      </w:r>
    </w:p>
    <w:p w14:paraId="795FCDE1" w14:textId="62A54D93"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importance of PHI is due to the fact that it is private information that, if disclosed, could have serious consequences for individuals. For example, the release of PHI could result in identity theft, discrimination in employment or insurance, or embarrassment. The improper use or disclosure of PHI can also lead to violations of trust between patients and their healthcare providers.</w:t>
      </w:r>
    </w:p>
    <w:p w14:paraId="7F2F9CF6" w14:textId="75B0DC50"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Moreover, PHI is also an important resource for healthcare providers, as it helps them make informed decisions about a patient's care, track the effectiveness of treatments, and ensure the continuity of care. The protection and confidentiality of PHI is crucial for maintaining the privacy and security of patients, promoting trust in the healthcare system, and advancing medical research.</w:t>
      </w:r>
    </w:p>
    <w:p w14:paraId="1D00EF1D" w14:textId="45616A97" w:rsidR="00723FF6" w:rsidRPr="00A37AB1" w:rsidRDefault="00723FF6" w:rsidP="00761B8A">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 xml:space="preserve">Aetna </w:t>
      </w:r>
      <w:r w:rsidR="00761B8A" w:rsidRPr="00A37AB1">
        <w:rPr>
          <w:rFonts w:ascii="Times New Roman" w:hAnsi="Times New Roman" w:cs="Times New Roman"/>
          <w:b/>
          <w:sz w:val="28"/>
          <w:shd w:val="clear" w:color="auto" w:fill="FFFFFF"/>
        </w:rPr>
        <w:t>International Standard Card Format</w:t>
      </w:r>
    </w:p>
    <w:p w14:paraId="6E443E75" w14:textId="4542EE9C" w:rsidR="00761B8A" w:rsidRPr="00A37AB1" w:rsidRDefault="00761B8A" w:rsidP="002C7943">
      <w:pPr>
        <w:shd w:val="clear" w:color="auto" w:fill="FFFFFF"/>
        <w:spacing w:before="150" w:after="150" w:line="276" w:lineRule="auto"/>
        <w:rPr>
          <w:rFonts w:ascii="Times New Roman" w:hAnsi="Times New Roman" w:cs="Times New Roman"/>
          <w:sz w:val="24"/>
          <w:shd w:val="clear" w:color="auto" w:fill="FFFFFF"/>
        </w:rPr>
      </w:pPr>
      <w:r w:rsidRPr="00A37AB1">
        <w:rPr>
          <w:noProof/>
        </w:rPr>
        <w:drawing>
          <wp:inline distT="0" distB="0" distL="0" distR="0" wp14:anchorId="3EE1F554" wp14:editId="57736751">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33C8A2A6" w14:textId="52BE7815" w:rsidR="00761B8A"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BlueCross BlueShield Card Format</w:t>
      </w:r>
    </w:p>
    <w:p w14:paraId="7011ADF2" w14:textId="6D564DD5" w:rsidR="00E5060D"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noProof/>
        </w:rPr>
        <w:drawing>
          <wp:inline distT="0" distB="0" distL="0" distR="0" wp14:anchorId="4394430B" wp14:editId="29DCD929">
            <wp:extent cx="27241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819275"/>
                    </a:xfrm>
                    <a:prstGeom prst="rect">
                      <a:avLst/>
                    </a:prstGeom>
                  </pic:spPr>
                </pic:pic>
              </a:graphicData>
            </a:graphic>
          </wp:inline>
        </w:drawing>
      </w:r>
    </w:p>
    <w:p w14:paraId="22F4C3EA" w14:textId="069BC769" w:rsidR="00853065" w:rsidRPr="00A37AB1" w:rsidRDefault="00853065"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is the difference between PII and PHI?</w:t>
      </w:r>
    </w:p>
    <w:p w14:paraId="38080A2B" w14:textId="3EB100E1"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PII (Personally Identifiable Information)</w:t>
      </w:r>
      <w:r w:rsidRPr="00A37AB1">
        <w:rPr>
          <w:rFonts w:ascii="Times New Roman" w:hAnsi="Times New Roman" w:cs="Times New Roman"/>
          <w:sz w:val="24"/>
          <w:shd w:val="clear" w:color="auto" w:fill="FFFFFF"/>
        </w:rPr>
        <w:t xml:space="preserve"> and </w:t>
      </w:r>
      <w:r w:rsidRPr="00A37AB1">
        <w:rPr>
          <w:rFonts w:ascii="Times New Roman" w:hAnsi="Times New Roman" w:cs="Times New Roman"/>
          <w:b/>
          <w:sz w:val="24"/>
          <w:shd w:val="clear" w:color="auto" w:fill="FFFFFF"/>
        </w:rPr>
        <w:t>PHI (Protected Health Information)</w:t>
      </w:r>
      <w:r w:rsidRPr="00A37AB1">
        <w:rPr>
          <w:rFonts w:ascii="Times New Roman" w:hAnsi="Times New Roman" w:cs="Times New Roman"/>
          <w:sz w:val="24"/>
          <w:shd w:val="clear" w:color="auto" w:fill="FFFFFF"/>
        </w:rPr>
        <w:t xml:space="preserve"> are both terms used to refer to sensitive information, but they are used in different contexts and have different implications in terms of privacy and security.</w:t>
      </w:r>
    </w:p>
    <w:p w14:paraId="279DD341" w14:textId="5CF5359F"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lastRenderedPageBreak/>
        <w:t>PII</w:t>
      </w:r>
      <w:r w:rsidRPr="00A37AB1">
        <w:rPr>
          <w:rFonts w:ascii="Times New Roman" w:hAnsi="Times New Roman" w:cs="Times New Roman"/>
          <w:sz w:val="24"/>
          <w:shd w:val="clear" w:color="auto" w:fill="FFFFFF"/>
        </w:rPr>
        <w:t xml:space="preserve"> refers to any information that can be used to identify an individual, such as a full name, Social Security number, driver's license number, or home address. PII is protected under various laws and regulations.</w:t>
      </w:r>
    </w:p>
    <w:p w14:paraId="54D9EE94" w14:textId="05E52B33"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PHI</w:t>
      </w:r>
      <w:r w:rsidRPr="00A37AB1">
        <w:rPr>
          <w:rFonts w:ascii="Times New Roman" w:hAnsi="Times New Roman" w:cs="Times New Roman"/>
          <w:sz w:val="24"/>
          <w:shd w:val="clear" w:color="auto" w:fill="FFFFFF"/>
        </w:rPr>
        <w:t>, on the other hand, specifically refers to health information that can be used to identify an individual and is protected under the Health Insurance Portability and Accountability Act (HIPAA) in the United States. This includes information such as medical records, treatment plans, diagnoses, and laboratory results. HIPAA requires that healthcare organizations implement administrative, physical, and technical safeguards to ensure the confidentiality, integrity, and availability of PHI.</w:t>
      </w:r>
    </w:p>
    <w:p w14:paraId="79959290" w14:textId="42674D1B" w:rsidR="00853065" w:rsidRPr="00A37AB1" w:rsidRDefault="00853065" w:rsidP="00524320">
      <w:pPr>
        <w:shd w:val="clear" w:color="auto" w:fill="FFFFFF"/>
        <w:spacing w:before="150" w:after="150" w:line="276" w:lineRule="auto"/>
        <w:jc w:val="both"/>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13DC317" w14:textId="6F5D5690"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In summary, PII is a broader term that refers to any information that can identify an individual, while PHI is a specific type of PII that pertains to health information and is protected under HIPAA in the US healthcare system.</w:t>
      </w:r>
    </w:p>
    <w:p w14:paraId="15515349" w14:textId="77777777" w:rsidR="00524320" w:rsidRPr="00A37AB1" w:rsidRDefault="00524320"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are Covered Entities?</w:t>
      </w:r>
    </w:p>
    <w:p w14:paraId="6ACEBE6F" w14:textId="1C9FC6F3"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7"/>
          <w:shd w:val="clear" w:color="auto" w:fill="FFFFFF"/>
        </w:rPr>
        <w:t xml:space="preserve">Covered entities under HIPAA are individuals or entities that transmit protected health information </w:t>
      </w:r>
      <w:r w:rsidRPr="00A37AB1">
        <w:rPr>
          <w:rFonts w:ascii="Times New Roman" w:hAnsi="Times New Roman" w:cs="Times New Roman"/>
          <w:sz w:val="24"/>
          <w:szCs w:val="24"/>
          <w:shd w:val="clear" w:color="auto" w:fill="FFFFFF"/>
        </w:rPr>
        <w:t>for transactions for which the Department of Health and Human Services.</w:t>
      </w:r>
    </w:p>
    <w:p w14:paraId="38A02202" w14:textId="51EF5057"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Transactions include transmission of healthcare claims, payment and remittance advice, healthcare status, coordination of benefits, enrollment and disenrollment, eligibility checks, healthcare electronic fund transfers, and referral certification and authorization.</w:t>
      </w:r>
    </w:p>
    <w:p w14:paraId="4E900E3E" w14:textId="1143C387" w:rsidR="00524320" w:rsidRPr="00A37AB1" w:rsidRDefault="00524320" w:rsidP="00524320">
      <w:pPr>
        <w:shd w:val="clear" w:color="auto" w:fill="FFFFFF"/>
        <w:spacing w:before="150" w:after="150" w:line="276" w:lineRule="auto"/>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Types of Covered Entities:</w:t>
      </w:r>
    </w:p>
    <w:p w14:paraId="73AFA706" w14:textId="77777777" w:rsidR="00636AEF"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p>
    <w:p w14:paraId="6FB0BD6D" w14:textId="7E5A9268" w:rsidR="00524320"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Health Plans </w:t>
      </w:r>
    </w:p>
    <w:p w14:paraId="54062A03" w14:textId="77777777"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Providers, or entities that pay for the cost of medical care such as health, dental, vision, and prescription drug insurers.</w:t>
      </w:r>
    </w:p>
    <w:p w14:paraId="0B8687D0" w14:textId="0C442D3D"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HMOs, Medicare, Medicaid, Medicare Choice and Medicare supplement insurers.</w:t>
      </w:r>
    </w:p>
    <w:p w14:paraId="4314FE6B" w14:textId="77777777"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Long-term care insurers.</w:t>
      </w:r>
    </w:p>
    <w:p w14:paraId="3A1CC580" w14:textId="203B5109"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Employer-sponsored group health plans, government and church-sponsored health plans, and multi-employer health plans.</w:t>
      </w:r>
    </w:p>
    <w:p w14:paraId="1EA0940C" w14:textId="72EFD1E3"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Healthcare Providers </w:t>
      </w:r>
    </w:p>
    <w:p w14:paraId="7553F017" w14:textId="31E69587" w:rsidR="00636AEF" w:rsidRPr="00A37AB1" w:rsidRDefault="00636AEF" w:rsidP="00636AEF">
      <w:pPr>
        <w:shd w:val="clear" w:color="auto" w:fill="FDFDFD"/>
        <w:spacing w:before="100" w:beforeAutospacing="1" w:after="100" w:afterAutospacing="1" w:line="240" w:lineRule="auto"/>
        <w:textAlignment w:val="baseline"/>
        <w:rPr>
          <w:rFonts w:ascii="Times New Roman" w:hAnsi="Times New Roman" w:cs="Times New Roman"/>
          <w:sz w:val="24"/>
          <w:szCs w:val="24"/>
          <w:shd w:val="clear" w:color="auto" w:fill="FDFDFD"/>
        </w:rPr>
      </w:pPr>
      <w:r w:rsidRPr="00A37AB1">
        <w:rPr>
          <w:rFonts w:ascii="Times New Roman" w:hAnsi="Times New Roman" w:cs="Times New Roman"/>
          <w:sz w:val="24"/>
          <w:szCs w:val="24"/>
          <w:shd w:val="clear" w:color="auto" w:fill="FDFDFD"/>
        </w:rPr>
        <w:t>Every healthcare provider, regardless of size, who electronically transmits health record information in connection with certain transactions, including institutional providers such as hospitals and non-institutional providers such as physicians, dentists and other practitioners.</w:t>
      </w:r>
    </w:p>
    <w:p w14:paraId="7603173C" w14:textId="296F3CAE"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Healthcare Clearinghouses</w:t>
      </w:r>
    </w:p>
    <w:p w14:paraId="59C8D911" w14:textId="2DF0B86B" w:rsidR="00524320" w:rsidRPr="00A37AB1" w:rsidRDefault="00636AEF" w:rsidP="00CB24E6">
      <w:p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DFDFD"/>
        </w:rPr>
        <w:lastRenderedPageBreak/>
        <w:t>These entities process nonstandard information received from another entity into a standard format or data content. They include billing services, repricing companies, community health management information systems, and value-added networks.</w:t>
      </w:r>
    </w:p>
    <w:p w14:paraId="1AB7F767" w14:textId="1AEDB0A0" w:rsidR="00636AEF" w:rsidRPr="00A37AB1" w:rsidRDefault="00636AEF" w:rsidP="00CB24E6">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are Business Associates?</w:t>
      </w:r>
    </w:p>
    <w:p w14:paraId="04508FF1" w14:textId="77777777" w:rsidR="00CB24E6"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Business associates are entities in the US healthcare system that perform functions or activities on behalf of a covered entity that involve the use or disclosure of protected health information (PHI). A business associate is any person or entity that creates, receives, maintains, or transmits PHI on behalf of a covered entity, such as a healthcare provider, health plan, or healthcare clearinghouse.</w:t>
      </w:r>
    </w:p>
    <w:p w14:paraId="781D32D9" w14:textId="77777777" w:rsidR="00CB24E6" w:rsidRPr="00A37AB1" w:rsidRDefault="00636AEF"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Examples of business associates include:</w:t>
      </w:r>
    </w:p>
    <w:p w14:paraId="1A4F8B6D" w14:textId="77777777" w:rsidR="00CB24E6"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Third-party administrators:</w:t>
      </w:r>
      <w:r w:rsidRPr="00A37AB1">
        <w:rPr>
          <w:rFonts w:ascii="Times New Roman" w:hAnsi="Times New Roman" w:cs="Times New Roman"/>
          <w:sz w:val="24"/>
          <w:shd w:val="clear" w:color="auto" w:fill="FFFFFF"/>
        </w:rPr>
        <w:t xml:space="preserve"> companies that provide administrative services to health plans, such as claims processing and customer service</w:t>
      </w:r>
      <w:r w:rsidR="00CB24E6" w:rsidRPr="00A37AB1">
        <w:rPr>
          <w:rFonts w:ascii="Times New Roman" w:hAnsi="Times New Roman" w:cs="Times New Roman"/>
          <w:sz w:val="24"/>
          <w:shd w:val="clear" w:color="auto" w:fill="FFFFFF"/>
        </w:rPr>
        <w:t>.</w:t>
      </w:r>
    </w:p>
    <w:p w14:paraId="713F8C27" w14:textId="77777777" w:rsidR="00CB24E6"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Billing companies:</w:t>
      </w:r>
      <w:r w:rsidRPr="00A37AB1">
        <w:rPr>
          <w:rFonts w:ascii="Times New Roman" w:hAnsi="Times New Roman" w:cs="Times New Roman"/>
          <w:sz w:val="24"/>
          <w:shd w:val="clear" w:color="auto" w:fill="FFFFFF"/>
        </w:rPr>
        <w:t xml:space="preserve"> entities that provide billing and collections services for healthcare providers.</w:t>
      </w:r>
    </w:p>
    <w:p w14:paraId="18FB421E" w14:textId="2259FCAF" w:rsidR="00636AEF"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Data storage companies:</w:t>
      </w:r>
      <w:r w:rsidRPr="00A37AB1">
        <w:rPr>
          <w:rFonts w:ascii="Times New Roman" w:hAnsi="Times New Roman" w:cs="Times New Roman"/>
          <w:sz w:val="24"/>
          <w:shd w:val="clear" w:color="auto" w:fill="FFFFFF"/>
        </w:rPr>
        <w:t xml:space="preserve"> companies that provide data storage and management services for healthcare providers, health plans, and clearinghouses.</w:t>
      </w:r>
    </w:p>
    <w:p w14:paraId="5CB54348" w14:textId="77777777" w:rsidR="00636AEF"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transcription companies:</w:t>
      </w:r>
      <w:r w:rsidRPr="00A37AB1">
        <w:rPr>
          <w:rFonts w:ascii="Times New Roman" w:hAnsi="Times New Roman" w:cs="Times New Roman"/>
          <w:sz w:val="24"/>
          <w:shd w:val="clear" w:color="auto" w:fill="FFFFFF"/>
        </w:rPr>
        <w:t xml:space="preserve"> entities that provide medical transcription services to healthcare providers.</w:t>
      </w:r>
    </w:p>
    <w:p w14:paraId="6D74F004" w14:textId="501B722F" w:rsidR="00CB24E6" w:rsidRPr="00576722"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equipment companies:</w:t>
      </w:r>
      <w:r w:rsidRPr="00A37AB1">
        <w:rPr>
          <w:rFonts w:ascii="Times New Roman" w:hAnsi="Times New Roman" w:cs="Times New Roman"/>
          <w:sz w:val="24"/>
          <w:shd w:val="clear" w:color="auto" w:fill="FFFFFF"/>
        </w:rPr>
        <w:t xml:space="preserve"> companies that provide medical equipment and supplies to healthcare providers.</w:t>
      </w:r>
    </w:p>
    <w:p w14:paraId="4062C638" w14:textId="4E7B5B93" w:rsidR="00CB24E6" w:rsidRPr="00A37AB1" w:rsidRDefault="00CB24E6"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B9DB50E" w14:textId="3807DC5E" w:rsidR="00636AEF"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business associates play a critical role in the US healthcare system by performing functions and activities on behalf of covered entities and ensuring the confidentiality and security of PHI. By entering into business associate agreements with covered entities, business associates help to promote the delivery of quality healthcare services and maintain trust in the healthcare system.</w:t>
      </w:r>
    </w:p>
    <w:p w14:paraId="10CF1D59" w14:textId="77777777" w:rsidR="00636AEF" w:rsidRPr="00A37AB1" w:rsidRDefault="00636AEF" w:rsidP="00636AEF">
      <w:pPr>
        <w:shd w:val="clear" w:color="auto" w:fill="FFFFFF"/>
        <w:spacing w:before="150" w:after="150" w:line="276" w:lineRule="auto"/>
        <w:rPr>
          <w:rFonts w:ascii="Times New Roman" w:hAnsi="Times New Roman" w:cs="Times New Roman"/>
          <w:b/>
          <w:sz w:val="28"/>
          <w:shd w:val="clear" w:color="auto" w:fill="FFFFFF"/>
        </w:rPr>
      </w:pPr>
    </w:p>
    <w:p w14:paraId="300234E5" w14:textId="2AD0A331" w:rsidR="008C49A3" w:rsidRPr="00A37AB1"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Health Care Plan Types</w:t>
      </w:r>
    </w:p>
    <w:p w14:paraId="60D958B7" w14:textId="4596A699" w:rsidR="00452BE0" w:rsidRPr="00A37AB1"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different types of healthcare plans</w:t>
      </w:r>
    </w:p>
    <w:p w14:paraId="7582DE98" w14:textId="77777777" w:rsidR="00452BE0" w:rsidRPr="00A37AB1" w:rsidRDefault="00452BE0" w:rsidP="00AA0A64">
      <w:pPr>
        <w:pStyle w:val="ListParagraph"/>
        <w:numPr>
          <w:ilvl w:val="0"/>
          <w:numId w:val="3"/>
        </w:num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Health Maintenance Organization (HMO)</w:t>
      </w:r>
    </w:p>
    <w:p w14:paraId="7EBAC730" w14:textId="47F85F06" w:rsidR="00452BE0" w:rsidRDefault="00452BE0" w:rsidP="00A2722A">
      <w:pPr>
        <w:shd w:val="clear" w:color="auto" w:fill="FFFFFF"/>
        <w:spacing w:before="150" w:after="150" w:line="276" w:lineRule="auto"/>
        <w:ind w:left="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1E623CE1" w14:textId="77777777" w:rsidR="00576722" w:rsidRPr="00A37AB1" w:rsidRDefault="00576722" w:rsidP="00A2722A">
      <w:pPr>
        <w:shd w:val="clear" w:color="auto" w:fill="FFFFFF"/>
        <w:spacing w:before="150" w:after="150" w:line="276" w:lineRule="auto"/>
        <w:ind w:left="360"/>
        <w:jc w:val="both"/>
        <w:rPr>
          <w:rFonts w:ascii="Times New Roman" w:hAnsi="Times New Roman" w:cs="Times New Roman"/>
          <w:b/>
          <w:sz w:val="28"/>
          <w:shd w:val="clear" w:color="auto" w:fill="FFFFFF"/>
        </w:rPr>
      </w:pPr>
    </w:p>
    <w:p w14:paraId="5E7874C5" w14:textId="77777777"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freedom to choose your health care providers</w:t>
      </w:r>
    </w:p>
    <w:p w14:paraId="4E249EFA" w14:textId="77777777"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amount of paperwork compared to other plans</w:t>
      </w:r>
    </w:p>
    <w:p w14:paraId="6DF3CEDC" w14:textId="1A64D476"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lastRenderedPageBreak/>
        <w:t>A primary care doctor to manage your care and refer you to specialists when you need one so the care is covered by the health plan; most HMOs will require a referral before you can see a specialist.</w:t>
      </w:r>
    </w:p>
    <w:p w14:paraId="29377328" w14:textId="668922F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A37AB1">
        <w:rPr>
          <w:rStyle w:val="Strong"/>
          <w:rFonts w:ascii="Times New Roman" w:hAnsi="Times New Roman" w:cs="Times New Roman"/>
          <w:spacing w:val="-4"/>
          <w:sz w:val="24"/>
          <w:szCs w:val="32"/>
        </w:rPr>
        <w:t>Paperwork involved.</w:t>
      </w:r>
      <w:r w:rsidRPr="00A37AB1">
        <w:rPr>
          <w:rFonts w:ascii="Times New Roman" w:hAnsi="Times New Roman" w:cs="Times New Roman"/>
          <w:spacing w:val="-4"/>
          <w:sz w:val="24"/>
          <w:szCs w:val="32"/>
        </w:rPr>
        <w:t> There are no claim forms to fill out.</w:t>
      </w:r>
    </w:p>
    <w:p w14:paraId="34B38664" w14:textId="4FF8BB94" w:rsidR="00452BE0" w:rsidRPr="00A37AB1" w:rsidRDefault="00452BE0" w:rsidP="00AA0A64">
      <w:pPr>
        <w:pStyle w:val="ListParagraph"/>
        <w:numPr>
          <w:ilvl w:val="0"/>
          <w:numId w:val="3"/>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Preferred Provider Organization (PPO)</w:t>
      </w:r>
    </w:p>
    <w:p w14:paraId="441E9B79"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 PPO, you may have:</w:t>
      </w:r>
    </w:p>
    <w:p w14:paraId="653F43D3"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PPO's network; you can see out-of-network doctors, but you'll pay more.</w:t>
      </w:r>
    </w:p>
    <w:p w14:paraId="771706AD" w14:textId="58AE348C"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32"/>
        </w:rPr>
        <w:t>Paperwork involved. </w:t>
      </w:r>
      <w:r w:rsidRPr="00A37AB1">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A37AB1" w:rsidRDefault="00452BE0" w:rsidP="00AA0A64">
      <w:pPr>
        <w:pStyle w:val="ListParagraph"/>
        <w:numPr>
          <w:ilvl w:val="0"/>
          <w:numId w:val="3"/>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Exclusive Provider Organization (EPO)</w:t>
      </w:r>
    </w:p>
    <w:p w14:paraId="42C238D2"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an EPO, you may have:</w:t>
      </w:r>
    </w:p>
    <w:p w14:paraId="300AB179"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Lower premium than a PPO offered by the same insurer</w:t>
      </w:r>
    </w:p>
    <w:p w14:paraId="2FFA6C88" w14:textId="73A6456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EPO's network; there is no coverage for out-of-network providers.</w:t>
      </w:r>
    </w:p>
    <w:p w14:paraId="4CC077F9" w14:textId="76B1D69B"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A37AB1">
        <w:rPr>
          <w:rStyle w:val="Strong"/>
          <w:rFonts w:ascii="Times New Roman" w:hAnsi="Times New Roman" w:cs="Times New Roman"/>
          <w:spacing w:val="-4"/>
          <w:sz w:val="24"/>
          <w:szCs w:val="24"/>
        </w:rPr>
        <w:t>Paperwork involved. </w:t>
      </w:r>
      <w:r w:rsidRPr="00A37AB1">
        <w:rPr>
          <w:rFonts w:ascii="Times New Roman" w:hAnsi="Times New Roman" w:cs="Times New Roman"/>
          <w:spacing w:val="-4"/>
          <w:sz w:val="24"/>
          <w:szCs w:val="24"/>
        </w:rPr>
        <w:t>There's little to no paperwork with an EPO</w:t>
      </w:r>
      <w:r w:rsidRPr="00A37AB1">
        <w:rPr>
          <w:rFonts w:ascii="Times New Roman" w:hAnsi="Times New Roman" w:cs="Times New Roman"/>
          <w:spacing w:val="-4"/>
          <w:sz w:val="32"/>
          <w:szCs w:val="32"/>
        </w:rPr>
        <w:t>.</w:t>
      </w:r>
    </w:p>
    <w:p w14:paraId="1439EF1B" w14:textId="77777777" w:rsidR="00DF23BB" w:rsidRDefault="00DF23BB" w:rsidP="00EF646C">
      <w:pPr>
        <w:spacing w:before="100" w:beforeAutospacing="1" w:after="100" w:afterAutospacing="1" w:line="276" w:lineRule="auto"/>
        <w:ind w:left="360"/>
        <w:jc w:val="center"/>
        <w:rPr>
          <w:rStyle w:val="Strong"/>
          <w:rFonts w:ascii="Times New Roman" w:hAnsi="Times New Roman" w:cs="Times New Roman"/>
          <w:spacing w:val="-4"/>
          <w:sz w:val="32"/>
          <w:szCs w:val="24"/>
        </w:rPr>
      </w:pPr>
    </w:p>
    <w:p w14:paraId="1F82F7D7" w14:textId="69C3B66A" w:rsidR="00A016B5" w:rsidRPr="00A37AB1" w:rsidRDefault="00A016B5" w:rsidP="00EF646C">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A37AB1">
        <w:rPr>
          <w:rStyle w:val="Strong"/>
          <w:rFonts w:ascii="Times New Roman" w:hAnsi="Times New Roman" w:cs="Times New Roman"/>
          <w:spacing w:val="-4"/>
          <w:sz w:val="32"/>
          <w:szCs w:val="24"/>
        </w:rPr>
        <w:lastRenderedPageBreak/>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8"/>
        <w:gridCol w:w="2726"/>
        <w:gridCol w:w="2726"/>
        <w:gridCol w:w="2726"/>
      </w:tblGrid>
      <w:tr w:rsidR="00A016B5" w:rsidRPr="00A37AB1"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EPO</w:t>
            </w:r>
          </w:p>
        </w:tc>
      </w:tr>
      <w:tr w:rsidR="00A016B5" w:rsidRPr="00A37AB1"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A37AB1" w:rsidRDefault="00C43C0A" w:rsidP="00A2722A">
            <w:pPr>
              <w:jc w:val="both"/>
              <w:rPr>
                <w:rFonts w:ascii="Times New Roman" w:hAnsi="Times New Roman" w:cs="Times New Roman"/>
              </w:rPr>
            </w:pPr>
            <w:hyperlink r:id="rId9" w:anchor="network" w:history="1">
              <w:r w:rsidR="00A016B5" w:rsidRPr="00A37AB1">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covered care from the doctors, hospitals, and other providers in your plan's network.</w:t>
            </w:r>
          </w:p>
        </w:tc>
      </w:tr>
      <w:tr w:rsidR="00A016B5" w:rsidRPr="00A37AB1"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A37AB1" w:rsidRDefault="00A016B5" w:rsidP="00E5060D">
            <w:pPr>
              <w:rPr>
                <w:rFonts w:ascii="Times New Roman" w:hAnsi="Times New Roman" w:cs="Times New Roman"/>
              </w:rPr>
            </w:pPr>
            <w:r w:rsidRPr="00A37AB1">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A37AB1"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2DF96B2" w:rsidR="00A016B5" w:rsidRPr="00A37AB1" w:rsidRDefault="00C43C0A" w:rsidP="00E5060D">
            <w:pPr>
              <w:rPr>
                <w:rFonts w:ascii="Times New Roman" w:hAnsi="Times New Roman" w:cs="Times New Roman"/>
              </w:rPr>
            </w:pPr>
            <w:hyperlink r:id="rId10" w:anchor="primecarephy" w:history="1">
              <w:r w:rsidR="00A016B5" w:rsidRPr="00A37AB1">
                <w:rPr>
                  <w:rStyle w:val="Hyperlink"/>
                  <w:rFonts w:ascii="Times New Roman" w:hAnsi="Times New Roman" w:cs="Times New Roman"/>
                  <w:color w:val="auto"/>
                  <w:u w:val="none"/>
                </w:rPr>
                <w:t>Primary</w:t>
              </w:r>
              <w:r w:rsidR="00E5060D" w:rsidRPr="00A37AB1">
                <w:rPr>
                  <w:rStyle w:val="Hyperlink"/>
                  <w:rFonts w:ascii="Times New Roman" w:hAnsi="Times New Roman" w:cs="Times New Roman"/>
                  <w:color w:val="auto"/>
                  <w:u w:val="none"/>
                </w:rPr>
                <w:t xml:space="preserve"> </w:t>
              </w:r>
              <w:r w:rsidR="00A016B5" w:rsidRPr="00A37AB1">
                <w:rPr>
                  <w:rStyle w:val="Hyperlink"/>
                  <w:rFonts w:ascii="Times New Roman" w:hAnsi="Times New Roman" w:cs="Times New Roman"/>
                  <w:color w:val="auto"/>
                  <w:u w:val="none"/>
                </w:rPr>
                <w:t>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have to use a primary care doctor.</w:t>
            </w:r>
          </w:p>
        </w:tc>
      </w:tr>
      <w:tr w:rsidR="00A016B5" w:rsidRPr="00A37AB1"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A37AB1" w:rsidRDefault="00A016B5" w:rsidP="00A2722A">
            <w:pPr>
              <w:jc w:val="both"/>
              <w:rPr>
                <w:rFonts w:ascii="Times New Roman" w:hAnsi="Times New Roman" w:cs="Times New Roman"/>
              </w:rPr>
            </w:pPr>
            <w:r w:rsidRPr="00A37AB1">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do not need to get referrals to see specialists if they are in the EPO's network.</w:t>
            </w:r>
          </w:p>
        </w:tc>
      </w:tr>
      <w:tr w:rsidR="00A016B5" w:rsidRPr="00A37AB1"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A37AB1" w:rsidRDefault="00C43C0A" w:rsidP="00A2722A">
            <w:pPr>
              <w:jc w:val="both"/>
              <w:rPr>
                <w:rFonts w:ascii="Times New Roman" w:hAnsi="Times New Roman" w:cs="Times New Roman"/>
              </w:rPr>
            </w:pPr>
            <w:hyperlink r:id="rId11" w:history="1">
              <w:r w:rsidR="00A016B5" w:rsidRPr="00A37AB1">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638C5114" w14:textId="79753F65"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have a yearly </w:t>
            </w:r>
            <w:hyperlink r:id="rId12" w:anchor="deduct" w:history="1">
              <w:r w:rsidRPr="00A37AB1">
                <w:rPr>
                  <w:rStyle w:val="Hyperlink"/>
                  <w:color w:val="auto"/>
                  <w:sz w:val="22"/>
                  <w:szCs w:val="22"/>
                  <w:u w:val="none"/>
                </w:rPr>
                <w:t>deductible</w:t>
              </w:r>
            </w:hyperlink>
            <w:r w:rsidRPr="00A37AB1">
              <w:rPr>
                <w:sz w:val="22"/>
                <w:szCs w:val="22"/>
              </w:rPr>
              <w:t>.</w:t>
            </w:r>
          </w:p>
          <w:p w14:paraId="4753499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also have deductibles for hospital care and prescription drugs.</w:t>
            </w:r>
          </w:p>
          <w:p w14:paraId="6B356E98" w14:textId="613B4DB1" w:rsidR="00A016B5" w:rsidRPr="00A37AB1" w:rsidRDefault="00A016B5" w:rsidP="00A2722A">
            <w:pPr>
              <w:pStyle w:val="NormalWeb"/>
              <w:spacing w:before="0" w:beforeAutospacing="0" w:after="0" w:afterAutospacing="0"/>
              <w:jc w:val="both"/>
              <w:rPr>
                <w:sz w:val="22"/>
                <w:szCs w:val="22"/>
              </w:rPr>
            </w:pPr>
            <w:r w:rsidRPr="00A37AB1">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likely to have higher </w:t>
            </w:r>
            <w:hyperlink r:id="rId13" w:anchor="ooplimit" w:history="1">
              <w:r w:rsidRPr="00A37AB1">
                <w:rPr>
                  <w:rStyle w:val="Hyperlink"/>
                  <w:color w:val="auto"/>
                  <w:sz w:val="22"/>
                  <w:szCs w:val="22"/>
                  <w:u w:val="none"/>
                </w:rPr>
                <w:t>out-of-pocket</w:t>
              </w:r>
            </w:hyperlink>
            <w:r w:rsidRPr="00A37AB1">
              <w:rPr>
                <w:sz w:val="22"/>
                <w:szCs w:val="22"/>
              </w:rPr>
              <w:t> expenses.</w:t>
            </w:r>
          </w:p>
          <w:p w14:paraId="5A21EAB8"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741554EA" w14:textId="623673DA"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w:t>
            </w:r>
            <w:hyperlink r:id="rId14" w:anchor="copay" w:history="1">
              <w:r w:rsidRPr="00A37AB1">
                <w:rPr>
                  <w:rStyle w:val="Hyperlink"/>
                  <w:color w:val="auto"/>
                  <w:sz w:val="22"/>
                  <w:szCs w:val="22"/>
                  <w:u w:val="none"/>
                </w:rPr>
                <w:t>co-pay</w:t>
              </w:r>
            </w:hyperlink>
            <w:r w:rsidRPr="00A37AB1">
              <w:rPr>
                <w:sz w:val="22"/>
                <w:szCs w:val="22"/>
              </w:rPr>
              <w:t> or flat fee for most services.</w:t>
            </w:r>
          </w:p>
        </w:tc>
      </w:tr>
    </w:tbl>
    <w:p w14:paraId="7CFF0349" w14:textId="6FB94971" w:rsidR="00452BE0" w:rsidRPr="00A37AB1"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A37AB1" w:rsidRDefault="00E877D0" w:rsidP="00471DA5">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Plan Categories</w:t>
      </w:r>
    </w:p>
    <w:p w14:paraId="489B5248" w14:textId="5B5D76D9" w:rsidR="00E877D0" w:rsidRPr="00A37AB1"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Following are the plan categories </w:t>
      </w:r>
    </w:p>
    <w:p w14:paraId="58966453"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Gold: covers 80% on average of your medical costs; you pay 20%</w:t>
      </w:r>
    </w:p>
    <w:p w14:paraId="683A72C2"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Bronze: covers 60% on average of your medical costs; you pay 40%</w:t>
      </w:r>
    </w:p>
    <w:p w14:paraId="11E153CD"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3CDC4805"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4022A943" w14:textId="0C5891C1" w:rsidR="00E877D0" w:rsidRPr="00A37AB1" w:rsidRDefault="00E877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Copay</w:t>
      </w:r>
    </w:p>
    <w:p w14:paraId="0DE93108" w14:textId="25CD6F20" w:rsidR="00E877D0" w:rsidRPr="00A37AB1"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5" w:history="1">
        <w:r w:rsidRPr="00A37AB1">
          <w:rPr>
            <w:rStyle w:val="Hyperlink"/>
            <w:rFonts w:ascii="Times New Roman" w:hAnsi="Times New Roman" w:cs="Times New Roman"/>
            <w:color w:val="auto"/>
            <w:spacing w:val="1"/>
            <w:sz w:val="24"/>
            <w:szCs w:val="24"/>
            <w:u w:val="none"/>
            <w:shd w:val="clear" w:color="auto" w:fill="FFFFFF"/>
          </w:rPr>
          <w:t>health insurance plans</w:t>
        </w:r>
      </w:hyperlink>
      <w:r w:rsidRPr="00A37AB1">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A37AB1"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Co-Pay works</w:t>
      </w:r>
    </w:p>
    <w:p w14:paraId="77EAF64D" w14:textId="0008DABE" w:rsidR="00E82151" w:rsidRPr="00A37AB1"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A37AB1">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A37AB1">
        <w:rPr>
          <w:rFonts w:ascii="Times New Roman" w:hAnsi="Times New Roman" w:cs="Times New Roman"/>
          <w:spacing w:val="1"/>
          <w:sz w:val="27"/>
          <w:szCs w:val="27"/>
          <w:shd w:val="clear" w:color="auto" w:fill="FFFFFF"/>
        </w:rPr>
        <w:t>.</w:t>
      </w:r>
    </w:p>
    <w:p w14:paraId="3DC9F82B" w14:textId="1D2C0B51" w:rsidR="00E82151" w:rsidRPr="00A37AB1" w:rsidRDefault="00E82151"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do Copays and Deductibles Affect each other?</w:t>
      </w:r>
    </w:p>
    <w:p w14:paraId="5B2EC7C0" w14:textId="77777777" w:rsidR="00471DA5"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deductible is an amount an insured party </w:t>
      </w:r>
      <w:hyperlink r:id="rId16" w:history="1">
        <w:r w:rsidRPr="00A37AB1">
          <w:rPr>
            <w:rStyle w:val="Hyperlink"/>
            <w:rFonts w:ascii="Times New Roman" w:hAnsi="Times New Roman" w:cs="Times New Roman"/>
            <w:color w:val="auto"/>
            <w:spacing w:val="1"/>
            <w:sz w:val="24"/>
            <w:szCs w:val="24"/>
            <w:u w:val="none"/>
            <w:shd w:val="clear" w:color="auto" w:fill="FFFFFF"/>
          </w:rPr>
          <w:t>pays out-of-pocket</w:t>
        </w:r>
      </w:hyperlink>
      <w:r w:rsidRPr="00A37AB1">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r w:rsidR="00471DA5" w:rsidRPr="00A37AB1">
        <w:rPr>
          <w:rFonts w:ascii="Times New Roman" w:hAnsi="Times New Roman" w:cs="Times New Roman"/>
          <w:spacing w:val="1"/>
          <w:sz w:val="24"/>
          <w:szCs w:val="24"/>
          <w:shd w:val="clear" w:color="auto" w:fill="FFFFFF"/>
        </w:rPr>
        <w:t>.</w:t>
      </w:r>
    </w:p>
    <w:p w14:paraId="4C6ACF3C" w14:textId="7C621E3B"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b/>
          <w:spacing w:val="1"/>
          <w:sz w:val="24"/>
          <w:szCs w:val="24"/>
          <w:shd w:val="clear" w:color="auto" w:fill="FFFFFF"/>
        </w:rPr>
        <w:t>For Example:</w:t>
      </w:r>
    </w:p>
    <w:p w14:paraId="3F8645AE" w14:textId="0A74BF24"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7" w:history="1">
        <w:r w:rsidRPr="00A37AB1">
          <w:rPr>
            <w:rStyle w:val="Hyperlink"/>
            <w:rFonts w:ascii="Times New Roman" w:hAnsi="Times New Roman" w:cs="Times New Roman"/>
            <w:color w:val="auto"/>
            <w:spacing w:val="1"/>
            <w:sz w:val="24"/>
            <w:szCs w:val="24"/>
            <w:u w:val="none"/>
            <w:shd w:val="clear" w:color="auto" w:fill="FFFFFF"/>
          </w:rPr>
          <w:t>will pay only the copay</w:t>
        </w:r>
      </w:hyperlink>
      <w:r w:rsidRPr="00A37AB1">
        <w:rPr>
          <w:rFonts w:ascii="Times New Roman" w:hAnsi="Times New Roman" w:cs="Times New Roman"/>
          <w:spacing w:val="1"/>
          <w:sz w:val="24"/>
          <w:szCs w:val="24"/>
          <w:shd w:val="clear" w:color="auto" w:fill="FFFFFF"/>
        </w:rPr>
        <w:t> of $20. </w:t>
      </w:r>
    </w:p>
    <w:p w14:paraId="3BD58DB0" w14:textId="7650AABB" w:rsidR="003D31AE" w:rsidRPr="00A37AB1" w:rsidRDefault="000C2B1F" w:rsidP="00891CCB">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Differen</w:t>
      </w:r>
      <w:r w:rsidR="006E4EA6" w:rsidRPr="00A37AB1">
        <w:rPr>
          <w:rFonts w:ascii="Times New Roman" w:eastAsia="Times New Roman" w:hAnsi="Times New Roman" w:cs="Times New Roman"/>
          <w:b/>
          <w:spacing w:val="-4"/>
          <w:sz w:val="32"/>
          <w:szCs w:val="24"/>
        </w:rPr>
        <w:t>ces between the Rendering Provider and Billing Provider</w:t>
      </w:r>
    </w:p>
    <w:p w14:paraId="7BF9514E" w14:textId="4594F401" w:rsidR="00891CCB" w:rsidRPr="00DF23BB" w:rsidRDefault="006E4EA6" w:rsidP="00DF23BB">
      <w:pPr>
        <w:pStyle w:val="NormalWeb"/>
        <w:spacing w:after="240" w:afterAutospacing="0"/>
        <w:rPr>
          <w:rStyle w:val="Strong"/>
          <w:b w:val="0"/>
          <w:bCs w:val="0"/>
        </w:rPr>
      </w:pPr>
      <w:r w:rsidRPr="00A37AB1">
        <w:t>In the context of medical billing, the "billing provider" and "rendering provider" refer to two different roles in the process of seeking reimbursement for medical services.</w:t>
      </w:r>
      <w:r w:rsidRPr="00A37AB1">
        <w:br/>
      </w:r>
      <w:r w:rsidRPr="00A37AB1">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A37AB1">
        <w:br/>
      </w:r>
      <w:r w:rsidRPr="00A37AB1">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A37AB1">
        <w:br/>
      </w:r>
      <w:r w:rsidRPr="00A37AB1">
        <w:br/>
      </w:r>
      <w:r w:rsidRPr="00DF23BB">
        <w:rPr>
          <w:b/>
        </w:rPr>
        <w:t>For example</w:t>
      </w:r>
      <w:r w:rsidRPr="00A37AB1">
        <w:t>,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3E73CFD7" w:rsidR="006E4EA6" w:rsidRPr="00A37AB1" w:rsidRDefault="006E4EA6" w:rsidP="00A2722A">
      <w:pPr>
        <w:pStyle w:val="NormalWeb"/>
        <w:spacing w:after="240" w:afterAutospacing="0"/>
        <w:jc w:val="both"/>
      </w:pPr>
      <w:r w:rsidRPr="00A37AB1">
        <w:rPr>
          <w:rStyle w:val="Strong"/>
        </w:rPr>
        <w:lastRenderedPageBreak/>
        <w:t>Note:</w:t>
      </w:r>
    </w:p>
    <w:p w14:paraId="322C65DF" w14:textId="77777777" w:rsidR="006E4EA6" w:rsidRPr="00A37AB1" w:rsidRDefault="006E4EA6" w:rsidP="00A2722A">
      <w:pPr>
        <w:pStyle w:val="NormalWeb"/>
        <w:spacing w:after="240" w:afterAutospacing="0"/>
        <w:jc w:val="both"/>
      </w:pPr>
      <w:r w:rsidRPr="00A37AB1">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A37AB1" w:rsidRDefault="006B2C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Providers Types</w:t>
      </w:r>
    </w:p>
    <w:p w14:paraId="578DB5CD" w14:textId="77777777" w:rsidR="0034606C" w:rsidRPr="00A37AB1"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Following are the different types of providers</w:t>
      </w:r>
    </w:p>
    <w:p w14:paraId="313F6FAF" w14:textId="14C05931" w:rsidR="00DC0CB2" w:rsidRPr="00A37AB1" w:rsidRDefault="00DC0CB2" w:rsidP="00AA0A64">
      <w:pPr>
        <w:pStyle w:val="NormalWeb"/>
        <w:numPr>
          <w:ilvl w:val="0"/>
          <w:numId w:val="53"/>
        </w:numPr>
        <w:shd w:val="clear" w:color="auto" w:fill="FFFFFF"/>
        <w:jc w:val="both"/>
      </w:pPr>
      <w:r w:rsidRPr="00A37AB1">
        <w:rPr>
          <w:b/>
        </w:rPr>
        <w:t>Primary Care Physicians (PCPs):</w:t>
      </w:r>
      <w:r w:rsidRPr="00A37AB1">
        <w:t xml:space="preserve"> These are doctors who serve as the first point of contact for patients seeking medical care. They are responsible for diagnosing and treating common medical conditions, and they often manage a patient's overall healthcare needs. PCPs include family medicine doctors, internal medicine doctors, and pediatricians.</w:t>
      </w:r>
    </w:p>
    <w:p w14:paraId="18FB3CC9" w14:textId="1C136259" w:rsidR="00DC0CB2" w:rsidRPr="00A37AB1" w:rsidRDefault="00DC0CB2" w:rsidP="00AA0A64">
      <w:pPr>
        <w:pStyle w:val="NormalWeb"/>
        <w:numPr>
          <w:ilvl w:val="0"/>
          <w:numId w:val="53"/>
        </w:numPr>
        <w:shd w:val="clear" w:color="auto" w:fill="FFFFFF"/>
        <w:jc w:val="both"/>
      </w:pPr>
      <w:r w:rsidRPr="00A37AB1">
        <w:rPr>
          <w:b/>
        </w:rPr>
        <w:t>Specialists:</w:t>
      </w:r>
      <w:r w:rsidRPr="00A37AB1">
        <w:t xml:space="preserve"> These are doctors who have advanced training in a specific area of medicine, such as cardiology, dermatology, or neurology. They provide specialized care for patients with specific medical conditions or illnesses.</w:t>
      </w:r>
    </w:p>
    <w:p w14:paraId="276B14F4" w14:textId="77777777" w:rsidR="00DC0CB2" w:rsidRPr="00A37AB1" w:rsidRDefault="00DC0CB2" w:rsidP="00AA0A64">
      <w:pPr>
        <w:pStyle w:val="NormalWeb"/>
        <w:numPr>
          <w:ilvl w:val="0"/>
          <w:numId w:val="53"/>
        </w:numPr>
        <w:shd w:val="clear" w:color="auto" w:fill="FFFFFF"/>
        <w:jc w:val="both"/>
      </w:pPr>
      <w:r w:rsidRPr="00A37AB1">
        <w:rPr>
          <w:b/>
        </w:rPr>
        <w:t>Hospitals:</w:t>
      </w:r>
      <w:r w:rsidRPr="00A37AB1">
        <w:t xml:space="preserve"> Hospitals are healthcare facilities that provide inpatient and outpatient care, as well as emergency services. They are staffed by a wide range of healthcare providers, including doctors, nurses, and other clinical professionals.</w:t>
      </w:r>
    </w:p>
    <w:p w14:paraId="788CF68C" w14:textId="44B5C5CB" w:rsidR="00DC0CB2" w:rsidRPr="00A37AB1" w:rsidRDefault="00DC0CB2" w:rsidP="00AA0A64">
      <w:pPr>
        <w:pStyle w:val="NormalWeb"/>
        <w:numPr>
          <w:ilvl w:val="0"/>
          <w:numId w:val="53"/>
        </w:numPr>
        <w:shd w:val="clear" w:color="auto" w:fill="FFFFFF"/>
        <w:jc w:val="both"/>
      </w:pPr>
      <w:r w:rsidRPr="00A37AB1">
        <w:rPr>
          <w:b/>
        </w:rPr>
        <w:t>Clinics:</w:t>
      </w:r>
      <w:r w:rsidRPr="00A37AB1">
        <w:t xml:space="preserve"> Clinics are healthcare facilities that provide a wide range of medical services, including diagnosis and treatment of illnesses, preventative care, and routine check-ups. Some clinics specialize in certain areas of care, such as women's health, mental health, or pediatrics.</w:t>
      </w:r>
    </w:p>
    <w:p w14:paraId="43EECCD1" w14:textId="0D9B0F2D" w:rsidR="00DC0CB2" w:rsidRPr="00A37AB1" w:rsidRDefault="00DC0CB2" w:rsidP="00AA0A64">
      <w:pPr>
        <w:pStyle w:val="NormalWeb"/>
        <w:numPr>
          <w:ilvl w:val="0"/>
          <w:numId w:val="53"/>
        </w:numPr>
        <w:shd w:val="clear" w:color="auto" w:fill="FFFFFF"/>
        <w:jc w:val="both"/>
      </w:pPr>
      <w:r w:rsidRPr="00A37AB1">
        <w:rPr>
          <w:b/>
        </w:rPr>
        <w:t>Pharmacies:</w:t>
      </w:r>
      <w:r w:rsidRPr="00A37AB1">
        <w:t xml:space="preserve"> Pharmacies are healthcare facilities that dispense medications and provide medication-related advice and services to patients. They are staffed by pharmacists, who are experts in the safe and effective use of medications.</w:t>
      </w:r>
    </w:p>
    <w:p w14:paraId="2200C8D2" w14:textId="3B345687" w:rsidR="009C0D15" w:rsidRPr="00A37AB1" w:rsidRDefault="00DC0CB2" w:rsidP="00AA0A64">
      <w:pPr>
        <w:pStyle w:val="NormalWeb"/>
        <w:numPr>
          <w:ilvl w:val="0"/>
          <w:numId w:val="53"/>
        </w:numPr>
        <w:shd w:val="clear" w:color="auto" w:fill="FFFFFF"/>
        <w:jc w:val="both"/>
      </w:pPr>
      <w:r w:rsidRPr="00A37AB1">
        <w:rPr>
          <w:b/>
        </w:rPr>
        <w:t>Nursing Homes:</w:t>
      </w:r>
      <w:r w:rsidRPr="00A37AB1">
        <w:t xml:space="preserve"> Nursing homes are long-term care facilities that provide medical and personal care services to individuals who are unable to live independently. They are staffed by nurses, certified nursing assistants, and other clinical professionals.</w:t>
      </w:r>
    </w:p>
    <w:p w14:paraId="081BE986" w14:textId="5979173F" w:rsidR="009C0D15" w:rsidRPr="00A37AB1" w:rsidRDefault="009C0D15" w:rsidP="00DC0CB2">
      <w:pPr>
        <w:pStyle w:val="NormalWeb"/>
        <w:shd w:val="clear" w:color="auto" w:fill="FFFFFF"/>
        <w:jc w:val="center"/>
        <w:rPr>
          <w:b/>
          <w:sz w:val="32"/>
        </w:rPr>
      </w:pPr>
      <w:r w:rsidRPr="00A37AB1">
        <w:rPr>
          <w:b/>
          <w:sz w:val="32"/>
        </w:rPr>
        <w:t>NPI</w:t>
      </w:r>
    </w:p>
    <w:p w14:paraId="157DA248" w14:textId="10A1FB61" w:rsidR="00B9315D" w:rsidRPr="00A37AB1" w:rsidRDefault="00B9315D" w:rsidP="00A2722A">
      <w:pPr>
        <w:pStyle w:val="NormalWeb"/>
        <w:shd w:val="clear" w:color="auto" w:fill="FFFFFF"/>
        <w:jc w:val="both"/>
        <w:rPr>
          <w:shd w:val="clear" w:color="auto" w:fill="FFFFFF"/>
        </w:rPr>
      </w:pPr>
      <w:r w:rsidRPr="00A37AB1">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31357D66" w14:textId="02BED8C2" w:rsidR="00DC0CB2" w:rsidRPr="00A37AB1" w:rsidRDefault="00DC0CB2" w:rsidP="00DF23BB">
      <w:pPr>
        <w:pStyle w:val="NormalWeb"/>
        <w:shd w:val="clear" w:color="auto" w:fill="FFFFFF"/>
        <w:jc w:val="center"/>
        <w:rPr>
          <w:shd w:val="clear" w:color="auto" w:fill="FFFFFF"/>
        </w:rPr>
      </w:pPr>
      <w:r w:rsidRPr="00A37AB1">
        <w:rPr>
          <w:noProof/>
          <w:shd w:val="clear" w:color="auto" w:fill="FFFFFF"/>
        </w:rPr>
        <w:lastRenderedPageBreak/>
        <w:drawing>
          <wp:inline distT="0" distB="0" distL="0" distR="0" wp14:anchorId="6E8E3E1A" wp14:editId="0BA00440">
            <wp:extent cx="5940884" cy="1943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Facility NPI.jpg"/>
                    <pic:cNvPicPr/>
                  </pic:nvPicPr>
                  <pic:blipFill>
                    <a:blip r:embed="rId18">
                      <a:extLst>
                        <a:ext uri="{28A0092B-C50C-407E-A947-70E740481C1C}">
                          <a14:useLocalDpi xmlns:a14="http://schemas.microsoft.com/office/drawing/2010/main" val="0"/>
                        </a:ext>
                      </a:extLst>
                    </a:blip>
                    <a:stretch>
                      <a:fillRect/>
                    </a:stretch>
                  </pic:blipFill>
                  <pic:spPr>
                    <a:xfrm>
                      <a:off x="0" y="0"/>
                      <a:ext cx="5998478" cy="1961938"/>
                    </a:xfrm>
                    <a:prstGeom prst="rect">
                      <a:avLst/>
                    </a:prstGeom>
                  </pic:spPr>
                </pic:pic>
              </a:graphicData>
            </a:graphic>
          </wp:inline>
        </w:drawing>
      </w:r>
    </w:p>
    <w:p w14:paraId="461F5270" w14:textId="1F31F80A" w:rsidR="00B9315D" w:rsidRPr="00A37AB1" w:rsidRDefault="00B9315D"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Why Are NPI Numbers Necessary?</w:t>
      </w:r>
    </w:p>
    <w:p w14:paraId="5B054796" w14:textId="7A873B38" w:rsidR="00B9315D" w:rsidRPr="00A37AB1" w:rsidRDefault="00B9315D" w:rsidP="00A2722A">
      <w:pPr>
        <w:pStyle w:val="NormalWeb"/>
        <w:shd w:val="clear" w:color="auto" w:fill="FFFFFF"/>
        <w:jc w:val="both"/>
        <w:rPr>
          <w:shd w:val="clear" w:color="auto" w:fill="FFFFFF"/>
        </w:rPr>
      </w:pPr>
      <w:r w:rsidRPr="00A37AB1">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A37AB1" w:rsidRDefault="000D050A"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Types of NPI Providers?</w:t>
      </w:r>
    </w:p>
    <w:p w14:paraId="5677CA04" w14:textId="13A4F89D" w:rsidR="000D050A" w:rsidRPr="00A37AB1" w:rsidRDefault="004E0BA0" w:rsidP="00A2722A">
      <w:pPr>
        <w:pStyle w:val="NormalWeb"/>
        <w:shd w:val="clear" w:color="auto" w:fill="FFFFFF"/>
        <w:jc w:val="both"/>
        <w:rPr>
          <w:shd w:val="clear" w:color="auto" w:fill="FFFFFF"/>
        </w:rPr>
      </w:pPr>
      <w:r w:rsidRPr="00A37AB1">
        <w:rPr>
          <w:shd w:val="clear" w:color="auto" w:fill="FFFFFF"/>
        </w:rPr>
        <w:t>There are two types of NPI number assignments</w:t>
      </w:r>
    </w:p>
    <w:p w14:paraId="3AE252E3" w14:textId="64826553" w:rsidR="004E0BA0" w:rsidRPr="00A37AB1" w:rsidRDefault="004E0BA0" w:rsidP="00AA0A64">
      <w:pPr>
        <w:pStyle w:val="NormalWeb"/>
        <w:numPr>
          <w:ilvl w:val="0"/>
          <w:numId w:val="8"/>
        </w:numPr>
        <w:shd w:val="clear" w:color="auto" w:fill="FFFFFF"/>
      </w:pPr>
      <w:r w:rsidRPr="00A37AB1">
        <w:rPr>
          <w:shd w:val="clear" w:color="auto" w:fill="FFFFFF"/>
        </w:rPr>
        <w:t>Type 1 NPI includes </w:t>
      </w:r>
      <w:r w:rsidRPr="00A37AB1">
        <w:rPr>
          <w:rStyle w:val="Emphasis"/>
          <w:bdr w:val="none" w:sz="0" w:space="0" w:color="auto" w:frame="1"/>
          <w:shd w:val="clear" w:color="auto" w:fill="FFFFFF"/>
        </w:rPr>
        <w:t>individuals</w:t>
      </w:r>
      <w:r w:rsidRPr="00A37AB1">
        <w:rPr>
          <w:shd w:val="clear" w:color="auto" w:fill="FFFFFF"/>
        </w:rPr>
        <w:t>, such as dentists, physicians, and surgeons. A provider is eligible for a single NPI.</w:t>
      </w:r>
      <w:r w:rsidRPr="00A37AB1">
        <w:rPr>
          <w:shd w:val="clear" w:color="auto" w:fill="FFFFFF"/>
        </w:rPr>
        <w:br/>
      </w:r>
    </w:p>
    <w:p w14:paraId="32E37B12" w14:textId="77777777" w:rsidR="00BD4958" w:rsidRPr="00A37AB1" w:rsidRDefault="004E0BA0" w:rsidP="00AA0A64">
      <w:pPr>
        <w:pStyle w:val="NormalWeb"/>
        <w:numPr>
          <w:ilvl w:val="0"/>
          <w:numId w:val="8"/>
        </w:numPr>
        <w:shd w:val="clear" w:color="auto" w:fill="FFFFFF"/>
        <w:jc w:val="both"/>
      </w:pPr>
      <w:r w:rsidRPr="00A37AB1">
        <w:rPr>
          <w:shd w:val="clear" w:color="auto" w:fill="FFFFFF"/>
        </w:rPr>
        <w:t>Type 2 NPI are </w:t>
      </w:r>
      <w:r w:rsidRPr="00A37AB1">
        <w:rPr>
          <w:rStyle w:val="Emphasis"/>
          <w:bdr w:val="none" w:sz="0" w:space="0" w:color="auto" w:frame="1"/>
          <w:shd w:val="clear" w:color="auto" w:fill="FFFFFF"/>
        </w:rPr>
        <w:t>organizations</w:t>
      </w:r>
      <w:r w:rsidRPr="00A37AB1">
        <w:rPr>
          <w:shd w:val="clear" w:color="auto" w:fill="FFFFFF"/>
        </w:rPr>
        <w:t> and may include acute care facilities, health systems, hospitals, physician groups, assisted living facilities, and healthcare providers who are incorporated.</w:t>
      </w:r>
    </w:p>
    <w:p w14:paraId="75C4832D" w14:textId="5E7468C0" w:rsidR="004E0BA0" w:rsidRPr="00A37AB1" w:rsidRDefault="004E0BA0" w:rsidP="00A2722A">
      <w:pPr>
        <w:pStyle w:val="NormalWeb"/>
        <w:shd w:val="clear" w:color="auto" w:fill="FFFFFF"/>
        <w:jc w:val="both"/>
      </w:pPr>
      <w:r w:rsidRPr="00A37AB1">
        <w:rPr>
          <w:b/>
          <w:bCs/>
          <w:sz w:val="28"/>
          <w:bdr w:val="none" w:sz="0" w:space="0" w:color="auto" w:frame="1"/>
        </w:rPr>
        <w:t>Understanding NPI Lookup Results </w:t>
      </w:r>
    </w:p>
    <w:p w14:paraId="0EE950E8"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w:t>
      </w:r>
      <w:r w:rsidRPr="00A37AB1">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Enumeration Date:</w:t>
      </w:r>
      <w:r w:rsidRPr="00A37AB1">
        <w:rPr>
          <w:rFonts w:ascii="Times New Roman" w:eastAsia="Times New Roman" w:hAnsi="Times New Roman" w:cs="Times New Roman"/>
          <w:sz w:val="24"/>
          <w:szCs w:val="24"/>
        </w:rPr>
        <w:t> The enumeration date refers to the date the NPI was assigned.</w:t>
      </w:r>
    </w:p>
    <w:p w14:paraId="2F5A0C3B"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 Type:</w:t>
      </w:r>
      <w:r w:rsidRPr="00A37AB1">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Status:</w:t>
      </w:r>
      <w:r w:rsidRPr="00A37AB1">
        <w:rPr>
          <w:rFonts w:ascii="Times New Roman" w:eastAsia="Times New Roman" w:hAnsi="Times New Roman" w:cs="Times New Roman"/>
          <w:sz w:val="24"/>
          <w:szCs w:val="24"/>
        </w:rPr>
        <w:t> This shows whether the NPI is active or deactivated.</w:t>
      </w:r>
    </w:p>
    <w:p w14:paraId="19498513" w14:textId="5B37890B" w:rsidR="00615649"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Address:</w:t>
      </w:r>
      <w:r w:rsidRPr="00A37AB1">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45A75182" w14:textId="592270AD" w:rsidR="004E0BA0" w:rsidRPr="00A37AB1" w:rsidRDefault="008C25CB" w:rsidP="001A46AF">
      <w:pPr>
        <w:pStyle w:val="NormalWeb"/>
        <w:shd w:val="clear" w:color="auto" w:fill="FFFFFF"/>
        <w:jc w:val="center"/>
        <w:rPr>
          <w:b/>
          <w:sz w:val="32"/>
        </w:rPr>
      </w:pPr>
      <w:r w:rsidRPr="00A37AB1">
        <w:rPr>
          <w:b/>
          <w:sz w:val="32"/>
        </w:rPr>
        <w:lastRenderedPageBreak/>
        <w:t>International Classification of Diseases (ICD)</w:t>
      </w:r>
    </w:p>
    <w:p w14:paraId="0BED6F64" w14:textId="762C873A" w:rsidR="008C25CB" w:rsidRPr="00A37AB1" w:rsidRDefault="008C25CB" w:rsidP="00A2722A">
      <w:pPr>
        <w:pStyle w:val="NormalWeb"/>
        <w:shd w:val="clear" w:color="auto" w:fill="FFFFFF"/>
        <w:jc w:val="both"/>
        <w:rPr>
          <w:shd w:val="clear" w:color="auto" w:fill="FFFFFF"/>
        </w:rPr>
      </w:pPr>
      <w:r w:rsidRPr="00A37AB1">
        <w:rPr>
          <w:shd w:val="clear" w:color="auto" w:fill="FFFFFF"/>
        </w:rPr>
        <w:t>ICD stands for the </w:t>
      </w:r>
      <w:r w:rsidRPr="00A37AB1">
        <w:rPr>
          <w:rStyle w:val="Emphasis"/>
          <w:shd w:val="clear" w:color="auto" w:fill="FFFFFF"/>
        </w:rPr>
        <w:t>International Classification of Disease</w:t>
      </w:r>
      <w:r w:rsidRPr="00A37AB1">
        <w:rPr>
          <w:shd w:val="clear" w:color="auto" w:fill="FFFFFF"/>
        </w:rPr>
        <w:t>. The ICD provides a method of classifying diseases, injuries, and causes of death. The </w:t>
      </w:r>
      <w:r w:rsidRPr="00A37AB1">
        <w:rPr>
          <w:rStyle w:val="Emphasis"/>
          <w:shd w:val="clear" w:color="auto" w:fill="FFFFFF"/>
        </w:rPr>
        <w:t>World Health Organization </w:t>
      </w:r>
      <w:r w:rsidRPr="00A37AB1">
        <w:rPr>
          <w:shd w:val="clear" w:color="auto" w:fill="FFFFFF"/>
        </w:rPr>
        <w:t>(</w:t>
      </w:r>
      <w:r w:rsidRPr="00A37AB1">
        <w:rPr>
          <w:rStyle w:val="Emphasis"/>
          <w:shd w:val="clear" w:color="auto" w:fill="FFFFFF"/>
        </w:rPr>
        <w:t>WHO</w:t>
      </w:r>
      <w:r w:rsidRPr="00A37AB1">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A37AB1" w:rsidRDefault="008C25CB" w:rsidP="00A2722A">
      <w:pPr>
        <w:pStyle w:val="NormalWeb"/>
        <w:shd w:val="clear" w:color="auto" w:fill="FFFFFF"/>
        <w:jc w:val="both"/>
        <w:rPr>
          <w:b/>
          <w:sz w:val="28"/>
        </w:rPr>
      </w:pPr>
      <w:r w:rsidRPr="00A37AB1">
        <w:rPr>
          <w:b/>
          <w:sz w:val="28"/>
        </w:rPr>
        <w:t>ICD Medical code Sets:</w:t>
      </w:r>
    </w:p>
    <w:p w14:paraId="28A3BBD2" w14:textId="79481DEA" w:rsidR="008C25CB" w:rsidRPr="00A37AB1" w:rsidRDefault="008C25CB" w:rsidP="00A2722A">
      <w:pPr>
        <w:pStyle w:val="NormalWeb"/>
        <w:shd w:val="clear" w:color="auto" w:fill="FFFFFF"/>
        <w:jc w:val="both"/>
      </w:pPr>
      <w:r w:rsidRPr="00A37AB1">
        <w:t>ICD consist of medical code set</w:t>
      </w:r>
      <w:r w:rsidR="001A46AF" w:rsidRPr="00A37AB1">
        <w:t>.</w:t>
      </w:r>
    </w:p>
    <w:p w14:paraId="3FBD21D7" w14:textId="7577A3FA" w:rsidR="001A46AF" w:rsidRPr="00A37AB1" w:rsidRDefault="008C25CB" w:rsidP="00AA0A64">
      <w:pPr>
        <w:pStyle w:val="NormalWeb"/>
        <w:numPr>
          <w:ilvl w:val="0"/>
          <w:numId w:val="9"/>
        </w:numPr>
        <w:shd w:val="clear" w:color="auto" w:fill="FFFFFF"/>
        <w:jc w:val="both"/>
      </w:pPr>
      <w:r w:rsidRPr="00A37AB1">
        <w:t>ICD-10-CM</w:t>
      </w:r>
    </w:p>
    <w:p w14:paraId="5E023D60" w14:textId="7976057A" w:rsidR="008C25CB" w:rsidRPr="00A37AB1" w:rsidRDefault="008C25CB" w:rsidP="00A2722A">
      <w:pPr>
        <w:pStyle w:val="NormalWeb"/>
        <w:shd w:val="clear" w:color="auto" w:fill="FFFFFF"/>
        <w:jc w:val="both"/>
        <w:rPr>
          <w:b/>
          <w:sz w:val="28"/>
        </w:rPr>
      </w:pPr>
      <w:r w:rsidRPr="00A37AB1">
        <w:rPr>
          <w:b/>
          <w:sz w:val="28"/>
        </w:rPr>
        <w:t>ICD-10-CM</w:t>
      </w:r>
    </w:p>
    <w:p w14:paraId="7AB08B3B" w14:textId="14CFC061" w:rsidR="00615649" w:rsidRPr="00891CCB" w:rsidRDefault="008C25CB" w:rsidP="00891CCB">
      <w:pPr>
        <w:pStyle w:val="NormalWeb"/>
        <w:shd w:val="clear" w:color="auto" w:fill="FFFFFF"/>
        <w:jc w:val="both"/>
      </w:pPr>
      <w:r w:rsidRPr="00A37AB1">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A37AB1">
        <w:t xml:space="preserve"> Use ICD-10-CM diagnosis codes on all inpatient and outpatient health care claims.</w:t>
      </w:r>
      <w:r w:rsidR="006E4EBA" w:rsidRPr="00A37AB1">
        <w:rPr>
          <w:b/>
          <w:sz w:val="28"/>
        </w:rPr>
        <w:t xml:space="preserve">               </w:t>
      </w:r>
    </w:p>
    <w:p w14:paraId="2D283C55" w14:textId="6215517E" w:rsidR="00C13D88" w:rsidRPr="00A37AB1" w:rsidRDefault="00C13D88" w:rsidP="001A46AF">
      <w:pPr>
        <w:rPr>
          <w:rFonts w:ascii="Times New Roman" w:hAnsi="Times New Roman" w:cs="Times New Roman"/>
          <w:b/>
          <w:sz w:val="28"/>
          <w:szCs w:val="24"/>
        </w:rPr>
      </w:pPr>
      <w:r w:rsidRPr="00A37AB1">
        <w:rPr>
          <w:rFonts w:ascii="Times New Roman" w:hAnsi="Times New Roman" w:cs="Times New Roman"/>
          <w:b/>
          <w:sz w:val="28"/>
          <w:szCs w:val="24"/>
        </w:rPr>
        <w:t>Structure of ICD-10 Codes</w:t>
      </w:r>
    </w:p>
    <w:p w14:paraId="5C1FE01F" w14:textId="77777777" w:rsidR="00C13D88" w:rsidRPr="00A37AB1" w:rsidRDefault="00C13D88" w:rsidP="00A2722A">
      <w:pPr>
        <w:pStyle w:val="NormalWeb"/>
        <w:shd w:val="clear" w:color="auto" w:fill="FFFFFF"/>
        <w:jc w:val="both"/>
      </w:pPr>
      <w:r w:rsidRPr="00A37AB1">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0FA5CF2E" w14:textId="48525ED9" w:rsidR="00A73609" w:rsidRPr="00873166" w:rsidRDefault="00C13D88" w:rsidP="00873166">
      <w:pPr>
        <w:pStyle w:val="NormalWeb"/>
        <w:shd w:val="clear" w:color="auto" w:fill="FFFFFF"/>
        <w:jc w:val="both"/>
        <w:rPr>
          <w:sz w:val="28"/>
        </w:rPr>
      </w:pPr>
      <w:r w:rsidRPr="00A37AB1">
        <w:rPr>
          <w:rStyle w:val="Strong"/>
          <w:sz w:val="28"/>
        </w:rPr>
        <w:t>Tabular Lis</w:t>
      </w:r>
      <w:r w:rsidR="00873166">
        <w:rPr>
          <w:rStyle w:val="Strong"/>
          <w:sz w:val="28"/>
        </w:rPr>
        <w:t>t</w:t>
      </w:r>
    </w:p>
    <w:p w14:paraId="62332E2E" w14:textId="60E43BD3" w:rsidR="00A73609" w:rsidRDefault="00873166" w:rsidP="00084467">
      <w:pPr>
        <w:shd w:val="clear" w:color="auto" w:fill="FFFFFF"/>
        <w:spacing w:before="75" w:after="120" w:line="240" w:lineRule="auto"/>
        <w:ind w:left="-210"/>
        <w:jc w:val="center"/>
        <w:rPr>
          <w:rFonts w:ascii="Times New Roman" w:hAnsi="Times New Roman" w:cs="Times New Roman"/>
          <w:b/>
          <w:sz w:val="32"/>
          <w:szCs w:val="24"/>
        </w:rPr>
      </w:pPr>
      <w:r>
        <w:rPr>
          <w:noProof/>
        </w:rPr>
        <w:drawing>
          <wp:inline distT="0" distB="0" distL="0" distR="0" wp14:anchorId="6D8AB2F9" wp14:editId="15189EC5">
            <wp:extent cx="6400800" cy="291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910840"/>
                    </a:xfrm>
                    <a:prstGeom prst="rect">
                      <a:avLst/>
                    </a:prstGeom>
                  </pic:spPr>
                </pic:pic>
              </a:graphicData>
            </a:graphic>
          </wp:inline>
        </w:drawing>
      </w:r>
    </w:p>
    <w:p w14:paraId="644F35E2" w14:textId="77777777" w:rsidR="000E5033" w:rsidRDefault="000E5033" w:rsidP="001A46AF">
      <w:pPr>
        <w:shd w:val="clear" w:color="auto" w:fill="FFFFFF"/>
        <w:spacing w:before="75" w:after="120" w:line="240" w:lineRule="auto"/>
        <w:ind w:left="-210"/>
        <w:jc w:val="center"/>
        <w:rPr>
          <w:rFonts w:ascii="Times New Roman" w:hAnsi="Times New Roman" w:cs="Times New Roman"/>
          <w:b/>
          <w:sz w:val="32"/>
          <w:szCs w:val="24"/>
        </w:rPr>
      </w:pPr>
    </w:p>
    <w:p w14:paraId="22F67646" w14:textId="7735C18D" w:rsidR="005E3A9B" w:rsidRPr="00A37AB1" w:rsidRDefault="005E3A9B" w:rsidP="001A46A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ICD Versions</w:t>
      </w:r>
    </w:p>
    <w:tbl>
      <w:tblPr>
        <w:tblStyle w:val="TableGrid"/>
        <w:tblW w:w="10404" w:type="dxa"/>
        <w:tblInd w:w="-72" w:type="dxa"/>
        <w:tblLook w:val="04A0" w:firstRow="1" w:lastRow="0" w:firstColumn="1" w:lastColumn="0" w:noHBand="0" w:noVBand="1"/>
      </w:tblPr>
      <w:tblGrid>
        <w:gridCol w:w="5133"/>
        <w:gridCol w:w="5271"/>
      </w:tblGrid>
      <w:tr w:rsidR="005E3A9B" w:rsidRPr="00A37AB1" w14:paraId="0C001F8F" w14:textId="77777777" w:rsidTr="00B44527">
        <w:trPr>
          <w:trHeight w:val="588"/>
        </w:trPr>
        <w:tc>
          <w:tcPr>
            <w:tcW w:w="5133" w:type="dxa"/>
          </w:tcPr>
          <w:p w14:paraId="3A26154F" w14:textId="015D749B"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ICD-9-CM</w:t>
            </w:r>
          </w:p>
        </w:tc>
        <w:tc>
          <w:tcPr>
            <w:tcW w:w="5271" w:type="dxa"/>
          </w:tcPr>
          <w:p w14:paraId="620C46AC" w14:textId="6F1A9EA3"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ICD-10-CM</w:t>
            </w:r>
          </w:p>
        </w:tc>
      </w:tr>
      <w:tr w:rsidR="005E3A9B" w:rsidRPr="00A37AB1" w14:paraId="465769EF" w14:textId="77777777" w:rsidTr="00B44527">
        <w:trPr>
          <w:trHeight w:val="489"/>
        </w:trPr>
        <w:tc>
          <w:tcPr>
            <w:tcW w:w="5133" w:type="dxa"/>
          </w:tcPr>
          <w:p w14:paraId="7BC77A13" w14:textId="02D6108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13,000 codes</w:t>
            </w:r>
          </w:p>
        </w:tc>
        <w:tc>
          <w:tcPr>
            <w:tcW w:w="5271" w:type="dxa"/>
          </w:tcPr>
          <w:p w14:paraId="2EA335E5" w14:textId="1DFE222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68,000 codes</w:t>
            </w:r>
          </w:p>
        </w:tc>
      </w:tr>
      <w:tr w:rsidR="005E3A9B" w:rsidRPr="00A37AB1" w14:paraId="1087D215" w14:textId="77777777" w:rsidTr="00B44527">
        <w:trPr>
          <w:trHeight w:val="489"/>
        </w:trPr>
        <w:tc>
          <w:tcPr>
            <w:tcW w:w="5133" w:type="dxa"/>
          </w:tcPr>
          <w:p w14:paraId="2287C434" w14:textId="693DF33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3-5 characters in length</w:t>
            </w:r>
          </w:p>
        </w:tc>
        <w:tc>
          <w:tcPr>
            <w:tcW w:w="5271" w:type="dxa"/>
          </w:tcPr>
          <w:p w14:paraId="4D7EB237" w14:textId="4DE26C77"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3-7 characters in length</w:t>
            </w:r>
          </w:p>
        </w:tc>
      </w:tr>
      <w:tr w:rsidR="005E3A9B" w:rsidRPr="00A37AB1" w14:paraId="1C0610B4" w14:textId="77777777" w:rsidTr="00B44527">
        <w:trPr>
          <w:trHeight w:val="1343"/>
        </w:trPr>
        <w:tc>
          <w:tcPr>
            <w:tcW w:w="5133" w:type="dxa"/>
          </w:tcPr>
          <w:p w14:paraId="45932AE6" w14:textId="75856F16"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First digit may be alpha (E or V) or numeric; digits 2-5 are numeric</w:t>
            </w:r>
          </w:p>
        </w:tc>
        <w:tc>
          <w:tcPr>
            <w:tcW w:w="5271" w:type="dxa"/>
          </w:tcPr>
          <w:p w14:paraId="39E18708" w14:textId="47CB185F"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A37AB1" w14:paraId="75407745" w14:textId="77777777" w:rsidTr="00B44527">
        <w:trPr>
          <w:trHeight w:val="497"/>
        </w:trPr>
        <w:tc>
          <w:tcPr>
            <w:tcW w:w="5133" w:type="dxa"/>
          </w:tcPr>
          <w:p w14:paraId="2FBB9837" w14:textId="2B51F70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Limited space for adding new codes</w:t>
            </w:r>
          </w:p>
        </w:tc>
        <w:tc>
          <w:tcPr>
            <w:tcW w:w="5271" w:type="dxa"/>
          </w:tcPr>
          <w:p w14:paraId="4ACB531E" w14:textId="70BAD00C" w:rsidR="005E3A9B" w:rsidRPr="00A37AB1" w:rsidRDefault="00920D41" w:rsidP="0040475E">
            <w:pPr>
              <w:spacing w:before="75" w:after="120"/>
              <w:jc w:val="center"/>
              <w:rPr>
                <w:rFonts w:ascii="Times New Roman" w:hAnsi="Times New Roman" w:cs="Times New Roman"/>
                <w:sz w:val="24"/>
                <w:szCs w:val="24"/>
                <w:shd w:val="clear" w:color="auto" w:fill="FFFFFF"/>
              </w:rPr>
            </w:pPr>
            <w:r w:rsidRPr="00A37AB1">
              <w:rPr>
                <w:rFonts w:ascii="Times New Roman" w:hAnsi="Times New Roman" w:cs="Times New Roman"/>
                <w:sz w:val="24"/>
                <w:szCs w:val="24"/>
              </w:rPr>
              <w:t>Flexible for adding new codes</w:t>
            </w:r>
          </w:p>
        </w:tc>
      </w:tr>
      <w:tr w:rsidR="005E3A9B" w:rsidRPr="00A37AB1" w14:paraId="3455DB40" w14:textId="77777777" w:rsidTr="00B44527">
        <w:trPr>
          <w:trHeight w:val="489"/>
        </w:trPr>
        <w:tc>
          <w:tcPr>
            <w:tcW w:w="5133" w:type="dxa"/>
          </w:tcPr>
          <w:p w14:paraId="452C75F2" w14:textId="4F923C5E"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detail</w:t>
            </w:r>
          </w:p>
        </w:tc>
        <w:tc>
          <w:tcPr>
            <w:tcW w:w="5271" w:type="dxa"/>
          </w:tcPr>
          <w:p w14:paraId="55B5A3B3" w14:textId="722E1D50"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Very specific</w:t>
            </w:r>
          </w:p>
        </w:tc>
      </w:tr>
      <w:tr w:rsidR="005E3A9B" w:rsidRPr="00A37AB1" w14:paraId="3292179E" w14:textId="77777777" w:rsidTr="00B44527">
        <w:trPr>
          <w:trHeight w:val="779"/>
        </w:trPr>
        <w:tc>
          <w:tcPr>
            <w:tcW w:w="5133" w:type="dxa"/>
          </w:tcPr>
          <w:p w14:paraId="5CC8FC31" w14:textId="550CB9DB"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laterality</w:t>
            </w:r>
          </w:p>
        </w:tc>
        <w:tc>
          <w:tcPr>
            <w:tcW w:w="5271" w:type="dxa"/>
          </w:tcPr>
          <w:p w14:paraId="257FCAC1" w14:textId="5C6C40FD"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Includes laterality (i.e., codes identifying right vs. left)</w:t>
            </w:r>
          </w:p>
        </w:tc>
      </w:tr>
    </w:tbl>
    <w:p w14:paraId="6E176EBE" w14:textId="5D71ABE3" w:rsidR="00E67412" w:rsidRPr="00A37AB1" w:rsidRDefault="00E67412" w:rsidP="00A2722A">
      <w:pPr>
        <w:shd w:val="clear" w:color="auto" w:fill="FFFFFF"/>
        <w:spacing w:before="75" w:after="120" w:line="240" w:lineRule="auto"/>
        <w:jc w:val="both"/>
        <w:rPr>
          <w:rFonts w:ascii="Times New Roman" w:hAnsi="Times New Roman" w:cs="Times New Roman"/>
          <w:b/>
          <w:sz w:val="32"/>
          <w:szCs w:val="24"/>
        </w:rPr>
      </w:pPr>
    </w:p>
    <w:p w14:paraId="6CDBF9A1" w14:textId="77777777"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p>
    <w:p w14:paraId="0660FF61" w14:textId="272ECCA3"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r w:rsidRPr="00A37AB1">
        <w:rPr>
          <w:rFonts w:ascii="Times New Roman" w:hAnsi="Times New Roman" w:cs="Times New Roman"/>
          <w:b/>
          <w:sz w:val="32"/>
          <w:szCs w:val="24"/>
        </w:rPr>
        <w:t xml:space="preserve">What </w:t>
      </w:r>
      <w:r w:rsidR="00D07F9F" w:rsidRPr="00A37AB1">
        <w:rPr>
          <w:rFonts w:ascii="Times New Roman" w:hAnsi="Times New Roman" w:cs="Times New Roman"/>
          <w:b/>
          <w:sz w:val="32"/>
          <w:szCs w:val="24"/>
        </w:rPr>
        <w:t>are</w:t>
      </w:r>
      <w:r w:rsidRPr="00A37AB1">
        <w:rPr>
          <w:rFonts w:ascii="Times New Roman" w:hAnsi="Times New Roman" w:cs="Times New Roman"/>
          <w:b/>
          <w:sz w:val="32"/>
          <w:szCs w:val="24"/>
        </w:rPr>
        <w:t xml:space="preserve"> the r</w:t>
      </w:r>
      <w:r w:rsidR="00E67412" w:rsidRPr="00A37AB1">
        <w:rPr>
          <w:rFonts w:ascii="Times New Roman" w:hAnsi="Times New Roman" w:cs="Times New Roman"/>
          <w:b/>
          <w:sz w:val="32"/>
          <w:szCs w:val="24"/>
        </w:rPr>
        <w:t xml:space="preserve">easons of using </w:t>
      </w:r>
      <w:r w:rsidR="006F46A3" w:rsidRPr="00A37AB1">
        <w:rPr>
          <w:rFonts w:ascii="Times New Roman" w:hAnsi="Times New Roman" w:cs="Times New Roman"/>
          <w:b/>
          <w:sz w:val="32"/>
          <w:szCs w:val="24"/>
        </w:rPr>
        <w:t>ICD-10-CM instead of ICD-9-CM</w:t>
      </w:r>
      <w:r w:rsidRPr="00A37AB1">
        <w:rPr>
          <w:rFonts w:ascii="Times New Roman" w:hAnsi="Times New Roman" w:cs="Times New Roman"/>
          <w:b/>
          <w:sz w:val="32"/>
          <w:szCs w:val="24"/>
        </w:rPr>
        <w:t>?</w:t>
      </w:r>
    </w:p>
    <w:p w14:paraId="1FC8618C" w14:textId="1E90E9F7" w:rsidR="006F46A3" w:rsidRPr="00A37AB1" w:rsidRDefault="006F46A3" w:rsidP="00A2722A">
      <w:p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Here are few reasons for changing from ICD-9-CM to ICD-10-CM</w:t>
      </w:r>
    </w:p>
    <w:p w14:paraId="386C7D40" w14:textId="41D5AD69"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A37AB1"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A37AB1"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1E126231" w14:textId="0EE440DA" w:rsidR="000E5033" w:rsidRPr="00C05B3F"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There is an anticipated reduction in coding errors due to the specificity of the codes, and an overall lowering of costs and improving efficiencies in the healthcare system.</w:t>
      </w:r>
    </w:p>
    <w:p w14:paraId="659891B5" w14:textId="291AB488" w:rsid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008C8ED7" w14:textId="77777777" w:rsidR="00C05B3F" w:rsidRP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3D0AC7BA" w14:textId="50BDD7F3" w:rsidR="00C61427" w:rsidRPr="00A37AB1"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are Headers Codes?</w:t>
      </w:r>
    </w:p>
    <w:p w14:paraId="57C71E72" w14:textId="6CE9A616" w:rsidR="006010E4" w:rsidRPr="00A37AB1" w:rsidRDefault="00C61427" w:rsidP="00C61427">
      <w:pPr>
        <w:shd w:val="clear" w:color="auto" w:fill="FFFFFF"/>
        <w:spacing w:before="75" w:after="120" w:line="240" w:lineRule="auto"/>
        <w:ind w:left="-210"/>
        <w:jc w:val="both"/>
        <w:rPr>
          <w:rFonts w:ascii="Times New Roman" w:hAnsi="Times New Roman" w:cs="Times New Roman"/>
          <w:b/>
          <w:sz w:val="32"/>
          <w:szCs w:val="24"/>
        </w:rPr>
      </w:pPr>
      <w:r w:rsidRPr="00A37AB1">
        <w:rPr>
          <w:rFonts w:ascii="Times New Roman" w:hAnsi="Times New Roman" w:cs="Times New Roman"/>
          <w:sz w:val="24"/>
          <w:szCs w:val="24"/>
        </w:rPr>
        <w:t xml:space="preserve">Header codes is </w:t>
      </w:r>
      <w:r w:rsidR="006010E4" w:rsidRPr="00A37AB1">
        <w:rPr>
          <w:rFonts w:ascii="Times New Roman" w:hAnsi="Times New Roman" w:cs="Times New Roman"/>
          <w:sz w:val="24"/>
          <w:szCs w:val="24"/>
        </w:rPr>
        <w:t>identified by the CDC</w:t>
      </w:r>
      <w:r w:rsidRPr="00A37AB1">
        <w:rPr>
          <w:rFonts w:ascii="Times New Roman" w:hAnsi="Times New Roman" w:cs="Times New Roman"/>
          <w:sz w:val="24"/>
          <w:szCs w:val="24"/>
        </w:rPr>
        <w:t xml:space="preserve">, </w:t>
      </w:r>
      <w:r w:rsidR="006010E4" w:rsidRPr="00A37AB1">
        <w:rPr>
          <w:rFonts w:ascii="Times New Roman" w:hAnsi="Times New Roman" w:cs="Times New Roman"/>
          <w:sz w:val="24"/>
          <w:szCs w:val="24"/>
        </w:rPr>
        <w:t xml:space="preserve">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t>
      </w:r>
    </w:p>
    <w:p w14:paraId="185774AB" w14:textId="6E23878E"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64143EB5" w14:textId="31298528" w:rsidR="006010E4" w:rsidRPr="00891CCB"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891CCB">
        <w:rPr>
          <w:rFonts w:ascii="Times New Roman" w:hAnsi="Times New Roman" w:cs="Times New Roman"/>
          <w:b/>
          <w:sz w:val="32"/>
          <w:szCs w:val="24"/>
        </w:rPr>
        <w:t>What are Billing Codes?</w:t>
      </w:r>
    </w:p>
    <w:p w14:paraId="20E61824" w14:textId="51437BAC"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0F80233E" w14:textId="77777777" w:rsidR="009A6C6F" w:rsidRPr="00A37AB1" w:rsidRDefault="009A6C6F" w:rsidP="00A2722A">
      <w:pPr>
        <w:shd w:val="clear" w:color="auto" w:fill="FFFFFF"/>
        <w:spacing w:before="75" w:after="120" w:line="240" w:lineRule="auto"/>
        <w:ind w:left="-210"/>
        <w:jc w:val="both"/>
        <w:rPr>
          <w:rFonts w:ascii="Times New Roman" w:hAnsi="Times New Roman" w:cs="Times New Roman"/>
          <w:sz w:val="24"/>
          <w:szCs w:val="24"/>
        </w:rPr>
      </w:pPr>
    </w:p>
    <w:p w14:paraId="416F6A64" w14:textId="3E564ACB" w:rsidR="006010E4" w:rsidRPr="00891CCB" w:rsidRDefault="006010E4" w:rsidP="00A2722A">
      <w:pPr>
        <w:shd w:val="clear" w:color="auto" w:fill="FFFFFF"/>
        <w:spacing w:before="75" w:after="120" w:line="240" w:lineRule="auto"/>
        <w:ind w:left="-210"/>
        <w:jc w:val="both"/>
        <w:rPr>
          <w:rFonts w:ascii="Times New Roman" w:hAnsi="Times New Roman" w:cs="Times New Roman"/>
          <w:b/>
          <w:sz w:val="28"/>
          <w:szCs w:val="24"/>
        </w:rPr>
      </w:pPr>
      <w:r w:rsidRPr="00891CCB">
        <w:rPr>
          <w:rFonts w:ascii="Times New Roman" w:hAnsi="Times New Roman" w:cs="Times New Roman"/>
          <w:b/>
          <w:sz w:val="28"/>
          <w:szCs w:val="24"/>
        </w:rPr>
        <w:t>ICDs codes which are Billable</w:t>
      </w:r>
    </w:p>
    <w:p w14:paraId="0382BBA4" w14:textId="57D2F5B5"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There are more than 73,643 ICD-10-C</w:t>
      </w:r>
      <w:r w:rsidR="00B21E75">
        <w:rPr>
          <w:rFonts w:ascii="Times New Roman" w:hAnsi="Times New Roman" w:cs="Times New Roman"/>
          <w:sz w:val="24"/>
          <w:szCs w:val="24"/>
        </w:rPr>
        <w:t>M</w:t>
      </w:r>
      <w:r w:rsidRPr="00A37AB1">
        <w:rPr>
          <w:rFonts w:ascii="Times New Roman" w:hAnsi="Times New Roman" w:cs="Times New Roman"/>
          <w:sz w:val="24"/>
          <w:szCs w:val="24"/>
        </w:rPr>
        <w:t xml:space="preserve"> codes are </w:t>
      </w:r>
      <w:r w:rsidRPr="00A37AB1">
        <w:rPr>
          <w:rFonts w:ascii="Times New Roman" w:hAnsi="Times New Roman" w:cs="Times New Roman"/>
          <w:sz w:val="24"/>
          <w:szCs w:val="24"/>
          <w:shd w:val="clear" w:color="auto" w:fill="FFFFFF"/>
        </w:rPr>
        <w:t>billable/specific and can be used to indicate a diagnosis for reimbursement purposes as there are no codes with a greater level of specificity under each code.</w:t>
      </w:r>
    </w:p>
    <w:p w14:paraId="51801E56" w14:textId="6ABBF02E"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0A0766A7" w14:textId="7FB718B4"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A01.00</w:t>
      </w:r>
      <w:r w:rsidRPr="00A37AB1">
        <w:rPr>
          <w:rFonts w:ascii="Times New Roman" w:hAnsi="Times New Roman" w:cs="Times New Roman"/>
          <w:sz w:val="24"/>
          <w:szCs w:val="24"/>
          <w:shd w:val="clear" w:color="auto" w:fill="FFFFFF"/>
        </w:rPr>
        <w:tab/>
        <w:t> Typhoid fever, unspecified</w:t>
      </w:r>
    </w:p>
    <w:p w14:paraId="0983D6F1" w14:textId="134FC4B8"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A01.01</w:t>
      </w:r>
      <w:r w:rsidRPr="00A37AB1">
        <w:rPr>
          <w:rFonts w:ascii="Times New Roman" w:hAnsi="Times New Roman" w:cs="Times New Roman"/>
          <w:sz w:val="24"/>
          <w:szCs w:val="24"/>
          <w:shd w:val="clear" w:color="auto" w:fill="FFFFFF"/>
        </w:rPr>
        <w:tab/>
        <w:t> Typhoid meningitis</w:t>
      </w:r>
    </w:p>
    <w:p w14:paraId="4A30EE0F" w14:textId="52B9889C"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A01.02</w:t>
      </w:r>
      <w:r w:rsidRPr="00A37AB1">
        <w:rPr>
          <w:rFonts w:ascii="Times New Roman" w:hAnsi="Times New Roman" w:cs="Times New Roman"/>
          <w:sz w:val="24"/>
          <w:szCs w:val="24"/>
          <w:shd w:val="clear" w:color="auto" w:fill="FFFFFF"/>
        </w:rPr>
        <w:tab/>
        <w:t xml:space="preserve"> Typhoid fever with heart involvement</w:t>
      </w:r>
    </w:p>
    <w:p w14:paraId="1D3F5806" w14:textId="5CD90917" w:rsidR="009A1287" w:rsidRPr="00891CCB" w:rsidRDefault="009A1287" w:rsidP="009A6C6F">
      <w:pPr>
        <w:shd w:val="clear" w:color="auto" w:fill="FFFFFF"/>
        <w:spacing w:before="75" w:after="120" w:line="240" w:lineRule="auto"/>
        <w:jc w:val="both"/>
        <w:rPr>
          <w:rFonts w:ascii="Times New Roman" w:hAnsi="Times New Roman" w:cs="Times New Roman"/>
          <w:b/>
          <w:sz w:val="28"/>
          <w:szCs w:val="24"/>
        </w:rPr>
      </w:pPr>
      <w:r w:rsidRPr="00891CCB">
        <w:rPr>
          <w:rFonts w:ascii="Times New Roman" w:hAnsi="Times New Roman" w:cs="Times New Roman"/>
          <w:b/>
          <w:sz w:val="28"/>
          <w:szCs w:val="24"/>
        </w:rPr>
        <w:t>ICDs codes which are not Billable</w:t>
      </w:r>
    </w:p>
    <w:p w14:paraId="4398584A" w14:textId="3509BD25" w:rsidR="009A1287" w:rsidRPr="00A37AB1" w:rsidRDefault="009A1287" w:rsidP="00A2722A">
      <w:pPr>
        <w:shd w:val="clear" w:color="auto" w:fill="FFFFFF"/>
        <w:spacing w:before="75" w:after="120" w:line="240" w:lineRule="auto"/>
        <w:ind w:left="15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23,106 ICD-10-CM codes are non-billable/non-specific and should generally not be used to indicate a diagnosis for reimbursement purposes.</w:t>
      </w:r>
    </w:p>
    <w:p w14:paraId="51AA1403" w14:textId="0EB09B53" w:rsidR="009A1287" w:rsidRPr="00A37AB1"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A00</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Cholera</w:t>
      </w:r>
      <w:r w:rsidRPr="00A37AB1">
        <w:rPr>
          <w:rFonts w:ascii="Times New Roman" w:hAnsi="Times New Roman" w:cs="Times New Roman"/>
          <w:sz w:val="24"/>
          <w:szCs w:val="24"/>
        </w:rPr>
        <w:t xml:space="preserve"> </w:t>
      </w:r>
    </w:p>
    <w:p w14:paraId="72BF3774" w14:textId="041C7E47" w:rsidR="009A1287" w:rsidRPr="00A37AB1"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A01</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Typhoid and paratyphoid fevers</w:t>
      </w:r>
    </w:p>
    <w:p w14:paraId="7DD786BB" w14:textId="0B62680C" w:rsidR="009A1287" w:rsidRPr="00C05B3F"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A02</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Other salmonella infections</w:t>
      </w:r>
    </w:p>
    <w:p w14:paraId="593E5492" w14:textId="2B9104FB" w:rsidR="00C05B3F" w:rsidRPr="00C05B3F" w:rsidRDefault="00C05B3F" w:rsidP="00C05B3F">
      <w:pPr>
        <w:shd w:val="clear" w:color="auto" w:fill="FFFFFF"/>
        <w:spacing w:before="75" w:after="120" w:line="240" w:lineRule="auto"/>
        <w:jc w:val="both"/>
        <w:rPr>
          <w:rFonts w:ascii="Times New Roman" w:hAnsi="Times New Roman" w:cs="Times New Roman"/>
          <w:b/>
          <w:sz w:val="28"/>
          <w:szCs w:val="24"/>
        </w:rPr>
      </w:pPr>
      <w:r w:rsidRPr="00C05B3F">
        <w:rPr>
          <w:rFonts w:ascii="Times New Roman" w:hAnsi="Times New Roman" w:cs="Times New Roman"/>
          <w:b/>
          <w:sz w:val="28"/>
          <w:szCs w:val="24"/>
        </w:rPr>
        <w:t xml:space="preserve">ICD-10-CM Code Structure </w:t>
      </w:r>
    </w:p>
    <w:p w14:paraId="0BD9B97C" w14:textId="0E4A0364" w:rsidR="00C05B3F" w:rsidRPr="00C05B3F" w:rsidRDefault="00CA2C40" w:rsidP="00826603">
      <w:pPr>
        <w:shd w:val="clear" w:color="auto" w:fill="FFFFFF"/>
        <w:spacing w:before="75" w:after="120" w:line="240" w:lineRule="auto"/>
        <w:jc w:val="center"/>
        <w:rPr>
          <w:rFonts w:ascii="Times New Roman" w:hAnsi="Times New Roman" w:cs="Times New Roman"/>
          <w:sz w:val="24"/>
          <w:szCs w:val="24"/>
        </w:rPr>
      </w:pPr>
      <w:r>
        <w:rPr>
          <w:noProof/>
        </w:rPr>
        <w:drawing>
          <wp:inline distT="0" distB="0" distL="0" distR="0" wp14:anchorId="26564CAC" wp14:editId="568E930D">
            <wp:extent cx="3848100" cy="160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1605280"/>
                    </a:xfrm>
                    <a:prstGeom prst="rect">
                      <a:avLst/>
                    </a:prstGeom>
                  </pic:spPr>
                </pic:pic>
              </a:graphicData>
            </a:graphic>
          </wp:inline>
        </w:drawing>
      </w:r>
    </w:p>
    <w:p w14:paraId="2B4B0FA6" w14:textId="77777777" w:rsidR="00B21E75" w:rsidRDefault="00B21E75" w:rsidP="00A2722A">
      <w:pPr>
        <w:shd w:val="clear" w:color="auto" w:fill="FFFFFF"/>
        <w:spacing w:before="75" w:after="120" w:line="240" w:lineRule="auto"/>
        <w:ind w:left="-210"/>
        <w:jc w:val="both"/>
        <w:rPr>
          <w:rFonts w:ascii="Times New Roman" w:hAnsi="Times New Roman" w:cs="Times New Roman"/>
          <w:b/>
          <w:sz w:val="24"/>
          <w:szCs w:val="24"/>
        </w:rPr>
      </w:pPr>
    </w:p>
    <w:p w14:paraId="7473E65C" w14:textId="50B0D793" w:rsidR="009A1287" w:rsidRDefault="00C05B3F" w:rsidP="00A2722A">
      <w:pPr>
        <w:shd w:val="clear" w:color="auto" w:fill="FFFFFF"/>
        <w:spacing w:before="75" w:after="120" w:line="240" w:lineRule="auto"/>
        <w:ind w:left="-210"/>
        <w:jc w:val="both"/>
        <w:rPr>
          <w:rFonts w:ascii="Times New Roman" w:hAnsi="Times New Roman" w:cs="Times New Roman"/>
          <w:b/>
          <w:sz w:val="24"/>
          <w:szCs w:val="24"/>
        </w:rPr>
      </w:pPr>
      <w:r>
        <w:rPr>
          <w:rFonts w:ascii="Times New Roman" w:hAnsi="Times New Roman" w:cs="Times New Roman"/>
          <w:b/>
          <w:sz w:val="24"/>
          <w:szCs w:val="24"/>
        </w:rPr>
        <w:lastRenderedPageBreak/>
        <w:t>What is meant by Bit in ICD-10-CM in US Healthcare?</w:t>
      </w:r>
    </w:p>
    <w:p w14:paraId="080D9038" w14:textId="2DC505BA" w:rsidR="00C05B3F" w:rsidRPr="00826603" w:rsidRDefault="00826603" w:rsidP="00A2722A">
      <w:pPr>
        <w:shd w:val="clear" w:color="auto" w:fill="FFFFFF"/>
        <w:spacing w:before="75" w:after="120" w:line="240" w:lineRule="auto"/>
        <w:ind w:left="-210"/>
        <w:jc w:val="both"/>
        <w:rPr>
          <w:rFonts w:ascii="Times New Roman" w:hAnsi="Times New Roman" w:cs="Times New Roman"/>
          <w:sz w:val="24"/>
          <w:szCs w:val="24"/>
        </w:rPr>
      </w:pPr>
      <w:r w:rsidRPr="00826603">
        <w:rPr>
          <w:rFonts w:ascii="Times New Roman" w:hAnsi="Times New Roman" w:cs="Times New Roman"/>
          <w:sz w:val="24"/>
          <w:szCs w:val="24"/>
        </w:rPr>
        <w:t>In ICD-10-CM, a bit refers to a digit in a code that provides additional information about a specific aspect of a diagnosis or procedure. For example, the seventh character in certain codes provides information about the episode of care, such as initial encounter, subsequent encounter, or sequela. Another example is the use of a "X" as a placeholder in certain codes to indicate that a more specific code is not available. The use of bits in ICD-10-CM helps to provide greater detail and specificity in coding and can be important for accurate reimbursement and statistical analysis.</w:t>
      </w:r>
    </w:p>
    <w:p w14:paraId="625249A9" w14:textId="17F9FEEE" w:rsidR="00C13D88" w:rsidRPr="00A37AB1" w:rsidRDefault="00C13D88" w:rsidP="00826603">
      <w:pPr>
        <w:shd w:val="clear" w:color="auto" w:fill="FFFFFF"/>
        <w:spacing w:before="75" w:after="12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CPT Codes</w:t>
      </w:r>
    </w:p>
    <w:p w14:paraId="47235339" w14:textId="77777777" w:rsidR="005B7350" w:rsidRPr="00A37AB1" w:rsidRDefault="005B7350" w:rsidP="00A2722A">
      <w:pPr>
        <w:pStyle w:val="NormalWeb"/>
        <w:shd w:val="clear" w:color="auto" w:fill="FFFFFF"/>
        <w:jc w:val="both"/>
      </w:pPr>
      <w:r w:rsidRPr="00A37AB1">
        <w:t>Current Procedural Terminology, more commonly known as CPT</w:t>
      </w:r>
      <w:r w:rsidRPr="00A37AB1">
        <w:rPr>
          <w:vertAlign w:val="superscript"/>
        </w:rPr>
        <w:t>®</w:t>
      </w:r>
      <w:r w:rsidRPr="00A37AB1">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A37AB1" w:rsidRDefault="005B7350" w:rsidP="00A2722A">
      <w:pPr>
        <w:pStyle w:val="NormalWeb"/>
        <w:shd w:val="clear" w:color="auto" w:fill="FFFFFF"/>
        <w:jc w:val="both"/>
      </w:pPr>
      <w:r w:rsidRPr="00A37AB1">
        <w:t>Specifically, CPT</w:t>
      </w:r>
      <w:r w:rsidRPr="00A37AB1">
        <w:rPr>
          <w:vertAlign w:val="superscript"/>
        </w:rPr>
        <w:t>®</w:t>
      </w:r>
      <w:r w:rsidRPr="00A37AB1">
        <w:t> codes are used to report procedures and services to federal and private payers for reimbursement of rendered healthcare.</w:t>
      </w:r>
    </w:p>
    <w:p w14:paraId="79642161" w14:textId="05673221" w:rsidR="008C25CB" w:rsidRPr="00A37AB1" w:rsidRDefault="00B51BEB" w:rsidP="00A2722A">
      <w:pPr>
        <w:pStyle w:val="NormalWeb"/>
        <w:shd w:val="clear" w:color="auto" w:fill="FFFFFF"/>
        <w:jc w:val="both"/>
        <w:rPr>
          <w:b/>
          <w:sz w:val="28"/>
        </w:rPr>
      </w:pPr>
      <w:r w:rsidRPr="00A37AB1">
        <w:rPr>
          <w:b/>
          <w:sz w:val="28"/>
        </w:rPr>
        <w:t>Types of CPT Codes:</w:t>
      </w:r>
    </w:p>
    <w:p w14:paraId="61B601A7" w14:textId="77777777" w:rsidR="00B51BEB" w:rsidRPr="00A37AB1"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Given the vast number of services and procedures, the AMA has organized CPT</w:t>
      </w:r>
      <w:r w:rsidRPr="00A37AB1">
        <w:rPr>
          <w:rFonts w:ascii="Times New Roman" w:eastAsia="Times New Roman" w:hAnsi="Times New Roman" w:cs="Times New Roman"/>
          <w:sz w:val="24"/>
          <w:szCs w:val="24"/>
          <w:vertAlign w:val="superscript"/>
        </w:rPr>
        <w:t>®</w:t>
      </w:r>
      <w:r w:rsidRPr="00A37AB1">
        <w:rPr>
          <w:rFonts w:ascii="Times New Roman" w:eastAsia="Times New Roman" w:hAnsi="Times New Roman" w:cs="Times New Roman"/>
          <w:sz w:val="24"/>
          <w:szCs w:val="24"/>
        </w:rPr>
        <w:t> codes logically, beginning with classifying them into three types:</w:t>
      </w:r>
    </w:p>
    <w:p w14:paraId="1E6A3EB5" w14:textId="77777777"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w:t>
      </w:r>
      <w:r w:rsidRPr="00A37AB1">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w:t>
      </w:r>
      <w:r w:rsidRPr="00A37AB1">
        <w:rPr>
          <w:rFonts w:ascii="Times New Roman" w:eastAsia="Times New Roman" w:hAnsi="Times New Roman" w:cs="Times New Roman"/>
          <w:sz w:val="24"/>
          <w:szCs w:val="24"/>
        </w:rPr>
        <w:t> Supplemental tracking codes used for performance management</w:t>
      </w:r>
    </w:p>
    <w:p w14:paraId="15ECB96B" w14:textId="7F59D40C"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III:</w:t>
      </w:r>
      <w:r w:rsidRPr="00A37AB1">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A37AB1"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 codes are </w:t>
      </w:r>
    </w:p>
    <w:p w14:paraId="35920042"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Evaluation &amp; Management (99202–99499)</w:t>
      </w:r>
    </w:p>
    <w:p w14:paraId="3D20BB45"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Anesthesia (00100–01999)</w:t>
      </w:r>
    </w:p>
    <w:p w14:paraId="2BBD10FF"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Radiology Procedures (70010–79999)</w:t>
      </w:r>
    </w:p>
    <w:p w14:paraId="6B3C91C9"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Pathology and Laboratory Procedures (80047–89398)</w:t>
      </w:r>
    </w:p>
    <w:p w14:paraId="0DB1C2C9"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Medicine Services and Procedures (90281–99607)</w:t>
      </w:r>
    </w:p>
    <w:p w14:paraId="2D32FD9B" w14:textId="77777777"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II codes are </w:t>
      </w:r>
    </w:p>
    <w:p w14:paraId="32F7F766"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Composite Measures (0001F–0015F)</w:t>
      </w:r>
    </w:p>
    <w:p w14:paraId="6DDAE010"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Management (0500F–0584F)</w:t>
      </w:r>
    </w:p>
    <w:p w14:paraId="00D2C81E"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History (1000F–1505F)</w:t>
      </w:r>
    </w:p>
    <w:p w14:paraId="3153D594"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Physical Examination (2000F–2060F)</w:t>
      </w:r>
    </w:p>
    <w:p w14:paraId="78356ED2"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Diagnostic/Screening Processes or Results (3006F–3776F)</w:t>
      </w:r>
    </w:p>
    <w:p w14:paraId="34E974C0"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Therapeutic, Preventive, or Other Interventions (4000F–4563F)</w:t>
      </w:r>
    </w:p>
    <w:p w14:paraId="7B30AEC1"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Follow-up or Other Outcomes (5005F–5250F)</w:t>
      </w:r>
    </w:p>
    <w:p w14:paraId="15AD2D7C"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Safety (6005F–6150F)</w:t>
      </w:r>
    </w:p>
    <w:p w14:paraId="2FB69BD4"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Structural Measures (7010F–7025F)</w:t>
      </w:r>
    </w:p>
    <w:p w14:paraId="0B84ED2F" w14:textId="605AA29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Non-measure Code Listing (9001F–9007F)</w:t>
      </w:r>
    </w:p>
    <w:p w14:paraId="19DC3A61"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CPT Category III Codes</w:t>
      </w:r>
    </w:p>
    <w:p w14:paraId="7926490F" w14:textId="554A35DF" w:rsidR="00C25FCC" w:rsidRPr="00A37AB1" w:rsidRDefault="00B51BEB" w:rsidP="00A2722A">
      <w:pPr>
        <w:pStyle w:val="NormalWeb"/>
        <w:shd w:val="clear" w:color="auto" w:fill="FFFFFF"/>
        <w:jc w:val="both"/>
        <w:rPr>
          <w:shd w:val="clear" w:color="auto" w:fill="FFFFFF"/>
        </w:rPr>
      </w:pPr>
      <w:r w:rsidRPr="00A37AB1">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A37AB1" w:rsidRDefault="00C25FCC" w:rsidP="00891CCB">
      <w:pPr>
        <w:pStyle w:val="NormalWeb"/>
        <w:shd w:val="clear" w:color="auto" w:fill="FFFFFF"/>
        <w:jc w:val="center"/>
        <w:rPr>
          <w:b/>
          <w:sz w:val="32"/>
        </w:rPr>
      </w:pPr>
      <w:r w:rsidRPr="00A37AB1">
        <w:rPr>
          <w:b/>
          <w:sz w:val="32"/>
        </w:rPr>
        <w:t>Healthcare Common Procedure Coding System (HCPCS)</w:t>
      </w:r>
    </w:p>
    <w:p w14:paraId="46CEB048" w14:textId="77777777" w:rsidR="00C25FCC" w:rsidRPr="00A37AB1" w:rsidRDefault="00C25FCC" w:rsidP="00A2722A">
      <w:pPr>
        <w:pStyle w:val="NormalWeb"/>
        <w:shd w:val="clear" w:color="auto" w:fill="FFFFFF"/>
        <w:jc w:val="both"/>
      </w:pPr>
      <w:r w:rsidRPr="00A37AB1">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3980BD68" w14:textId="77777777" w:rsidR="00891CCB" w:rsidRDefault="00C25FCC" w:rsidP="00A2722A">
      <w:pPr>
        <w:pStyle w:val="NormalWeb"/>
        <w:shd w:val="clear" w:color="auto" w:fill="FFFFFF"/>
        <w:jc w:val="both"/>
        <w:rPr>
          <w:b/>
          <w:sz w:val="28"/>
        </w:rPr>
      </w:pPr>
      <w:r w:rsidRPr="00A37AB1">
        <w:rPr>
          <w:b/>
          <w:sz w:val="28"/>
        </w:rPr>
        <w:t>Types of HCPCS Codes</w:t>
      </w:r>
    </w:p>
    <w:p w14:paraId="11670BAE" w14:textId="4DD9D9AE" w:rsidR="00C25FCC" w:rsidRPr="00891CCB" w:rsidRDefault="00C25FCC" w:rsidP="00A2722A">
      <w:pPr>
        <w:pStyle w:val="NormalWeb"/>
        <w:shd w:val="clear" w:color="auto" w:fill="FFFFFF"/>
        <w:jc w:val="both"/>
        <w:rPr>
          <w:b/>
          <w:sz w:val="28"/>
        </w:rPr>
      </w:pPr>
      <w:r w:rsidRPr="00A37AB1">
        <w:t>Adopted by CMS in 1983 and formed on the American Medical Association’s (AMA) CPT coding system, the HCPCS code is divided into three categories—Level I, Level II and Level III.</w:t>
      </w:r>
    </w:p>
    <w:p w14:paraId="1C0221A5" w14:textId="77777777" w:rsidR="00DE07EF"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w:t>
      </w:r>
      <w:r w:rsidRPr="00A37AB1">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A37AB1">
        <w:rPr>
          <w:rFonts w:ascii="Times New Roman" w:hAnsi="Times New Roman" w:cs="Times New Roman"/>
          <w:b/>
          <w:bCs/>
          <w:sz w:val="24"/>
          <w:szCs w:val="24"/>
        </w:rPr>
        <w:t>CPT code 31631</w:t>
      </w:r>
      <w:r w:rsidRPr="00A37AB1">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w:t>
      </w:r>
      <w:r w:rsidRPr="00A37AB1">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III:</w:t>
      </w:r>
      <w:r w:rsidRPr="00A37AB1">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A37AB1" w:rsidRDefault="00C25FCC" w:rsidP="00A2722A">
      <w:pPr>
        <w:shd w:val="clear" w:color="auto" w:fill="FFFFFF"/>
        <w:spacing w:after="0" w:line="240" w:lineRule="auto"/>
        <w:jc w:val="both"/>
        <w:rPr>
          <w:rFonts w:ascii="Times New Roman" w:hAnsi="Times New Roman" w:cs="Times New Roman"/>
          <w:b/>
          <w:bCs/>
          <w:sz w:val="24"/>
          <w:szCs w:val="24"/>
        </w:rPr>
      </w:pPr>
    </w:p>
    <w:p w14:paraId="55B970C9"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218C69F7"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7A9F7650" w14:textId="4628AD47" w:rsidR="00C25FCC" w:rsidRPr="00A37AB1" w:rsidRDefault="00C25FCC"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Diagnosis Pointer</w:t>
      </w:r>
      <w:r w:rsidR="00847AAD" w:rsidRPr="00A37AB1">
        <w:rPr>
          <w:rFonts w:ascii="Times New Roman" w:hAnsi="Times New Roman" w:cs="Times New Roman"/>
          <w:b/>
          <w:sz w:val="32"/>
          <w:szCs w:val="24"/>
        </w:rPr>
        <w:t>s</w:t>
      </w:r>
    </w:p>
    <w:p w14:paraId="6D0313BE" w14:textId="2A194CE5" w:rsidR="00847AAD" w:rsidRPr="00891CCB" w:rsidRDefault="00847AAD" w:rsidP="00A2722A">
      <w:pPr>
        <w:shd w:val="clear" w:color="auto" w:fill="FFFFFF"/>
        <w:spacing w:after="0" w:line="240" w:lineRule="auto"/>
        <w:jc w:val="both"/>
        <w:rPr>
          <w:rFonts w:ascii="Times New Roman" w:hAnsi="Times New Roman" w:cs="Times New Roman"/>
          <w:sz w:val="24"/>
          <w:szCs w:val="24"/>
        </w:rPr>
      </w:pPr>
    </w:p>
    <w:p w14:paraId="5CD34CE5" w14:textId="3B163A3E" w:rsidR="00847AAD" w:rsidRPr="00891CCB" w:rsidRDefault="00891CCB" w:rsidP="00A2722A">
      <w:pPr>
        <w:shd w:val="clear" w:color="auto" w:fill="FFFFFF"/>
        <w:spacing w:after="0" w:line="240" w:lineRule="auto"/>
        <w:jc w:val="both"/>
        <w:rPr>
          <w:rFonts w:ascii="Times New Roman" w:hAnsi="Times New Roman" w:cs="Times New Roman"/>
          <w:sz w:val="24"/>
          <w:szCs w:val="24"/>
        </w:rPr>
      </w:pPr>
      <w:r w:rsidRPr="00891CCB">
        <w:rPr>
          <w:rFonts w:ascii="Times New Roman" w:hAnsi="Times New Roman" w:cs="Times New Roman"/>
          <w:sz w:val="24"/>
          <w:szCs w:val="24"/>
          <w:shd w:val="clear" w:color="auto" w:fill="FFFFFF"/>
        </w:rPr>
        <w:t>Diagnosis Pointers are used to describe sometimes complex many to many relationships between submitted diagnosis and service line treatment information on health claims and encounters.</w:t>
      </w:r>
    </w:p>
    <w:p w14:paraId="60CD7F43" w14:textId="77777777" w:rsidR="00BD4958" w:rsidRPr="00891CC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A37AB1" w:rsidRDefault="00847A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Who uses Diagnosis Pointer?</w:t>
      </w:r>
    </w:p>
    <w:p w14:paraId="4B194805" w14:textId="77777777" w:rsidR="00847AAD" w:rsidRPr="00A37AB1"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A37AB1"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A37AB1" w:rsidRDefault="00847AAD" w:rsidP="00A2722A">
      <w:pPr>
        <w:pStyle w:val="NormalWeb"/>
        <w:shd w:val="clear" w:color="auto" w:fill="FFFFFF"/>
        <w:spacing w:after="240" w:afterAutospacing="0"/>
        <w:jc w:val="both"/>
        <w:rPr>
          <w:b/>
          <w:sz w:val="28"/>
        </w:rPr>
      </w:pPr>
      <w:r w:rsidRPr="00A37AB1">
        <w:rPr>
          <w:b/>
          <w:sz w:val="28"/>
        </w:rPr>
        <w:t>How many Diagnosis Pointer can be there?</w:t>
      </w:r>
    </w:p>
    <w:p w14:paraId="77EA33F2" w14:textId="789CE820" w:rsidR="0090523B" w:rsidRPr="00A73609" w:rsidRDefault="00847AAD" w:rsidP="00A73609">
      <w:pPr>
        <w:pStyle w:val="NormalWeb"/>
        <w:shd w:val="clear" w:color="auto" w:fill="FFFFFF"/>
        <w:spacing w:after="240" w:afterAutospacing="0"/>
        <w:jc w:val="both"/>
      </w:pPr>
      <w:r w:rsidRPr="00A37AB1">
        <w:t>On any given service line there are up to 4.  In current EDI (version 5010 of the 837P) the value must be between 1 and 12.</w:t>
      </w:r>
    </w:p>
    <w:p w14:paraId="41238810" w14:textId="1A1377DE" w:rsidR="00847AAD" w:rsidRPr="00A37AB1" w:rsidRDefault="00430D35" w:rsidP="00891CCB">
      <w:pPr>
        <w:pStyle w:val="NormalWeb"/>
        <w:shd w:val="clear" w:color="auto" w:fill="FFFFFF"/>
        <w:spacing w:after="240" w:afterAutospacing="0"/>
        <w:jc w:val="center"/>
        <w:rPr>
          <w:b/>
          <w:sz w:val="32"/>
        </w:rPr>
      </w:pPr>
      <w:r w:rsidRPr="00A37AB1">
        <w:rPr>
          <w:b/>
          <w:sz w:val="32"/>
        </w:rPr>
        <w:t>Accept</w:t>
      </w:r>
      <w:r w:rsidR="00847AAD" w:rsidRPr="00A37AB1">
        <w:rPr>
          <w:b/>
          <w:sz w:val="32"/>
        </w:rPr>
        <w:t xml:space="preserve"> Assignment</w:t>
      </w:r>
    </w:p>
    <w:p w14:paraId="4C7063B2" w14:textId="2EA3A755" w:rsidR="0090523B" w:rsidRDefault="0090523B" w:rsidP="00A2722A">
      <w:pPr>
        <w:shd w:val="clear" w:color="auto" w:fill="FFFFFF"/>
        <w:spacing w:after="0" w:line="240" w:lineRule="auto"/>
        <w:jc w:val="both"/>
        <w:rPr>
          <w:rFonts w:ascii="Times New Roman" w:hAnsi="Times New Roman" w:cs="Times New Roman"/>
          <w:sz w:val="24"/>
          <w:szCs w:val="24"/>
        </w:rPr>
      </w:pPr>
      <w:r w:rsidRPr="0090523B">
        <w:rPr>
          <w:rFonts w:ascii="Times New Roman" w:hAnsi="Times New Roman" w:cs="Times New Roman"/>
          <w:sz w:val="24"/>
          <w:szCs w:val="24"/>
        </w:rPr>
        <w:t>"Accept Assignment" is a term used in the US healthcare system to indicate whether a healthcare provider agrees to accept the amount of payment set by Medicare or another insurance company as full payment for the services provided to a patient.</w:t>
      </w:r>
    </w:p>
    <w:p w14:paraId="57573847" w14:textId="4816D1CF" w:rsidR="0090523B" w:rsidRDefault="0090523B" w:rsidP="00A2722A">
      <w:pPr>
        <w:shd w:val="clear" w:color="auto" w:fill="FFFFFF"/>
        <w:spacing w:after="0" w:line="240" w:lineRule="auto"/>
        <w:jc w:val="both"/>
        <w:rPr>
          <w:rFonts w:ascii="Times New Roman" w:hAnsi="Times New Roman" w:cs="Times New Roman"/>
          <w:sz w:val="24"/>
          <w:szCs w:val="24"/>
        </w:rPr>
      </w:pPr>
    </w:p>
    <w:p w14:paraId="2E7BE01F" w14:textId="5CC1F608" w:rsidR="0090523B" w:rsidRDefault="0090523B" w:rsidP="00A2722A">
      <w:pPr>
        <w:shd w:val="clear" w:color="auto" w:fill="FFFFFF"/>
        <w:spacing w:after="0" w:line="240" w:lineRule="auto"/>
        <w:jc w:val="both"/>
        <w:rPr>
          <w:rFonts w:ascii="Times New Roman" w:hAnsi="Times New Roman" w:cs="Times New Roman"/>
          <w:b/>
          <w:sz w:val="24"/>
          <w:szCs w:val="24"/>
        </w:rPr>
      </w:pPr>
      <w:r w:rsidRPr="00DE6317">
        <w:rPr>
          <w:rFonts w:ascii="Times New Roman" w:hAnsi="Times New Roman" w:cs="Times New Roman"/>
          <w:b/>
          <w:sz w:val="24"/>
          <w:szCs w:val="24"/>
        </w:rPr>
        <w:t>For Example</w:t>
      </w:r>
    </w:p>
    <w:p w14:paraId="18087623" w14:textId="77777777" w:rsidR="00DE6317" w:rsidRPr="00DE6317" w:rsidRDefault="00DE6317" w:rsidP="00A2722A">
      <w:pPr>
        <w:shd w:val="clear" w:color="auto" w:fill="FFFFFF"/>
        <w:spacing w:after="0" w:line="240" w:lineRule="auto"/>
        <w:jc w:val="both"/>
        <w:rPr>
          <w:rFonts w:ascii="Times New Roman" w:hAnsi="Times New Roman" w:cs="Times New Roman"/>
          <w:b/>
          <w:sz w:val="24"/>
          <w:szCs w:val="24"/>
        </w:rPr>
      </w:pPr>
    </w:p>
    <w:p w14:paraId="76244541" w14:textId="17A8DF67" w:rsidR="0090523B" w:rsidRDefault="00DE6317" w:rsidP="00A2722A">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DE6317">
        <w:rPr>
          <w:rFonts w:ascii="Times New Roman" w:hAnsi="Times New Roman" w:cs="Times New Roman"/>
          <w:sz w:val="24"/>
          <w:szCs w:val="24"/>
        </w:rPr>
        <w:t>f a Medicare payment schedule sets the amount for a particular service at $100, and a healthcare provider agrees to "Accept Assignment," they are agreeing to accept $100 as full payment for that service and cannot bill the patient for any additional amounts.</w:t>
      </w:r>
    </w:p>
    <w:p w14:paraId="448F3F38" w14:textId="77777777" w:rsidR="00DE6317" w:rsidRPr="00A37AB1" w:rsidRDefault="00DE6317"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accepts Assignment </w:t>
      </w:r>
    </w:p>
    <w:p w14:paraId="681EDB00" w14:textId="77777777"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w:t>
      </w:r>
      <w:r w:rsidR="00BD4958" w:rsidRPr="00A37AB1">
        <w:rPr>
          <w:rFonts w:ascii="Times New Roman" w:hAnsi="Times New Roman" w:cs="Times New Roman"/>
          <w:b/>
          <w:sz w:val="28"/>
          <w:szCs w:val="24"/>
        </w:rPr>
        <w:t>doesn’t accepts</w:t>
      </w:r>
      <w:r w:rsidRPr="00A37AB1">
        <w:rPr>
          <w:rFonts w:ascii="Times New Roman" w:hAnsi="Times New Roman" w:cs="Times New Roman"/>
          <w:b/>
          <w:sz w:val="28"/>
          <w:szCs w:val="24"/>
        </w:rPr>
        <w:t xml:space="preserve"> Assignment </w:t>
      </w:r>
    </w:p>
    <w:p w14:paraId="790296A3" w14:textId="77777777" w:rsidR="00BD4958" w:rsidRPr="00A37AB1"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A37AB1"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A37AB1" w:rsidRDefault="007C31AD"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Modifiers</w:t>
      </w:r>
    </w:p>
    <w:p w14:paraId="18EDBC61" w14:textId="76953012"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r w:rsidRPr="00DE6317">
        <w:rPr>
          <w:rFonts w:ascii="Times New Roman" w:eastAsia="Times New Roman" w:hAnsi="Times New Roman" w:cs="Times New Roman"/>
          <w:spacing w:val="3"/>
          <w:sz w:val="24"/>
          <w:szCs w:val="24"/>
        </w:rPr>
        <w:t>Modifiers are two-digit codes added to Current Procedural Terminology (CPT) codes in the US healthcare system to provide additional information about the medical service or procedure that was provided. Modifiers are used to indicate that a service was altered by some specific circumstance but was still medically necessary.</w:t>
      </w:r>
    </w:p>
    <w:p w14:paraId="5462090A" w14:textId="77777777"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p>
    <w:p w14:paraId="2E1B54B7" w14:textId="5514C59B" w:rsidR="007C31AD" w:rsidRPr="00A37AB1" w:rsidRDefault="00BD4958"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Advantages</w:t>
      </w:r>
      <w:r w:rsidR="007C31AD" w:rsidRPr="00A37AB1">
        <w:rPr>
          <w:rFonts w:ascii="Times New Roman" w:hAnsi="Times New Roman" w:cs="Times New Roman"/>
          <w:b/>
          <w:sz w:val="28"/>
          <w:szCs w:val="24"/>
        </w:rPr>
        <w:t xml:space="preserve"> of Using Modifiers </w:t>
      </w:r>
    </w:p>
    <w:p w14:paraId="4B84D45E" w14:textId="77777777" w:rsidR="007C31AD" w:rsidRPr="00A37AB1"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The use of modifiers in medical billing helps in </w:t>
      </w:r>
    </w:p>
    <w:p w14:paraId="41D3E60D" w14:textId="77777777" w:rsidR="007C31AD" w:rsidRPr="00A37AB1" w:rsidRDefault="007C31AD"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Avoiding claim denials by submitting clean and accurate claims</w:t>
      </w:r>
    </w:p>
    <w:p w14:paraId="792D5AA2" w14:textId="746BF665" w:rsidR="007C31AD" w:rsidRPr="00A37AB1" w:rsidRDefault="00C43C0A"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hyperlink r:id="rId21" w:history="1">
        <w:r w:rsidR="00BD4958" w:rsidRPr="00A37AB1">
          <w:rPr>
            <w:rStyle w:val="Hyperlink"/>
            <w:rFonts w:ascii="Times New Roman" w:hAnsi="Times New Roman" w:cs="Times New Roman"/>
            <w:color w:val="auto"/>
            <w:spacing w:val="3"/>
            <w:sz w:val="24"/>
            <w:szCs w:val="24"/>
            <w:u w:val="none"/>
          </w:rPr>
          <w:t>Submitting claims</w:t>
        </w:r>
        <w:r w:rsidR="007C31AD" w:rsidRPr="00A37AB1">
          <w:rPr>
            <w:rStyle w:val="Hyperlink"/>
            <w:rFonts w:ascii="Times New Roman" w:hAnsi="Times New Roman" w:cs="Times New Roman"/>
            <w:color w:val="auto"/>
            <w:spacing w:val="3"/>
            <w:sz w:val="24"/>
            <w:szCs w:val="24"/>
            <w:u w:val="none"/>
          </w:rPr>
          <w:t xml:space="preserve"> </w:t>
        </w:r>
      </w:hyperlink>
      <w:r w:rsidR="007C31AD" w:rsidRPr="00A37AB1">
        <w:rPr>
          <w:rFonts w:ascii="Times New Roman" w:hAnsi="Times New Roman" w:cs="Times New Roman"/>
          <w:spacing w:val="3"/>
          <w:sz w:val="24"/>
          <w:szCs w:val="24"/>
        </w:rPr>
        <w:t>with a higher level of coding specificity and obtain the right reimbursements</w:t>
      </w:r>
    </w:p>
    <w:p w14:paraId="6BF2398E" w14:textId="29241394" w:rsidR="00DE6317" w:rsidRPr="000E5033" w:rsidRDefault="007C31AD"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46792827"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Types of Modifiers</w:t>
      </w:r>
    </w:p>
    <w:p w14:paraId="216C4E7F" w14:textId="77777777" w:rsidR="007C31AD" w:rsidRPr="00A37AB1" w:rsidRDefault="007C31AD" w:rsidP="00AA0A64">
      <w:pPr>
        <w:numPr>
          <w:ilvl w:val="0"/>
          <w:numId w:val="15"/>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 Modifiers</w:t>
      </w:r>
      <w:r w:rsidRPr="00A37AB1">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96D509F" w:rsidR="007C31AD" w:rsidRPr="00A37AB1" w:rsidRDefault="007C31AD" w:rsidP="00AA0A64">
      <w:pPr>
        <w:numPr>
          <w:ilvl w:val="0"/>
          <w:numId w:val="15"/>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II Modifiers.</w:t>
      </w:r>
      <w:r w:rsidRPr="00A37AB1">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A37AB1">
        <w:rPr>
          <w:rFonts w:ascii="Times New Roman" w:eastAsia="Times New Roman" w:hAnsi="Times New Roman" w:cs="Times New Roman"/>
          <w:spacing w:val="3"/>
          <w:sz w:val="24"/>
          <w:szCs w:val="24"/>
        </w:rPr>
        <w:t>Services (</w:t>
      </w:r>
      <w:r w:rsidRPr="00A37AB1">
        <w:rPr>
          <w:rFonts w:ascii="Times New Roman" w:eastAsia="Times New Roman" w:hAnsi="Times New Roman" w:cs="Times New Roman"/>
          <w:spacing w:val="3"/>
          <w:sz w:val="24"/>
          <w:szCs w:val="24"/>
        </w:rPr>
        <w:t>CMS)</w:t>
      </w:r>
    </w:p>
    <w:p w14:paraId="01BAC193" w14:textId="42FEB8A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b/>
          <w:bCs/>
          <w:spacing w:val="3"/>
          <w:sz w:val="24"/>
          <w:szCs w:val="24"/>
        </w:rPr>
      </w:pPr>
      <w:r w:rsidRPr="00A37AB1">
        <w:rPr>
          <w:rFonts w:ascii="Times New Roman" w:eastAsia="Times New Roman" w:hAnsi="Times New Roman" w:cs="Times New Roman"/>
          <w:b/>
          <w:bCs/>
          <w:spacing w:val="3"/>
          <w:sz w:val="24"/>
          <w:szCs w:val="24"/>
        </w:rPr>
        <w:t>Example of Modifiers</w:t>
      </w:r>
    </w:p>
    <w:p w14:paraId="48E0905E" w14:textId="59699825"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A patient visits a physician for a routine check-up, and during the visit, the physician discovers that the patient has a new health problem and performs an evaluation and management (E/M) service. On the same day, the physician performs a procedure related to the new health problem. In this case, the physician would bill for the E/M service using a modifier to indicate that a significant, separately identifiable service was performed on the same day as the procedure.</w:t>
      </w:r>
    </w:p>
    <w:p w14:paraId="4840783D" w14:textId="6741912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 xml:space="preserve">The </w:t>
      </w:r>
      <w:r w:rsidRPr="00A37AB1">
        <w:rPr>
          <w:rFonts w:ascii="Times New Roman" w:eastAsia="Times New Roman" w:hAnsi="Times New Roman" w:cs="Times New Roman"/>
          <w:b/>
          <w:spacing w:val="3"/>
          <w:sz w:val="24"/>
          <w:szCs w:val="24"/>
        </w:rPr>
        <w:t>modifier 25</w:t>
      </w:r>
      <w:r w:rsidRPr="00A37AB1">
        <w:rPr>
          <w:rFonts w:ascii="Times New Roman" w:eastAsia="Times New Roman" w:hAnsi="Times New Roman" w:cs="Times New Roman"/>
          <w:spacing w:val="3"/>
          <w:sz w:val="24"/>
          <w:szCs w:val="24"/>
        </w:rPr>
        <w:t xml:space="preserve"> (significant, separately identifiable E/M service by the same physician on the same day as a procedure) would be added to the E/M service code to indicate that the service was performed on the same day as the procedure and was significant and separately identifiable from the procedure. This modifier helps to ensure that the E/M service is recognized and reimbursed appropriately, as it was not part of the routine check-up but was instead a separately identifiable service related to the patient's new health problem.</w:t>
      </w:r>
    </w:p>
    <w:p w14:paraId="490C8BB4" w14:textId="4B086C2F" w:rsidR="00C94394" w:rsidRPr="00A37AB1"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A37AB1"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A37AB1">
        <w:rPr>
          <w:rFonts w:ascii="Times New Roman" w:eastAsia="Times New Roman" w:hAnsi="Times New Roman" w:cs="Times New Roman"/>
          <w:b/>
          <w:spacing w:val="3"/>
          <w:sz w:val="32"/>
          <w:szCs w:val="24"/>
        </w:rPr>
        <w:t>Clearing House</w:t>
      </w:r>
    </w:p>
    <w:p w14:paraId="71B4998E" w14:textId="4AF70B38" w:rsidR="00876D6B" w:rsidRPr="00A37AB1"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A37AB1">
        <w:rPr>
          <w:rFonts w:ascii="Times New Roman" w:hAnsi="Times New Roman" w:cs="Times New Roman"/>
          <w:sz w:val="24"/>
          <w:szCs w:val="24"/>
          <w:shd w:val="clear" w:color="auto" w:fill="FFFFFF"/>
        </w:rPr>
        <w:t>.</w:t>
      </w:r>
    </w:p>
    <w:p w14:paraId="5627CD73" w14:textId="42C4D0ED" w:rsidR="003B3D81" w:rsidRPr="00A37AB1" w:rsidRDefault="003B3D81" w:rsidP="00A2722A">
      <w:pPr>
        <w:pStyle w:val="NormalWeb"/>
        <w:shd w:val="clear" w:color="auto" w:fill="FFFFFF"/>
        <w:spacing w:before="0" w:beforeAutospacing="0" w:after="0" w:afterAutospacing="0"/>
        <w:jc w:val="both"/>
      </w:pPr>
      <w:r w:rsidRPr="00A37AB1">
        <w:lastRenderedPageBreak/>
        <w:t>A clearinghouse evaluates the </w:t>
      </w:r>
      <w:hyperlink r:id="rId22" w:tgtFrame="_blank" w:history="1">
        <w:r w:rsidRPr="00A37AB1">
          <w:rPr>
            <w:rStyle w:val="Hyperlink"/>
            <w:color w:val="auto"/>
            <w:u w:val="none"/>
            <w:bdr w:val="none" w:sz="0" w:space="0" w:color="auto" w:frame="1"/>
          </w:rPr>
          <w:t>medical billing claims</w:t>
        </w:r>
      </w:hyperlink>
      <w:r w:rsidRPr="00A37AB1">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A37AB1" w:rsidRDefault="003B3D81" w:rsidP="00A2722A">
      <w:pPr>
        <w:pStyle w:val="NormalWeb"/>
        <w:shd w:val="clear" w:color="auto" w:fill="FFFFFF"/>
        <w:spacing w:before="0" w:beforeAutospacing="0" w:after="0" w:afterAutospacing="0"/>
        <w:jc w:val="both"/>
      </w:pPr>
    </w:p>
    <w:p w14:paraId="6876DD87" w14:textId="678AE1B9" w:rsidR="003B3D81" w:rsidRPr="00A37AB1" w:rsidRDefault="003B3D81" w:rsidP="00A2722A">
      <w:pPr>
        <w:pStyle w:val="NormalWeb"/>
        <w:shd w:val="clear" w:color="auto" w:fill="FFFFFF"/>
        <w:spacing w:before="0" w:beforeAutospacing="0" w:after="360" w:afterAutospacing="0"/>
        <w:jc w:val="both"/>
      </w:pPr>
      <w:r w:rsidRPr="00A37AB1">
        <w:t>With this process, it becomes possible for healthcare providers to receive payments timely and manage the revenue cycle effectively.</w:t>
      </w:r>
    </w:p>
    <w:p w14:paraId="56025AAF" w14:textId="02045FE9" w:rsidR="003B3D81" w:rsidRPr="00A37AB1" w:rsidRDefault="003B3D81" w:rsidP="00A2722A">
      <w:pPr>
        <w:pStyle w:val="NormalWeb"/>
        <w:shd w:val="clear" w:color="auto" w:fill="FFFFFF"/>
        <w:spacing w:before="0" w:beforeAutospacing="0" w:after="360" w:afterAutospacing="0"/>
        <w:jc w:val="both"/>
        <w:rPr>
          <w:b/>
          <w:sz w:val="28"/>
        </w:rPr>
      </w:pPr>
      <w:r w:rsidRPr="00A37AB1">
        <w:rPr>
          <w:b/>
          <w:sz w:val="28"/>
        </w:rPr>
        <w:t>What does a clearing house do during a claim’s submission?</w:t>
      </w:r>
    </w:p>
    <w:p w14:paraId="702C20A1" w14:textId="31F886C0" w:rsidR="00A2722A" w:rsidRPr="00A37AB1" w:rsidRDefault="00A2722A" w:rsidP="00A2722A">
      <w:pPr>
        <w:pStyle w:val="NormalWeb"/>
        <w:shd w:val="clear" w:color="auto" w:fill="FFFFFF"/>
        <w:spacing w:before="0" w:beforeAutospacing="0" w:after="360" w:afterAutospacing="0"/>
        <w:jc w:val="both"/>
      </w:pPr>
      <w:r w:rsidRPr="00A37AB1">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A37AB1" w:rsidRDefault="008E6DB3" w:rsidP="00A2722A">
      <w:pPr>
        <w:pStyle w:val="NormalWeb"/>
        <w:shd w:val="clear" w:color="auto" w:fill="FFFFFF"/>
        <w:spacing w:before="0" w:beforeAutospacing="0" w:after="360" w:afterAutospacing="0"/>
        <w:jc w:val="both"/>
        <w:rPr>
          <w:b/>
          <w:sz w:val="28"/>
        </w:rPr>
      </w:pPr>
      <w:r w:rsidRPr="00A37AB1">
        <w:rPr>
          <w:b/>
          <w:sz w:val="28"/>
        </w:rPr>
        <w:t>What are the Benefits of Using a Clearing House?</w:t>
      </w:r>
    </w:p>
    <w:p w14:paraId="15679F44" w14:textId="110BBAB5" w:rsidR="008E6DB3" w:rsidRPr="00A37AB1"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A37AB1">
        <w:t xml:space="preserve">There are many advantages to using a medical billing clearing house for your claim process. Here are just key benefits that come from </w:t>
      </w:r>
      <w:r w:rsidRPr="00A37AB1">
        <w:rPr>
          <w:shd w:val="clear" w:color="auto" w:fill="FFFFFF"/>
        </w:rPr>
        <w:t>leveraging this option:</w:t>
      </w:r>
    </w:p>
    <w:p w14:paraId="00D2FD75" w14:textId="2E368269" w:rsidR="008E6DB3" w:rsidRPr="00A37AB1" w:rsidRDefault="008E6DB3" w:rsidP="00AA0A64">
      <w:pPr>
        <w:pStyle w:val="NormalWeb"/>
        <w:numPr>
          <w:ilvl w:val="0"/>
          <w:numId w:val="26"/>
        </w:numPr>
        <w:shd w:val="clear" w:color="auto" w:fill="FFFFFF"/>
        <w:spacing w:before="0" w:beforeAutospacing="0" w:after="360" w:afterAutospacing="0"/>
        <w:jc w:val="both"/>
        <w:rPr>
          <w:b/>
        </w:rPr>
      </w:pPr>
      <w:r w:rsidRPr="00A37AB1">
        <w:rPr>
          <w:b/>
        </w:rPr>
        <w:t xml:space="preserve">Better Legibility </w:t>
      </w:r>
    </w:p>
    <w:p w14:paraId="7C35B77B" w14:textId="22666A2D" w:rsidR="008E6DB3" w:rsidRPr="00A37AB1" w:rsidRDefault="008E6DB3" w:rsidP="00A2722A">
      <w:pPr>
        <w:pStyle w:val="NormalWeb"/>
        <w:shd w:val="clear" w:color="auto" w:fill="FFFFFF"/>
        <w:spacing w:before="0" w:beforeAutospacing="0" w:after="360" w:afterAutospacing="0"/>
        <w:ind w:left="720"/>
        <w:jc w:val="both"/>
        <w:rPr>
          <w:shd w:val="clear" w:color="auto" w:fill="FFFFFF"/>
        </w:rPr>
      </w:pPr>
      <w:r w:rsidRPr="00A37AB1">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A37AB1" w:rsidRDefault="008E6DB3" w:rsidP="00AA0A64">
      <w:pPr>
        <w:pStyle w:val="NormalWeb"/>
        <w:numPr>
          <w:ilvl w:val="0"/>
          <w:numId w:val="26"/>
        </w:numPr>
        <w:shd w:val="clear" w:color="auto" w:fill="FFFFFF"/>
        <w:spacing w:before="0" w:beforeAutospacing="0" w:after="360" w:afterAutospacing="0"/>
        <w:jc w:val="both"/>
        <w:rPr>
          <w:b/>
        </w:rPr>
      </w:pPr>
      <w:r w:rsidRPr="00A37AB1">
        <w:rPr>
          <w:b/>
        </w:rPr>
        <w:t xml:space="preserve">Improved Processes </w:t>
      </w:r>
    </w:p>
    <w:p w14:paraId="1659B125" w14:textId="77777777" w:rsidR="008E6DB3" w:rsidRPr="00A37AB1" w:rsidRDefault="008E6DB3" w:rsidP="00A2722A">
      <w:pPr>
        <w:pStyle w:val="NormalWeb"/>
        <w:shd w:val="clear" w:color="auto" w:fill="FFFFFF"/>
        <w:spacing w:before="0" w:beforeAutospacing="0"/>
        <w:ind w:left="720"/>
        <w:jc w:val="both"/>
      </w:pPr>
      <w:r w:rsidRPr="00A37AB1">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63AB2DD5" w14:textId="67DCE1DD" w:rsidR="00344AF3" w:rsidRPr="00DE6317" w:rsidRDefault="008E6DB3" w:rsidP="00DE6317">
      <w:pPr>
        <w:pStyle w:val="NormalWeb"/>
        <w:shd w:val="clear" w:color="auto" w:fill="FFFFFF"/>
        <w:spacing w:before="0" w:beforeAutospacing="0"/>
        <w:ind w:left="720"/>
        <w:jc w:val="both"/>
      </w:pPr>
      <w:r w:rsidRPr="00A37AB1">
        <w:lastRenderedPageBreak/>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594971D7" w14:textId="2E28860B" w:rsidR="008E6DB3" w:rsidRPr="00A37AB1" w:rsidRDefault="008E6DB3" w:rsidP="00AA0A64">
      <w:pPr>
        <w:pStyle w:val="NormalWeb"/>
        <w:numPr>
          <w:ilvl w:val="0"/>
          <w:numId w:val="26"/>
        </w:numPr>
        <w:shd w:val="clear" w:color="auto" w:fill="FFFFFF"/>
        <w:spacing w:before="0" w:beforeAutospacing="0"/>
        <w:jc w:val="both"/>
        <w:rPr>
          <w:b/>
        </w:rPr>
      </w:pPr>
      <w:r w:rsidRPr="00A37AB1">
        <w:rPr>
          <w:b/>
        </w:rPr>
        <w:t xml:space="preserve">Fewer Errors and Returned Claims </w:t>
      </w:r>
    </w:p>
    <w:p w14:paraId="62114002" w14:textId="653F2C12"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billing errors and other issues cause healthcare providers to lose an</w:t>
      </w:r>
      <w:r w:rsidRPr="00A37AB1">
        <w:rPr>
          <w:rFonts w:ascii="Times New Roman" w:eastAsia="Times New Roman" w:hAnsi="Times New Roman" w:cs="Times New Roman"/>
          <w:sz w:val="24"/>
          <w:szCs w:val="24"/>
        </w:rPr>
        <w:tab/>
      </w:r>
      <w:r w:rsidRPr="00A37AB1">
        <w:rPr>
          <w:rFonts w:ascii="Times New Roman" w:eastAsia="Times New Roman" w:hAnsi="Times New Roman" w:cs="Times New Roman"/>
          <w:sz w:val="24"/>
          <w:szCs w:val="24"/>
        </w:rPr>
        <w:tab/>
        <w:t>estimated $125 billion each year.</w:t>
      </w:r>
    </w:p>
    <w:p w14:paraId="4AD1728E" w14:textId="77777777"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Clearinghouses audit bills and claims for errors such as:</w:t>
      </w:r>
    </w:p>
    <w:p w14:paraId="602485A7"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Missing patient data</w:t>
      </w:r>
    </w:p>
    <w:p w14:paraId="7428503A"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Incorrect patient data (misspelled name, wrong birthdate, etc.)</w:t>
      </w:r>
    </w:p>
    <w:p w14:paraId="499AA4E0"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Erroneous insurance provider information</w:t>
      </w:r>
    </w:p>
    <w:p w14:paraId="4CB3FD1E"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Inaccurate billing codes (incorrect Place of Service, HCPCS, or CPT codes, etc.)</w:t>
      </w:r>
    </w:p>
    <w:p w14:paraId="7F5D8E91" w14:textId="433EC814" w:rsidR="003B3D81" w:rsidRPr="00A37AB1" w:rsidRDefault="003B3D81" w:rsidP="00A2722A">
      <w:pPr>
        <w:pStyle w:val="NormalWeb"/>
        <w:shd w:val="clear" w:color="auto" w:fill="FFFFFF"/>
        <w:spacing w:before="0" w:beforeAutospacing="0" w:after="360" w:afterAutospacing="0"/>
        <w:jc w:val="center"/>
        <w:rPr>
          <w:b/>
          <w:sz w:val="32"/>
        </w:rPr>
      </w:pPr>
      <w:r w:rsidRPr="00A37AB1">
        <w:rPr>
          <w:b/>
          <w:sz w:val="32"/>
        </w:rPr>
        <w:t>Patient Demographics</w:t>
      </w:r>
    </w:p>
    <w:p w14:paraId="12E912BC" w14:textId="408CA40E" w:rsidR="003B3D81" w:rsidRPr="00A37AB1" w:rsidRDefault="00652C28" w:rsidP="00A2722A">
      <w:pPr>
        <w:pStyle w:val="NormalWeb"/>
        <w:shd w:val="clear" w:color="auto" w:fill="FFFFFF"/>
        <w:spacing w:before="0" w:beforeAutospacing="0" w:after="360" w:afterAutospacing="0"/>
        <w:jc w:val="both"/>
        <w:rPr>
          <w:shd w:val="clear" w:color="auto" w:fill="FFFFFF"/>
        </w:rPr>
      </w:pPr>
      <w:r w:rsidRPr="00A37AB1">
        <w:rPr>
          <w:shd w:val="clear" w:color="auto" w:fill="FFFFFF"/>
        </w:rPr>
        <w:t>Patient demographics are a patient’s basic information. Practices collect patient demographics to provide higher-quality care and streamline the </w:t>
      </w:r>
      <w:hyperlink r:id="rId23" w:history="1">
        <w:r w:rsidRPr="00A37AB1">
          <w:rPr>
            <w:rStyle w:val="Hyperlink"/>
            <w:color w:val="auto"/>
            <w:u w:val="none"/>
            <w:shd w:val="clear" w:color="auto" w:fill="FFFFFF"/>
          </w:rPr>
          <w:t>medical billing and coding</w:t>
        </w:r>
      </w:hyperlink>
      <w:r w:rsidRPr="00A37AB1">
        <w:rPr>
          <w:shd w:val="clear" w:color="auto" w:fill="FFFFFF"/>
        </w:rPr>
        <w:t> process.</w:t>
      </w:r>
    </w:p>
    <w:p w14:paraId="6E7E8965" w14:textId="7815B7B7" w:rsidR="00652C28" w:rsidRPr="00A37AB1" w:rsidRDefault="00652C28" w:rsidP="00A2722A">
      <w:pPr>
        <w:pStyle w:val="NormalWeb"/>
        <w:shd w:val="clear" w:color="auto" w:fill="FFFFFF"/>
        <w:spacing w:before="0" w:beforeAutospacing="0" w:after="360" w:afterAutospacing="0"/>
        <w:jc w:val="both"/>
        <w:rPr>
          <w:b/>
          <w:sz w:val="28"/>
        </w:rPr>
      </w:pPr>
      <w:r w:rsidRPr="00A37AB1">
        <w:rPr>
          <w:b/>
          <w:sz w:val="28"/>
        </w:rPr>
        <w:t>What do patient demographics typically include?</w:t>
      </w:r>
    </w:p>
    <w:p w14:paraId="6D9F5C31" w14:textId="77777777"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demographics almost always include the following information:</w:t>
      </w:r>
    </w:p>
    <w:p w14:paraId="15A0A61C"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legal name</w:t>
      </w:r>
    </w:p>
    <w:p w14:paraId="4F113FA3"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 of birth</w:t>
      </w:r>
    </w:p>
    <w:p w14:paraId="63C32448"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Biological sex</w:t>
      </w:r>
    </w:p>
    <w:p w14:paraId="5053D6B7"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Gender</w:t>
      </w:r>
    </w:p>
    <w:p w14:paraId="3B610E49"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Contact information, including address</w:t>
      </w:r>
    </w:p>
    <w:p w14:paraId="156DDE43"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Ethnicity</w:t>
      </w:r>
    </w:p>
    <w:p w14:paraId="32F47EB7" w14:textId="7435EF79"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Race</w:t>
      </w:r>
    </w:p>
    <w:p w14:paraId="5430E8DF" w14:textId="63254C35"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Why are Patient Demographics important?</w:t>
      </w:r>
    </w:p>
    <w:p w14:paraId="28E98A89" w14:textId="4FDC8B00" w:rsidR="00652C28" w:rsidRPr="00A37AB1"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matter because they:</w:t>
      </w:r>
    </w:p>
    <w:p w14:paraId="5ACD70E4" w14:textId="430044BB"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Guide the billing process</w:t>
      </w:r>
    </w:p>
    <w:p w14:paraId="7A487525" w14:textId="3BB342CB" w:rsidR="00652C28" w:rsidRPr="00A37AB1"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Streamline patient communications</w:t>
      </w:r>
    </w:p>
    <w:p w14:paraId="7CB9D700" w14:textId="7651AFB1"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Fonts w:ascii="Times New Roman" w:hAnsi="Times New Roman" w:cs="Times New Roman"/>
          <w:sz w:val="24"/>
          <w:szCs w:val="24"/>
          <w:shd w:val="clear" w:color="auto" w:fill="FFFFFF"/>
        </w:rPr>
        <w:lastRenderedPageBreak/>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Improve patient care</w:t>
      </w:r>
    </w:p>
    <w:p w14:paraId="34F58BFE" w14:textId="27AD6655" w:rsidR="00C94394" w:rsidRPr="00A37AB1"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24" w:tgtFrame="_blank" w:history="1">
        <w:r w:rsidRPr="00A37AB1">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A37AB1">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25" w:history="1">
        <w:r w:rsidRPr="00A37AB1">
          <w:rPr>
            <w:rStyle w:val="Hyperlink"/>
            <w:rFonts w:ascii="Times New Roman" w:hAnsi="Times New Roman" w:cs="Times New Roman"/>
            <w:color w:val="auto"/>
            <w:sz w:val="24"/>
            <w:szCs w:val="24"/>
            <w:u w:val="none"/>
            <w:shd w:val="clear" w:color="auto" w:fill="FFFFFF"/>
          </w:rPr>
          <w:t>value-based care models</w:t>
        </w:r>
      </w:hyperlink>
      <w:r w:rsidRPr="00A37AB1">
        <w:rPr>
          <w:rFonts w:ascii="Times New Roman" w:hAnsi="Times New Roman" w:cs="Times New Roman"/>
          <w:sz w:val="24"/>
          <w:szCs w:val="24"/>
          <w:shd w:val="clear" w:color="auto" w:fill="FFFFFF"/>
        </w:rPr>
        <w:t> that can improve patient outcomes.</w:t>
      </w:r>
    </w:p>
    <w:p w14:paraId="20E315DA" w14:textId="4877FEEF" w:rsidR="007C31AD" w:rsidRPr="00A37AB1" w:rsidRDefault="00D825BC" w:rsidP="00A2722A">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Electronic Data Interchange (EDI)</w:t>
      </w:r>
    </w:p>
    <w:p w14:paraId="3E7C056B" w14:textId="36E8B79B" w:rsidR="00D825BC" w:rsidRPr="00A37AB1"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A37AB1" w:rsidRDefault="00DB1584"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A37AB1"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077E1A" w:rsidRDefault="00DB1584" w:rsidP="009F0382">
      <w:pPr>
        <w:shd w:val="clear" w:color="auto" w:fill="FFFFFF"/>
        <w:spacing w:after="240" w:line="240" w:lineRule="auto"/>
        <w:rPr>
          <w:rFonts w:ascii="Times New Roman" w:hAnsi="Times New Roman" w:cs="Times New Roman"/>
          <w:b/>
          <w:sz w:val="28"/>
          <w:szCs w:val="24"/>
          <w:shd w:val="clear" w:color="auto" w:fill="FFFFFF"/>
        </w:rPr>
      </w:pPr>
      <w:r w:rsidRPr="00077E1A">
        <w:rPr>
          <w:rFonts w:ascii="Times New Roman" w:hAnsi="Times New Roman" w:cs="Times New Roman"/>
          <w:b/>
          <w:sz w:val="28"/>
          <w:szCs w:val="24"/>
          <w:shd w:val="clear" w:color="auto" w:fill="FFFFFF"/>
        </w:rPr>
        <w:t xml:space="preserve">EDI Benefits </w:t>
      </w:r>
    </w:p>
    <w:p w14:paraId="4DE7248A" w14:textId="77777777" w:rsidR="00DB1584" w:rsidRPr="00077E1A" w:rsidRDefault="00DB1584" w:rsidP="00077E1A">
      <w:pPr>
        <w:shd w:val="clear" w:color="auto" w:fill="FFFFFF"/>
        <w:spacing w:after="240" w:line="240" w:lineRule="auto"/>
        <w:rPr>
          <w:rFonts w:ascii="Times New Roman" w:hAnsi="Times New Roman" w:cs="Times New Roman"/>
          <w:b/>
          <w:bCs/>
          <w:sz w:val="24"/>
          <w:szCs w:val="24"/>
        </w:rPr>
      </w:pPr>
      <w:r w:rsidRPr="00077E1A">
        <w:rPr>
          <w:rFonts w:ascii="Times New Roman" w:hAnsi="Times New Roman" w:cs="Times New Roman"/>
          <w:b/>
          <w:bCs/>
          <w:sz w:val="24"/>
          <w:szCs w:val="24"/>
        </w:rPr>
        <w:t>Send and receive information faster</w:t>
      </w:r>
    </w:p>
    <w:p w14:paraId="61122DC0" w14:textId="1DA7438D" w:rsidR="00DB1584" w:rsidRPr="00A37AB1" w:rsidRDefault="00DB1584"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Reduce administrative expenses</w:t>
      </w:r>
    </w:p>
    <w:p w14:paraId="6E500156"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Spend less time on the phone</w:t>
      </w:r>
    </w:p>
    <w:p w14:paraId="1A47E76D" w14:textId="243DE75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Exchange information with multiple payers</w:t>
      </w:r>
    </w:p>
    <w:p w14:paraId="0DB7BA2F" w14:textId="75E1B12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lastRenderedPageBreak/>
        <w:t>EDI lets you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Types of EDI transactions</w:t>
      </w:r>
    </w:p>
    <w:p w14:paraId="063EBC0E" w14:textId="1D640004"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270/271</w:t>
      </w:r>
      <w:r w:rsidRPr="00A37AB1">
        <w:rPr>
          <w:rFonts w:ascii="Times New Roman" w:hAnsi="Times New Roman" w:cs="Times New Roman"/>
          <w:sz w:val="24"/>
          <w:szCs w:val="24"/>
        </w:rPr>
        <w:t>: Eligibility and benefit inquiry and response</w:t>
      </w:r>
    </w:p>
    <w:p w14:paraId="1D3FC4D7" w14:textId="0488DC4A"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276/277</w:t>
      </w:r>
      <w:r w:rsidRPr="00A37AB1">
        <w:rPr>
          <w:rFonts w:ascii="Times New Roman" w:hAnsi="Times New Roman" w:cs="Times New Roman"/>
          <w:sz w:val="24"/>
          <w:szCs w:val="24"/>
        </w:rPr>
        <w:t>: Claim status inquiry and response</w:t>
      </w:r>
    </w:p>
    <w:p w14:paraId="70069BAA" w14:textId="24B209DC"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w:t>
      </w:r>
      <w:r w:rsidRPr="00A37AB1">
        <w:rPr>
          <w:rFonts w:ascii="Times New Roman" w:hAnsi="Times New Roman" w:cs="Times New Roman"/>
          <w:sz w:val="24"/>
          <w:szCs w:val="24"/>
        </w:rPr>
        <w:t xml:space="preserve">: </w:t>
      </w:r>
      <w:r w:rsidR="00484B9A">
        <w:rPr>
          <w:rFonts w:ascii="Times New Roman" w:hAnsi="Times New Roman" w:cs="Times New Roman"/>
          <w:sz w:val="24"/>
          <w:szCs w:val="24"/>
        </w:rPr>
        <w:t>R</w:t>
      </w:r>
      <w:r w:rsidRPr="00A37AB1">
        <w:rPr>
          <w:rFonts w:ascii="Times New Roman" w:hAnsi="Times New Roman" w:cs="Times New Roman"/>
          <w:sz w:val="24"/>
          <w:szCs w:val="24"/>
        </w:rPr>
        <w:t>eferral request</w:t>
      </w:r>
    </w:p>
    <w:p w14:paraId="25DD986D" w14:textId="43F2D079"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278I</w:t>
      </w:r>
      <w:r w:rsidRPr="00A37AB1">
        <w:rPr>
          <w:rFonts w:ascii="Times New Roman" w:hAnsi="Times New Roman" w:cs="Times New Roman"/>
          <w:sz w:val="24"/>
          <w:szCs w:val="24"/>
        </w:rPr>
        <w:t>: Prior authorization</w:t>
      </w:r>
    </w:p>
    <w:p w14:paraId="05A9A814" w14:textId="260C5E16"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278N</w:t>
      </w:r>
      <w:r w:rsidRPr="00A37AB1">
        <w:rPr>
          <w:rFonts w:ascii="Times New Roman" w:hAnsi="Times New Roman" w:cs="Times New Roman"/>
          <w:sz w:val="24"/>
          <w:szCs w:val="24"/>
        </w:rPr>
        <w:t>: Hospital admission notification</w:t>
      </w:r>
    </w:p>
    <w:p w14:paraId="50ED2C87" w14:textId="42E29728"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835</w:t>
      </w:r>
      <w:r w:rsidRPr="00A37AB1">
        <w:rPr>
          <w:rFonts w:ascii="Times New Roman" w:hAnsi="Times New Roman" w:cs="Times New Roman"/>
          <w:sz w:val="24"/>
          <w:szCs w:val="24"/>
        </w:rPr>
        <w:t xml:space="preserve">: Electronic remittance advice (ERA) </w:t>
      </w:r>
    </w:p>
    <w:p w14:paraId="5A177AA8" w14:textId="77777777"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837D</w:t>
      </w:r>
      <w:r w:rsidRPr="00A37AB1">
        <w:rPr>
          <w:rFonts w:ascii="Times New Roman" w:hAnsi="Times New Roman" w:cs="Times New Roman"/>
          <w:sz w:val="24"/>
          <w:szCs w:val="24"/>
        </w:rPr>
        <w:t xml:space="preserve">: Dental claim </w:t>
      </w:r>
    </w:p>
    <w:p w14:paraId="354C0A36" w14:textId="77777777"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837I</w:t>
      </w:r>
      <w:r w:rsidRPr="00A37AB1">
        <w:rPr>
          <w:rFonts w:ascii="Times New Roman" w:hAnsi="Times New Roman" w:cs="Times New Roman"/>
          <w:sz w:val="24"/>
          <w:szCs w:val="24"/>
        </w:rPr>
        <w:t>: Institutional claim</w:t>
      </w:r>
    </w:p>
    <w:p w14:paraId="6E56F5BE" w14:textId="688E0A92"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837P</w:t>
      </w:r>
      <w:r w:rsidRPr="00A37AB1">
        <w:rPr>
          <w:rFonts w:ascii="Times New Roman" w:hAnsi="Times New Roman" w:cs="Times New Roman"/>
          <w:sz w:val="24"/>
          <w:szCs w:val="24"/>
        </w:rPr>
        <w:t>: Professional claim</w:t>
      </w:r>
    </w:p>
    <w:p w14:paraId="1EFC6395" w14:textId="77777777" w:rsidR="00BA27EA" w:rsidRPr="00A37AB1" w:rsidRDefault="00BA27EA" w:rsidP="009F0382">
      <w:pPr>
        <w:shd w:val="clear" w:color="auto" w:fill="FFFFFF"/>
        <w:spacing w:after="240" w:line="240" w:lineRule="auto"/>
        <w:rPr>
          <w:rFonts w:ascii="Times New Roman" w:hAnsi="Times New Roman" w:cs="Times New Roman"/>
          <w:b/>
          <w:sz w:val="28"/>
          <w:szCs w:val="24"/>
        </w:rPr>
      </w:pPr>
      <w:r w:rsidRPr="00A37AB1">
        <w:rPr>
          <w:rFonts w:ascii="Times New Roman" w:hAnsi="Times New Roman" w:cs="Times New Roman"/>
          <w:b/>
          <w:sz w:val="28"/>
          <w:szCs w:val="24"/>
        </w:rPr>
        <w:t>Steps of an EDI transaction</w:t>
      </w:r>
    </w:p>
    <w:p w14:paraId="2FE914D4"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4. The clearinghouse facilitates the inquiry to the payers</w:t>
      </w:r>
    </w:p>
    <w:p w14:paraId="40401BF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8. EDI transactions can be completed for 1 or more members</w:t>
      </w:r>
    </w:p>
    <w:p w14:paraId="5DDAC5E9" w14:textId="77777777" w:rsidR="006A6AF8" w:rsidRPr="00A37AB1" w:rsidRDefault="00BA27EA"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Sample scenario of how EDI works</w:t>
      </w:r>
    </w:p>
    <w:p w14:paraId="3749C228" w14:textId="1EA2927F"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63936636" w14:textId="5EE07DF0"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lastRenderedPageBreak/>
        <w:t xml:space="preserve"> • The care provider’s practice management system compiles the required information for the patients who have appointments on Tuesday</w:t>
      </w:r>
    </w:p>
    <w:p w14:paraId="2DB9016E" w14:textId="157441DA"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The </w:t>
      </w:r>
      <w:r w:rsidR="00393C71" w:rsidRPr="00A37AB1">
        <w:rPr>
          <w:rFonts w:ascii="Times New Roman" w:hAnsi="Times New Roman" w:cs="Times New Roman"/>
          <w:sz w:val="24"/>
          <w:szCs w:val="24"/>
        </w:rPr>
        <w:t>270-inquiry</w:t>
      </w:r>
      <w:r w:rsidRPr="00A37AB1">
        <w:rPr>
          <w:rFonts w:ascii="Times New Roman" w:hAnsi="Times New Roman" w:cs="Times New Roman"/>
          <w:sz w:val="24"/>
          <w:szCs w:val="24"/>
        </w:rPr>
        <w:t xml:space="preserve"> transaction goes to the clearinghouse, which sends the 270 transaction to each payer</w:t>
      </w:r>
    </w:p>
    <w:p w14:paraId="06C15E91" w14:textId="0237F1AE"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payer returns a </w:t>
      </w:r>
      <w:r w:rsidR="00393C71" w:rsidRPr="00A37AB1">
        <w:rPr>
          <w:rFonts w:ascii="Times New Roman" w:hAnsi="Times New Roman" w:cs="Times New Roman"/>
          <w:sz w:val="24"/>
          <w:szCs w:val="24"/>
        </w:rPr>
        <w:t>271-response</w:t>
      </w:r>
      <w:r w:rsidRPr="00A37AB1">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A37AB1">
        <w:rPr>
          <w:rFonts w:ascii="Times New Roman" w:hAnsi="Times New Roman" w:cs="Times New Roman"/>
          <w:sz w:val="24"/>
          <w:szCs w:val="24"/>
        </w:rPr>
        <w:t>api</w:t>
      </w:r>
      <w:proofErr w:type="spellEnd"/>
      <w:r w:rsidRPr="00A37AB1">
        <w:rPr>
          <w:rFonts w:ascii="Times New Roman" w:hAnsi="Times New Roman" w:cs="Times New Roman"/>
          <w:sz w:val="24"/>
          <w:szCs w:val="24"/>
        </w:rPr>
        <w:t xml:space="preserve"> for more information on our API solutions.</w:t>
      </w:r>
    </w:p>
    <w:p w14:paraId="38E45FD7" w14:textId="648D0DC2" w:rsidR="008727C4" w:rsidRPr="00A37AB1" w:rsidRDefault="008727C4"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What is difference between 837</w:t>
      </w:r>
      <w:r w:rsidR="001D73E5" w:rsidRPr="00A37AB1">
        <w:rPr>
          <w:rFonts w:ascii="Times New Roman" w:hAnsi="Times New Roman" w:cs="Times New Roman"/>
          <w:b/>
          <w:sz w:val="28"/>
          <w:szCs w:val="24"/>
        </w:rPr>
        <w:t>P and 837I?</w:t>
      </w:r>
    </w:p>
    <w:p w14:paraId="1255AC70" w14:textId="696F7408"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 xml:space="preserve">837 Professional </w:t>
      </w:r>
    </w:p>
    <w:p w14:paraId="73C357DB" w14:textId="0D8CC49A"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837 Institutional</w:t>
      </w:r>
    </w:p>
    <w:p w14:paraId="6C5F096E" w14:textId="081282BB"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7"/>
          <w:shd w:val="clear" w:color="auto" w:fill="FFFFFF"/>
        </w:rPr>
        <w:t>Institutional billing is responsible for the billing of claims generated for work performed by hospitals and skilled nursing facilities.</w:t>
      </w:r>
    </w:p>
    <w:p w14:paraId="106106D1" w14:textId="14408277" w:rsidR="00E45E3B" w:rsidRPr="00A37AB1" w:rsidRDefault="00B5075C" w:rsidP="005D669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ANSI-X12 format?</w:t>
      </w:r>
    </w:p>
    <w:p w14:paraId="09D9CE19" w14:textId="6C49616C" w:rsidR="00B5075C" w:rsidRPr="00A37AB1" w:rsidRDefault="00A544B1"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ANSI X12 is a standardized format for electronic data interchange (EDI) in the United States. In the healthcare industry, ANSI X12 is used to exchange healthcare-related transactions, such as claims, enrollments, and eligibility information, between healthcare providers, payers, and other healthcare entities.</w:t>
      </w:r>
    </w:p>
    <w:p w14:paraId="562B4B9E" w14:textId="77777777" w:rsidR="005D6695" w:rsidRPr="00A37AB1" w:rsidRDefault="005D6695" w:rsidP="00A2722A">
      <w:pPr>
        <w:shd w:val="clear" w:color="auto" w:fill="FFFFFF"/>
        <w:spacing w:after="0" w:line="240" w:lineRule="auto"/>
        <w:jc w:val="both"/>
        <w:rPr>
          <w:rFonts w:ascii="Times New Roman" w:hAnsi="Times New Roman" w:cs="Times New Roman"/>
          <w:sz w:val="24"/>
          <w:szCs w:val="24"/>
        </w:rPr>
      </w:pPr>
    </w:p>
    <w:p w14:paraId="5FBACF28" w14:textId="5600CF14" w:rsidR="00A544B1" w:rsidRPr="00A37AB1" w:rsidRDefault="00A544B1" w:rsidP="00A2722A">
      <w:pPr>
        <w:shd w:val="clear" w:color="auto" w:fill="FFFFFF"/>
        <w:spacing w:after="0" w:line="240" w:lineRule="auto"/>
        <w:jc w:val="both"/>
        <w:rPr>
          <w:rFonts w:ascii="Times New Roman" w:hAnsi="Times New Roman" w:cs="Times New Roman"/>
          <w:b/>
          <w:sz w:val="24"/>
          <w:szCs w:val="24"/>
        </w:rPr>
      </w:pPr>
      <w:r w:rsidRPr="00A37AB1">
        <w:rPr>
          <w:rFonts w:ascii="Times New Roman" w:hAnsi="Times New Roman" w:cs="Times New Roman"/>
          <w:b/>
          <w:sz w:val="24"/>
          <w:szCs w:val="24"/>
        </w:rPr>
        <w:lastRenderedPageBreak/>
        <w:t xml:space="preserve">ANSI X12 Message Structure </w:t>
      </w:r>
    </w:p>
    <w:p w14:paraId="78151492" w14:textId="77777777" w:rsidR="005D6695" w:rsidRPr="00A37AB1" w:rsidRDefault="005D6695" w:rsidP="00A2722A">
      <w:pPr>
        <w:shd w:val="clear" w:color="auto" w:fill="FFFFFF"/>
        <w:spacing w:after="0" w:line="240" w:lineRule="auto"/>
        <w:jc w:val="both"/>
        <w:rPr>
          <w:rFonts w:ascii="Times New Roman" w:hAnsi="Times New Roman" w:cs="Times New Roman"/>
          <w:b/>
          <w:sz w:val="24"/>
          <w:szCs w:val="24"/>
        </w:rPr>
      </w:pPr>
    </w:p>
    <w:p w14:paraId="3ACB481D" w14:textId="77777777" w:rsidR="005D6695" w:rsidRPr="005D6695" w:rsidRDefault="005D6695" w:rsidP="005D6695">
      <w:pPr>
        <w:shd w:val="clear" w:color="auto" w:fill="FFFFFF"/>
        <w:spacing w:after="240"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ANSI X12 messages consist of 3 parts typically. The segments that can be used in each of these parts for a particular message type are listed in the related tables defined in the ANSI X12 standards document which follows the structure:</w:t>
      </w:r>
    </w:p>
    <w:p w14:paraId="239A60AC"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Header</w:t>
      </w:r>
    </w:p>
    <w:p w14:paraId="747B5BAE"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Detail</w:t>
      </w:r>
    </w:p>
    <w:p w14:paraId="3B792111"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Summary</w:t>
      </w:r>
    </w:p>
    <w:p w14:paraId="02C59DD9" w14:textId="77777777" w:rsidR="005D6695" w:rsidRPr="00A37AB1" w:rsidRDefault="005D6695" w:rsidP="005D6695">
      <w:pPr>
        <w:pStyle w:val="NormalWeb"/>
        <w:shd w:val="clear" w:color="auto" w:fill="FFFFFF"/>
        <w:spacing w:before="0" w:beforeAutospacing="0" w:after="240" w:afterAutospacing="0"/>
        <w:rPr>
          <w:szCs w:val="27"/>
        </w:rPr>
      </w:pPr>
      <w:r w:rsidRPr="00A37AB1">
        <w:rPr>
          <w:szCs w:val="27"/>
        </w:rPr>
        <w:t>An ANSI X12 message always begins with the Transaction Set Header (ST) segment in “1. Header” and always ends with the Transaction Set Trailer (SE) segment in “3. Summary”.</w:t>
      </w:r>
    </w:p>
    <w:p w14:paraId="6484BACA" w14:textId="15878855" w:rsidR="005D6695" w:rsidRPr="00A37AB1" w:rsidRDefault="005D6695" w:rsidP="005D6695">
      <w:pPr>
        <w:pStyle w:val="NormalWeb"/>
        <w:shd w:val="clear" w:color="auto" w:fill="FFFFFF"/>
        <w:spacing w:before="0" w:beforeAutospacing="0" w:after="240" w:afterAutospacing="0"/>
        <w:rPr>
          <w:szCs w:val="27"/>
        </w:rPr>
      </w:pPr>
      <w:r w:rsidRPr="00A37AB1">
        <w:rPr>
          <w:szCs w:val="27"/>
        </w:rPr>
        <w:t>In between the Transaction Set Header (ST) segment and Transaction Set Trailer (SE) segment there are segments with an ID and Title in a desired sequence of segments.</w:t>
      </w:r>
    </w:p>
    <w:p w14:paraId="0B85D6A3" w14:textId="16D633A2" w:rsidR="005D6695" w:rsidRPr="00A37AB1" w:rsidRDefault="005D6695" w:rsidP="005D6695">
      <w:pPr>
        <w:pStyle w:val="NormalWeb"/>
        <w:shd w:val="clear" w:color="auto" w:fill="FFFFFF"/>
        <w:spacing w:before="0" w:beforeAutospacing="0" w:after="240" w:afterAutospacing="0"/>
        <w:rPr>
          <w:b/>
          <w:szCs w:val="27"/>
        </w:rPr>
      </w:pPr>
      <w:r w:rsidRPr="00A37AB1">
        <w:rPr>
          <w:b/>
          <w:szCs w:val="27"/>
        </w:rPr>
        <w:t>Why ANSI-X12 is used?</w:t>
      </w:r>
    </w:p>
    <w:p w14:paraId="328781EE" w14:textId="6F7D28A2" w:rsidR="005D6695" w:rsidRPr="00A37AB1" w:rsidRDefault="005D6695" w:rsidP="005D6695">
      <w:pPr>
        <w:pStyle w:val="NormalWeb"/>
        <w:shd w:val="clear" w:color="auto" w:fill="FFFFFF"/>
        <w:spacing w:before="0" w:beforeAutospacing="0" w:after="240" w:afterAutospacing="0"/>
        <w:rPr>
          <w:szCs w:val="27"/>
        </w:rPr>
      </w:pPr>
      <w:r w:rsidRPr="00A37AB1">
        <w:rPr>
          <w:szCs w:val="27"/>
        </w:rPr>
        <w:t>The use of ANSI X12 in the US healthcare system enables efficient and secure electronic data exchange between healthcare entities, reducing the need for manual data entry and minimizing the risk of errors and inaccuracies. ANSI X12 also helps to ensure that healthcare transactions are processed in a consistent and standardized manner, improving the accuracy and timeliness of claims processing and reducing administrative costs.</w:t>
      </w:r>
    </w:p>
    <w:p w14:paraId="2F8CBE7F" w14:textId="5EE0A0CB" w:rsidR="006C4673" w:rsidRPr="00A37AB1" w:rsidRDefault="00E52016" w:rsidP="00E52016">
      <w:pPr>
        <w:pStyle w:val="NormalWeb"/>
        <w:shd w:val="clear" w:color="auto" w:fill="FFFFFF"/>
        <w:spacing w:before="0" w:beforeAutospacing="0" w:after="240" w:afterAutospacing="0"/>
        <w:jc w:val="center"/>
        <w:rPr>
          <w:b/>
          <w:sz w:val="32"/>
          <w:szCs w:val="27"/>
        </w:rPr>
      </w:pPr>
      <w:r w:rsidRPr="00A37AB1">
        <w:rPr>
          <w:b/>
          <w:sz w:val="32"/>
          <w:szCs w:val="27"/>
        </w:rPr>
        <w:t>What is REC and IN</w:t>
      </w:r>
      <w:r w:rsidR="008447D2" w:rsidRPr="00A37AB1">
        <w:rPr>
          <w:b/>
          <w:sz w:val="32"/>
          <w:szCs w:val="27"/>
        </w:rPr>
        <w:t>S</w:t>
      </w:r>
      <w:r w:rsidRPr="00A37AB1">
        <w:rPr>
          <w:b/>
          <w:sz w:val="32"/>
          <w:szCs w:val="27"/>
        </w:rPr>
        <w:t xml:space="preserve"> response in US Healthcare system?</w:t>
      </w:r>
    </w:p>
    <w:p w14:paraId="1C34F300" w14:textId="7454FAB1" w:rsidR="00E52016" w:rsidRPr="00A37AB1" w:rsidRDefault="00E52016" w:rsidP="008447D2">
      <w:pPr>
        <w:pStyle w:val="NormalWeb"/>
        <w:shd w:val="clear" w:color="auto" w:fill="FFFFFF"/>
        <w:spacing w:after="240"/>
        <w:jc w:val="both"/>
        <w:rPr>
          <w:szCs w:val="27"/>
        </w:rPr>
      </w:pPr>
      <w:r w:rsidRPr="00A37AB1">
        <w:rPr>
          <w:szCs w:val="27"/>
        </w:rPr>
        <w:t>In the US healthcare system, "REC" and "INS" responses are usually related to the processing of medical insurance claims.</w:t>
      </w:r>
    </w:p>
    <w:p w14:paraId="1C63223F" w14:textId="44D86A0E" w:rsidR="00E52016" w:rsidRPr="00A37AB1" w:rsidRDefault="00E52016" w:rsidP="008447D2">
      <w:pPr>
        <w:pStyle w:val="NormalWeb"/>
        <w:shd w:val="clear" w:color="auto" w:fill="FFFFFF"/>
        <w:spacing w:after="240"/>
        <w:jc w:val="both"/>
        <w:rPr>
          <w:szCs w:val="27"/>
        </w:rPr>
      </w:pPr>
      <w:r w:rsidRPr="00A37AB1">
        <w:rPr>
          <w:szCs w:val="27"/>
        </w:rPr>
        <w:t xml:space="preserve">A </w:t>
      </w:r>
      <w:r w:rsidRPr="00A37AB1">
        <w:rPr>
          <w:b/>
          <w:szCs w:val="27"/>
        </w:rPr>
        <w:t>"REC" response</w:t>
      </w:r>
      <w:r w:rsidRPr="00A37AB1">
        <w:rPr>
          <w:szCs w:val="27"/>
        </w:rPr>
        <w:t xml:space="preserve"> could refer to a "Recipient Eligibility Verification" response, which is used to confirm the patient's eligibility for coverage under their insurance plan. This information typically includes the patient's coverage status, effective dates, co-pay amounts, and any limitations on their insurance coverage.</w:t>
      </w:r>
    </w:p>
    <w:p w14:paraId="22258F99" w14:textId="77777777" w:rsidR="00E52016" w:rsidRPr="00A37AB1" w:rsidRDefault="00E52016" w:rsidP="008447D2">
      <w:pPr>
        <w:pStyle w:val="NormalWeb"/>
        <w:shd w:val="clear" w:color="auto" w:fill="FFFFFF"/>
        <w:spacing w:after="240"/>
        <w:jc w:val="both"/>
        <w:rPr>
          <w:szCs w:val="27"/>
        </w:rPr>
      </w:pPr>
      <w:r w:rsidRPr="00A37AB1">
        <w:rPr>
          <w:szCs w:val="27"/>
        </w:rPr>
        <w:t xml:space="preserve">An </w:t>
      </w:r>
      <w:r w:rsidRPr="00A37AB1">
        <w:rPr>
          <w:b/>
          <w:szCs w:val="27"/>
        </w:rPr>
        <w:t>"INS" response</w:t>
      </w:r>
      <w:r w:rsidRPr="00A37AB1">
        <w:rPr>
          <w:szCs w:val="27"/>
        </w:rPr>
        <w:t>, on the other hand, is often used to refer to an "Insurance Payment Response". This is the response that an insurance company gives to the healthcare provider after they have processed a claim for payment. The response includes information on the amount of payment that will be made by the insurance company and any deductions or copayments that the patient will be responsible for. The "INS" response is used by the healthcare provider to reconcile their accounts and determine the amount that they will receive for the services they have provided.</w:t>
      </w:r>
    </w:p>
    <w:p w14:paraId="1602A9B7" w14:textId="2A680A04" w:rsidR="00E52016" w:rsidRPr="00A37AB1" w:rsidRDefault="00E52016" w:rsidP="00E52016">
      <w:pPr>
        <w:pStyle w:val="NormalWeb"/>
        <w:shd w:val="clear" w:color="auto" w:fill="FFFFFF"/>
        <w:spacing w:after="240"/>
        <w:rPr>
          <w:b/>
          <w:sz w:val="28"/>
          <w:szCs w:val="27"/>
        </w:rPr>
      </w:pPr>
      <w:r w:rsidRPr="00A37AB1">
        <w:rPr>
          <w:b/>
          <w:sz w:val="28"/>
          <w:szCs w:val="27"/>
        </w:rPr>
        <w:t>Conclusion:</w:t>
      </w:r>
    </w:p>
    <w:p w14:paraId="20159994" w14:textId="7F358FBE" w:rsidR="00E52016" w:rsidRPr="00A37AB1" w:rsidRDefault="00E52016" w:rsidP="008447D2">
      <w:pPr>
        <w:pStyle w:val="NormalWeb"/>
        <w:shd w:val="clear" w:color="auto" w:fill="FFFFFF"/>
        <w:spacing w:before="0" w:beforeAutospacing="0" w:after="240" w:afterAutospacing="0"/>
        <w:jc w:val="both"/>
        <w:rPr>
          <w:szCs w:val="27"/>
        </w:rPr>
      </w:pPr>
      <w:r w:rsidRPr="00A37AB1">
        <w:rPr>
          <w:szCs w:val="27"/>
        </w:rPr>
        <w:t>In both cases, the "REC" and "INS" responses play an important role in the medical billing process, as they help healthcare providers to determine the amount of payment that they will receive from insurance companies, and ensure that patients are billed correctly for the medical services they receive.</w:t>
      </w:r>
    </w:p>
    <w:p w14:paraId="41536262" w14:textId="118758A9" w:rsidR="009F0382" w:rsidRPr="00A37AB1" w:rsidRDefault="00B86F44" w:rsidP="001239A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is Prior Authorization?</w:t>
      </w:r>
    </w:p>
    <w:p w14:paraId="0D18ADD4" w14:textId="77777777" w:rsidR="00E45E3B" w:rsidRPr="00A37AB1"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617A703F" w:rsidR="00B86F44"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A37AB1">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A37AB1">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3130F854" w14:textId="77777777" w:rsidR="00B234BB" w:rsidRPr="00A37AB1" w:rsidRDefault="00B234BB" w:rsidP="00A2722A">
      <w:pPr>
        <w:shd w:val="clear" w:color="auto" w:fill="FFFFFF"/>
        <w:spacing w:after="0" w:line="240" w:lineRule="auto"/>
        <w:jc w:val="both"/>
        <w:rPr>
          <w:rFonts w:ascii="Times New Roman" w:hAnsi="Times New Roman" w:cs="Times New Roman"/>
          <w:spacing w:val="4"/>
          <w:sz w:val="24"/>
          <w:szCs w:val="24"/>
          <w:shd w:val="clear" w:color="auto" w:fill="FFFFFF"/>
        </w:rPr>
      </w:pPr>
    </w:p>
    <w:p w14:paraId="6CF89528" w14:textId="4C783B1A" w:rsidR="00B234BB" w:rsidRPr="00B234BB" w:rsidRDefault="00B234BB" w:rsidP="00B234BB">
      <w:pPr>
        <w:pStyle w:val="NormalWeb"/>
        <w:shd w:val="clear" w:color="auto" w:fill="FFFFFF"/>
        <w:spacing w:before="0" w:beforeAutospacing="0"/>
        <w:rPr>
          <w:rFonts w:eastAsiaTheme="minorHAnsi"/>
          <w:b/>
        </w:rPr>
      </w:pPr>
      <w:r>
        <w:rPr>
          <w:rFonts w:eastAsiaTheme="minorHAnsi"/>
          <w:b/>
        </w:rPr>
        <w:t>For Example:</w:t>
      </w:r>
      <w:r w:rsidRPr="00B234BB">
        <w:rPr>
          <w:rFonts w:eastAsiaTheme="minorHAnsi"/>
          <w:bCs/>
        </w:rPr>
        <w:t xml:space="preserve"> A patient needs to receive a brand-name drug for the treatment of a chronic condition. The patient's physician writes a prescription for the drug and the patient takes it to the pharmacy. The pharmacist finds that the drug requires prior authorization from the patient's insurance company.</w:t>
      </w:r>
    </w:p>
    <w:p w14:paraId="14EDCB95" w14:textId="085D7E6A" w:rsidR="00B234BB" w:rsidRDefault="00B234BB" w:rsidP="00B234BB">
      <w:pPr>
        <w:pStyle w:val="NormalWeb"/>
        <w:shd w:val="clear" w:color="auto" w:fill="FFFFFF"/>
        <w:spacing w:before="0" w:beforeAutospacing="0"/>
        <w:rPr>
          <w:rFonts w:eastAsiaTheme="minorHAnsi"/>
          <w:bCs/>
        </w:rPr>
      </w:pPr>
      <w:r w:rsidRPr="00B234BB">
        <w:rPr>
          <w:rFonts w:eastAsiaTheme="minorHAnsi"/>
          <w:bCs/>
        </w:rPr>
        <w:t>The pharmacist submits a prior authorization request to the insurance company, including the patient's information, the prescription details, and any relevant medical history. The insurance company then evaluates the request, using criteria such as the patient's diagnosis, the drug's clinical effectiveness, and the availability of alternative treatments.</w:t>
      </w:r>
    </w:p>
    <w:p w14:paraId="05C76AC0" w14:textId="455E8733" w:rsidR="00B234BB" w:rsidRPr="00B234BB" w:rsidRDefault="00B234BB" w:rsidP="00B234BB">
      <w:pPr>
        <w:pStyle w:val="NormalWeb"/>
        <w:shd w:val="clear" w:color="auto" w:fill="FFFFFF"/>
        <w:spacing w:before="0" w:beforeAutospacing="0"/>
        <w:rPr>
          <w:rFonts w:eastAsiaTheme="minorHAnsi"/>
          <w:bCs/>
        </w:rPr>
      </w:pPr>
      <w:r w:rsidRPr="00B234BB">
        <w:rPr>
          <w:rFonts w:eastAsiaTheme="minorHAnsi"/>
          <w:bCs/>
        </w:rPr>
        <w:t>Based on this evaluation, the insurance company may approve, deny, or partially approve the request. If the request is approved, the patient can then purchase the drug and start treatment. If the request is denied or partially approved, the patient and the physician may need to consider alternative treatments or appeal the decision.</w:t>
      </w:r>
    </w:p>
    <w:p w14:paraId="4B02E5F7" w14:textId="77777777" w:rsidR="0034617A" w:rsidRPr="00A37AB1" w:rsidRDefault="0034617A" w:rsidP="001239A5">
      <w:pPr>
        <w:pStyle w:val="NormalWeb"/>
        <w:shd w:val="clear" w:color="auto" w:fill="FFFFFF"/>
        <w:spacing w:before="0" w:beforeAutospacing="0"/>
        <w:jc w:val="center"/>
        <w:rPr>
          <w:b/>
          <w:spacing w:val="4"/>
          <w:sz w:val="32"/>
        </w:rPr>
      </w:pPr>
    </w:p>
    <w:p w14:paraId="29A5CEE4" w14:textId="4D38549A" w:rsidR="006035CA" w:rsidRPr="00A37AB1" w:rsidRDefault="006035CA" w:rsidP="001239A5">
      <w:pPr>
        <w:pStyle w:val="NormalWeb"/>
        <w:shd w:val="clear" w:color="auto" w:fill="FFFFFF"/>
        <w:spacing w:before="0" w:beforeAutospacing="0"/>
        <w:jc w:val="center"/>
        <w:rPr>
          <w:b/>
          <w:spacing w:val="4"/>
          <w:sz w:val="32"/>
        </w:rPr>
      </w:pPr>
      <w:r w:rsidRPr="00A37AB1">
        <w:rPr>
          <w:b/>
          <w:spacing w:val="4"/>
          <w:sz w:val="32"/>
        </w:rPr>
        <w:t xml:space="preserve">What is </w:t>
      </w:r>
      <w:r w:rsidR="000D085A">
        <w:rPr>
          <w:b/>
          <w:spacing w:val="4"/>
          <w:sz w:val="32"/>
        </w:rPr>
        <w:t>R</w:t>
      </w:r>
      <w:r w:rsidRPr="00A37AB1">
        <w:rPr>
          <w:b/>
          <w:spacing w:val="4"/>
          <w:sz w:val="32"/>
        </w:rPr>
        <w:t xml:space="preserve">eferral </w:t>
      </w:r>
      <w:r w:rsidR="000D085A">
        <w:rPr>
          <w:b/>
          <w:spacing w:val="4"/>
          <w:sz w:val="32"/>
        </w:rPr>
        <w:t>R</w:t>
      </w:r>
      <w:r w:rsidRPr="00A37AB1">
        <w:rPr>
          <w:b/>
          <w:spacing w:val="4"/>
          <w:sz w:val="32"/>
        </w:rPr>
        <w:t>eques</w:t>
      </w:r>
      <w:r w:rsidR="004E3439" w:rsidRPr="00A37AB1">
        <w:rPr>
          <w:b/>
          <w:spacing w:val="4"/>
          <w:sz w:val="32"/>
        </w:rPr>
        <w:t>t</w:t>
      </w:r>
      <w:r w:rsidRPr="00A37AB1">
        <w:rPr>
          <w:b/>
          <w:spacing w:val="4"/>
          <w:sz w:val="32"/>
        </w:rPr>
        <w:t>?</w:t>
      </w:r>
    </w:p>
    <w:p w14:paraId="52354339" w14:textId="7A9A4F6A" w:rsidR="004E3439" w:rsidRPr="00A37AB1" w:rsidRDefault="004E3439" w:rsidP="0034617A">
      <w:pPr>
        <w:pStyle w:val="NormalWeb"/>
        <w:shd w:val="clear" w:color="auto" w:fill="FFFFFF"/>
        <w:spacing w:before="0" w:beforeAutospacing="0"/>
        <w:jc w:val="both"/>
        <w:rPr>
          <w:spacing w:val="4"/>
        </w:rPr>
      </w:pPr>
      <w:r w:rsidRPr="00A37AB1">
        <w:rPr>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A37AB1" w:rsidRDefault="00600600" w:rsidP="006C3CCF">
      <w:pPr>
        <w:pStyle w:val="NormalWeb"/>
        <w:shd w:val="clear" w:color="auto" w:fill="FFFFFF"/>
        <w:spacing w:before="0" w:beforeAutospacing="0"/>
        <w:rPr>
          <w:b/>
          <w:spacing w:val="4"/>
          <w:sz w:val="28"/>
        </w:rPr>
      </w:pPr>
      <w:r w:rsidRPr="00A37AB1">
        <w:rPr>
          <w:b/>
          <w:spacing w:val="4"/>
          <w:sz w:val="28"/>
        </w:rPr>
        <w:t>Essentials for the referral</w:t>
      </w:r>
    </w:p>
    <w:p w14:paraId="7187358D"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Referrals should be in a written format and not verbally told to you for further acceptance by another doctor.</w:t>
      </w:r>
    </w:p>
    <w:p w14:paraId="6B1E5A8E"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be officially signed by the practitioner who has given you a referral to show it to the specialist.</w:t>
      </w:r>
    </w:p>
    <w:p w14:paraId="0684EF01"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mention the date of approval such that a patient can use it within the time period of 18 months.</w:t>
      </w:r>
    </w:p>
    <w:p w14:paraId="34D19EC1"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Primary care doctor must specify the treatment in the referral for the specialist to consider it.</w:t>
      </w:r>
    </w:p>
    <w:p w14:paraId="68C41E17" w14:textId="7C60A8C4"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Adequate particulars about the patient’s health condition should be provided in the referral.</w:t>
      </w:r>
    </w:p>
    <w:p w14:paraId="13D7710E" w14:textId="77777777" w:rsidR="00600600" w:rsidRPr="00A37AB1" w:rsidRDefault="00600600" w:rsidP="00AA0A64">
      <w:pPr>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circumstances of emergency, referrals in a written format is not required.</w:t>
      </w:r>
    </w:p>
    <w:p w14:paraId="472B1FCA" w14:textId="77777777" w:rsidR="0034617A" w:rsidRPr="00A37AB1" w:rsidRDefault="0034617A" w:rsidP="00600600">
      <w:pPr>
        <w:shd w:val="clear" w:color="auto" w:fill="FFFFFF"/>
        <w:spacing w:after="0" w:line="240" w:lineRule="auto"/>
        <w:rPr>
          <w:rFonts w:ascii="Times New Roman" w:eastAsia="Times New Roman" w:hAnsi="Times New Roman" w:cs="Times New Roman"/>
          <w:sz w:val="24"/>
          <w:szCs w:val="24"/>
        </w:rPr>
      </w:pPr>
    </w:p>
    <w:p w14:paraId="2F5781D4" w14:textId="77777777" w:rsidR="00DB7353" w:rsidRDefault="00DB7353" w:rsidP="00600600">
      <w:pPr>
        <w:shd w:val="clear" w:color="auto" w:fill="FFFFFF"/>
        <w:spacing w:after="0" w:line="240" w:lineRule="auto"/>
        <w:rPr>
          <w:rFonts w:ascii="Times New Roman" w:eastAsia="Times New Roman" w:hAnsi="Times New Roman" w:cs="Times New Roman"/>
          <w:b/>
          <w:sz w:val="28"/>
          <w:szCs w:val="24"/>
        </w:rPr>
      </w:pPr>
    </w:p>
    <w:p w14:paraId="5BF1A158" w14:textId="07F078D0" w:rsidR="00600600" w:rsidRPr="00A37AB1" w:rsidRDefault="00600600" w:rsidP="00600600">
      <w:pPr>
        <w:shd w:val="clear" w:color="auto" w:fill="FFFFFF"/>
        <w:spacing w:after="0"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lastRenderedPageBreak/>
        <w:t xml:space="preserve">Process of Referral </w:t>
      </w:r>
    </w:p>
    <w:p w14:paraId="368F292C" w14:textId="2D2B59AC" w:rsidR="00600600" w:rsidRPr="00A37AB1" w:rsidRDefault="00600600" w:rsidP="00600600">
      <w:pPr>
        <w:shd w:val="clear" w:color="auto" w:fill="FFFFFF"/>
        <w:spacing w:after="0" w:line="240" w:lineRule="auto"/>
        <w:rPr>
          <w:rFonts w:ascii="Times New Roman" w:eastAsia="Times New Roman" w:hAnsi="Times New Roman" w:cs="Times New Roman"/>
          <w:sz w:val="24"/>
          <w:szCs w:val="24"/>
        </w:rPr>
      </w:pPr>
    </w:p>
    <w:p w14:paraId="015957B7" w14:textId="5C6F51F6" w:rsidR="00600600" w:rsidRPr="00A37AB1" w:rsidRDefault="00600600" w:rsidP="00600600">
      <w:pPr>
        <w:shd w:val="clear" w:color="auto" w:fill="FFFFFF"/>
        <w:spacing w:after="0"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Example:</w:t>
      </w:r>
    </w:p>
    <w:p w14:paraId="35A83272" w14:textId="77777777" w:rsidR="0034617A" w:rsidRPr="00A37AB1" w:rsidRDefault="0034617A" w:rsidP="00600600">
      <w:pPr>
        <w:shd w:val="clear" w:color="auto" w:fill="FFFFFF"/>
        <w:spacing w:after="0" w:line="240" w:lineRule="auto"/>
        <w:rPr>
          <w:rFonts w:ascii="Times New Roman" w:eastAsia="Times New Roman" w:hAnsi="Times New Roman" w:cs="Times New Roman"/>
          <w:b/>
          <w:sz w:val="24"/>
          <w:szCs w:val="24"/>
        </w:rPr>
      </w:pPr>
    </w:p>
    <w:p w14:paraId="0A134695" w14:textId="7E61B2B6" w:rsidR="00600600" w:rsidRPr="00A37AB1" w:rsidRDefault="0034617A" w:rsidP="00600600">
      <w:pPr>
        <w:pStyle w:val="NormalWeb"/>
        <w:shd w:val="clear" w:color="auto" w:fill="FFFFFF"/>
        <w:spacing w:before="0" w:beforeAutospacing="0" w:after="150" w:afterAutospacing="0"/>
        <w:jc w:val="both"/>
        <w:rPr>
          <w:shd w:val="clear" w:color="auto" w:fill="FFFFFF"/>
        </w:rPr>
      </w:pPr>
      <w:r w:rsidRPr="00A37AB1">
        <w:rPr>
          <w:shd w:val="clear" w:color="auto" w:fill="FFFFFF"/>
        </w:rPr>
        <w:t>Y</w:t>
      </w:r>
      <w:r w:rsidR="00600600" w:rsidRPr="00A37AB1">
        <w:rPr>
          <w:shd w:val="clear" w:color="auto" w:fill="FFFFFF"/>
        </w:rPr>
        <w:t>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Pr="00A37AB1" w:rsidRDefault="00600600" w:rsidP="00600600">
      <w:pPr>
        <w:pStyle w:val="NormalWeb"/>
        <w:shd w:val="clear" w:color="auto" w:fill="FFFFFF"/>
        <w:spacing w:before="0" w:beforeAutospacing="0" w:after="150" w:afterAutospacing="0"/>
        <w:jc w:val="both"/>
      </w:pPr>
      <w:r w:rsidRPr="00A37AB1">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A37AB1" w:rsidRDefault="00600600" w:rsidP="00600600">
      <w:pPr>
        <w:pStyle w:val="NormalWeb"/>
        <w:shd w:val="clear" w:color="auto" w:fill="FFFFFF"/>
        <w:spacing w:before="0" w:beforeAutospacing="0" w:after="150" w:afterAutospacing="0"/>
        <w:jc w:val="both"/>
      </w:pPr>
      <w:r w:rsidRPr="00A37AB1">
        <w:t>Your doctor will then help to coordinate your visit and the referral provided thereafter will help to make sure you get adequate care when you meet a specialist.</w:t>
      </w:r>
    </w:p>
    <w:p w14:paraId="5C506EFD" w14:textId="681603E9" w:rsidR="00576D56" w:rsidRPr="00A37AB1" w:rsidRDefault="00576D56" w:rsidP="00600600">
      <w:pPr>
        <w:shd w:val="clear" w:color="auto" w:fill="FFFFFF"/>
        <w:spacing w:after="0" w:line="240" w:lineRule="auto"/>
        <w:rPr>
          <w:rFonts w:ascii="var(--list--font-family)" w:eastAsia="Times New Roman" w:hAnsi="var(--list--font-family)" w:cs="Times New Roman"/>
          <w:sz w:val="21"/>
          <w:szCs w:val="21"/>
        </w:rPr>
      </w:pPr>
    </w:p>
    <w:p w14:paraId="00C481A2" w14:textId="489852C1" w:rsidR="00600600" w:rsidRPr="00A37AB1" w:rsidRDefault="00232076" w:rsidP="006C3CCF">
      <w:pPr>
        <w:pStyle w:val="NormalWeb"/>
        <w:shd w:val="clear" w:color="auto" w:fill="FFFFFF"/>
        <w:spacing w:before="0" w:beforeAutospacing="0"/>
        <w:rPr>
          <w:b/>
          <w:spacing w:val="4"/>
          <w:sz w:val="28"/>
        </w:rPr>
      </w:pPr>
      <w:r w:rsidRPr="00A37AB1">
        <w:rPr>
          <w:b/>
          <w:spacing w:val="4"/>
          <w:sz w:val="28"/>
        </w:rPr>
        <w:t>What is EDIFAC</w:t>
      </w:r>
      <w:r w:rsidR="00165330" w:rsidRPr="00A37AB1">
        <w:rPr>
          <w:b/>
          <w:spacing w:val="4"/>
          <w:sz w:val="28"/>
        </w:rPr>
        <w:t>T</w:t>
      </w:r>
      <w:r w:rsidRPr="00A37AB1">
        <w:rPr>
          <w:b/>
          <w:spacing w:val="4"/>
          <w:sz w:val="28"/>
        </w:rPr>
        <w:t>?</w:t>
      </w:r>
    </w:p>
    <w:p w14:paraId="575BB3C4" w14:textId="5CCA2510" w:rsidR="00232076" w:rsidRPr="00A37AB1" w:rsidRDefault="00165330" w:rsidP="006C3CCF">
      <w:pPr>
        <w:pStyle w:val="NormalWeb"/>
        <w:shd w:val="clear" w:color="auto" w:fill="FFFFFF"/>
        <w:spacing w:before="0" w:beforeAutospacing="0"/>
        <w:rPr>
          <w:shd w:val="clear" w:color="auto" w:fill="FFFFFF"/>
        </w:rPr>
      </w:pPr>
      <w:r w:rsidRPr="00A37AB1">
        <w:rPr>
          <w:rStyle w:val="Strong"/>
          <w:shd w:val="clear" w:color="auto" w:fill="FFFFFF"/>
        </w:rPr>
        <w:t>EDIFACT </w:t>
      </w:r>
      <w:r w:rsidRPr="00A37AB1">
        <w:rPr>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4BB47754" w14:textId="77777777" w:rsidR="00DE6317" w:rsidRDefault="00DE6317" w:rsidP="006C3CCF">
      <w:pPr>
        <w:pStyle w:val="NormalWeb"/>
        <w:shd w:val="clear" w:color="auto" w:fill="FFFFFF"/>
        <w:spacing w:before="0" w:beforeAutospacing="0"/>
        <w:rPr>
          <w:b/>
          <w:spacing w:val="4"/>
        </w:rPr>
      </w:pPr>
    </w:p>
    <w:p w14:paraId="51FCC57B" w14:textId="2FA0ED18" w:rsidR="00165330" w:rsidRPr="00A37AB1" w:rsidRDefault="00165330" w:rsidP="006C3CCF">
      <w:pPr>
        <w:pStyle w:val="NormalWeb"/>
        <w:shd w:val="clear" w:color="auto" w:fill="FFFFFF"/>
        <w:spacing w:before="0" w:beforeAutospacing="0"/>
        <w:rPr>
          <w:b/>
          <w:spacing w:val="4"/>
        </w:rPr>
      </w:pPr>
      <w:r w:rsidRPr="00A37AB1">
        <w:rPr>
          <w:b/>
          <w:spacing w:val="4"/>
        </w:rPr>
        <w:t>Who uses EDIFACT?</w:t>
      </w:r>
    </w:p>
    <w:p w14:paraId="073E9509" w14:textId="157F816B" w:rsidR="00165330" w:rsidRPr="00A37AB1" w:rsidRDefault="00165330" w:rsidP="006C3CCF">
      <w:pPr>
        <w:pStyle w:val="NormalWeb"/>
        <w:shd w:val="clear" w:color="auto" w:fill="FFFFFF"/>
        <w:spacing w:before="0" w:beforeAutospacing="0"/>
        <w:rPr>
          <w:shd w:val="clear" w:color="auto" w:fill="FFFFFF"/>
        </w:rPr>
      </w:pPr>
      <w:r w:rsidRPr="00A37AB1">
        <w:rPr>
          <w:shd w:val="clear" w:color="auto" w:fill="FFFFFF"/>
        </w:rPr>
        <w:t>Like EDI, </w:t>
      </w:r>
      <w:hyperlink r:id="rId26" w:tooltip="What is EDIFACT?" w:history="1">
        <w:r w:rsidRPr="00A37AB1">
          <w:rPr>
            <w:rStyle w:val="Hyperlink"/>
            <w:color w:val="auto"/>
            <w:u w:val="none"/>
            <w:shd w:val="clear" w:color="auto" w:fill="FFFFFF"/>
          </w:rPr>
          <w:t>EDIFACT</w:t>
        </w:r>
      </w:hyperlink>
      <w:r w:rsidRPr="00A37AB1">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p>
    <w:p w14:paraId="16A35200" w14:textId="5B81243C" w:rsidR="00884556" w:rsidRPr="00A37AB1" w:rsidRDefault="00C05ADD" w:rsidP="007C3FB7">
      <w:pPr>
        <w:pStyle w:val="NormalWeb"/>
        <w:shd w:val="clear" w:color="auto" w:fill="FFFFFF"/>
        <w:spacing w:before="0" w:beforeAutospacing="0"/>
        <w:jc w:val="center"/>
        <w:rPr>
          <w:b/>
          <w:spacing w:val="4"/>
          <w:sz w:val="32"/>
        </w:rPr>
      </w:pPr>
      <w:r w:rsidRPr="00A37AB1">
        <w:rPr>
          <w:b/>
          <w:spacing w:val="4"/>
          <w:sz w:val="32"/>
        </w:rPr>
        <w:t xml:space="preserve">Differences between CO, </w:t>
      </w:r>
      <w:r w:rsidR="00DD5189" w:rsidRPr="00A37AB1">
        <w:rPr>
          <w:b/>
          <w:spacing w:val="4"/>
          <w:sz w:val="32"/>
        </w:rPr>
        <w:t>OA, PI, PR</w:t>
      </w:r>
    </w:p>
    <w:p w14:paraId="4A505CC6" w14:textId="2BB9EC19" w:rsidR="00884556" w:rsidRPr="00A37AB1" w:rsidRDefault="00884556" w:rsidP="00AA0A64">
      <w:pPr>
        <w:pStyle w:val="NormalWeb"/>
        <w:numPr>
          <w:ilvl w:val="0"/>
          <w:numId w:val="51"/>
        </w:numPr>
        <w:shd w:val="clear" w:color="auto" w:fill="FFFFFF"/>
        <w:spacing w:before="0" w:beforeAutospacing="0"/>
        <w:rPr>
          <w:spacing w:val="4"/>
        </w:rPr>
      </w:pPr>
      <w:r w:rsidRPr="00A37AB1">
        <w:rPr>
          <w:b/>
          <w:bCs/>
        </w:rPr>
        <w:t>CO (Contractual Obligations)</w:t>
      </w:r>
      <w:r w:rsidRPr="00A37AB1">
        <w:t> is the amount between what you billed and the amount allowed by the payer when you are in-network with them.  This is the amount that the provider is contractually obligated to adjust.   </w:t>
      </w:r>
    </w:p>
    <w:p w14:paraId="1B0B5C7B" w14:textId="445F3A4D"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144C7032" w14:textId="37A6C924"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Let’s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452AD165" w:rsidR="002F777D" w:rsidRPr="00A37AB1" w:rsidRDefault="00884556" w:rsidP="00AA0A64">
      <w:pPr>
        <w:pStyle w:val="NormalWeb"/>
        <w:numPr>
          <w:ilvl w:val="0"/>
          <w:numId w:val="50"/>
        </w:numPr>
        <w:shd w:val="clear" w:color="auto" w:fill="FFFFFF"/>
        <w:spacing w:before="0" w:beforeAutospacing="0"/>
      </w:pPr>
      <w:r w:rsidRPr="00A37AB1">
        <w:rPr>
          <w:b/>
          <w:bCs/>
        </w:rPr>
        <w:lastRenderedPageBreak/>
        <w:t>OA (Other Adjustments)</w:t>
      </w:r>
      <w:r w:rsidRPr="00A37AB1">
        <w:t> is used when CO (Contractual Obligation) nor PR (Patient Responsibility</w:t>
      </w:r>
      <w:r w:rsidR="00077E1A">
        <w:t>)</w:t>
      </w:r>
      <w:r w:rsidRPr="00A37AB1">
        <w:t xml:space="preserve"> apply.  This can be used when the claim is paid in full and there is no contractual obligation or patient responsibility on the claim</w:t>
      </w:r>
      <w:r w:rsidR="002F777D" w:rsidRPr="00A37AB1">
        <w:t>.</w:t>
      </w:r>
    </w:p>
    <w:p w14:paraId="767A9C11" w14:textId="10D38116" w:rsidR="002F777D" w:rsidRPr="00A37AB1" w:rsidRDefault="002F777D" w:rsidP="00767B43">
      <w:pPr>
        <w:pStyle w:val="NormalWeb"/>
        <w:shd w:val="clear" w:color="auto" w:fill="FFFFFF"/>
        <w:spacing w:before="0" w:beforeAutospacing="0"/>
        <w:ind w:left="720"/>
      </w:pPr>
      <w:r w:rsidRPr="00A37AB1">
        <w:rPr>
          <w:b/>
        </w:rPr>
        <w:t>Examples of other adjustments</w:t>
      </w:r>
      <w:r w:rsidRPr="00A37AB1">
        <w:t xml:space="preserve"> may include correcting errors in coding, reducing payment for services that were duplicated, or denying payment for services that were not medically necessary.</w:t>
      </w:r>
    </w:p>
    <w:p w14:paraId="31CDFC42" w14:textId="77777777" w:rsidR="00512244" w:rsidRPr="00512244" w:rsidRDefault="00884556" w:rsidP="00AA0A64">
      <w:pPr>
        <w:pStyle w:val="ListParagraph"/>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PI (Payer Initiated Reductions)</w:t>
      </w:r>
      <w:r w:rsidRPr="00A37AB1">
        <w:rPr>
          <w:rFonts w:ascii="Times New Roman" w:eastAsia="Times New Roman" w:hAnsi="Times New Roman" w:cs="Times New Roman"/>
          <w:sz w:val="24"/>
          <w:szCs w:val="24"/>
        </w:rPr>
        <w:t> </w:t>
      </w:r>
      <w:r w:rsidR="00512244" w:rsidRPr="00512244">
        <w:rPr>
          <w:rFonts w:ascii="Times New Roman" w:eastAsia="Times New Roman" w:hAnsi="Times New Roman" w:cs="Times New Roman"/>
          <w:sz w:val="24"/>
          <w:szCs w:val="24"/>
        </w:rPr>
        <w:t>Payer initiated reduction is a term used in the US healthcare system to describe a situation where a payer reduces the amount of payment for a service based on their own discretion. This reduction is initiated by the payer and is not based on any agreement between the payer and the provider.</w:t>
      </w:r>
    </w:p>
    <w:p w14:paraId="574869C0" w14:textId="7A6D26D3" w:rsidR="00512244" w:rsidRPr="00E2765F"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E2765F">
        <w:rPr>
          <w:rFonts w:ascii="Times New Roman" w:eastAsia="Times New Roman" w:hAnsi="Times New Roman" w:cs="Times New Roman"/>
          <w:b/>
          <w:sz w:val="24"/>
          <w:szCs w:val="24"/>
        </w:rPr>
        <w:t>Examples</w:t>
      </w:r>
      <w:r w:rsidR="00E2765F">
        <w:rPr>
          <w:rFonts w:ascii="Times New Roman" w:eastAsia="Times New Roman" w:hAnsi="Times New Roman" w:cs="Times New Roman"/>
          <w:b/>
          <w:sz w:val="24"/>
          <w:szCs w:val="24"/>
        </w:rPr>
        <w:t>:</w:t>
      </w:r>
      <w:r w:rsidRPr="00E2765F">
        <w:rPr>
          <w:rFonts w:ascii="Times New Roman" w:eastAsia="Times New Roman" w:hAnsi="Times New Roman" w:cs="Times New Roman"/>
          <w:b/>
          <w:sz w:val="24"/>
          <w:szCs w:val="24"/>
        </w:rPr>
        <w:t xml:space="preserve"> </w:t>
      </w:r>
    </w:p>
    <w:p w14:paraId="7036D589"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Lack of medical necessity:</w:t>
      </w:r>
      <w:r w:rsidRPr="00512244">
        <w:rPr>
          <w:rFonts w:ascii="Times New Roman" w:eastAsia="Times New Roman" w:hAnsi="Times New Roman" w:cs="Times New Roman"/>
          <w:sz w:val="24"/>
          <w:szCs w:val="24"/>
        </w:rPr>
        <w:t xml:space="preserve"> The payer may determine that a service was not medically necessary and therefore reduce the payment accordingly.</w:t>
      </w:r>
    </w:p>
    <w:p w14:paraId="02AAD472"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EA4CDA3"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Non-compliance with coding and billing requirements:</w:t>
      </w:r>
      <w:r w:rsidRPr="00512244">
        <w:rPr>
          <w:rFonts w:ascii="Times New Roman" w:eastAsia="Times New Roman" w:hAnsi="Times New Roman" w:cs="Times New Roman"/>
          <w:sz w:val="24"/>
          <w:szCs w:val="24"/>
        </w:rPr>
        <w:t xml:space="preserve"> The payer may initiate a reduction if the provider has not followed the payer's coding and billing requirements, such as using incorrect codes or not submitting the necessary documentation.</w:t>
      </w:r>
    </w:p>
    <w:p w14:paraId="4371D736"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59F9E1"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Cost containment measures:</w:t>
      </w:r>
      <w:r w:rsidRPr="00512244">
        <w:rPr>
          <w:rFonts w:ascii="Times New Roman" w:eastAsia="Times New Roman" w:hAnsi="Times New Roman" w:cs="Times New Roman"/>
          <w:sz w:val="24"/>
          <w:szCs w:val="24"/>
        </w:rPr>
        <w:t xml:space="preserve"> The payer may initiate a reduction in payment as a cost containment measure to manage healthcare costs.</w:t>
      </w:r>
    </w:p>
    <w:p w14:paraId="73D3D63F"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91D2246" w14:textId="46B3E8A8" w:rsid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Overpayments:</w:t>
      </w:r>
      <w:r w:rsidRPr="00512244">
        <w:rPr>
          <w:rFonts w:ascii="Times New Roman" w:eastAsia="Times New Roman" w:hAnsi="Times New Roman" w:cs="Times New Roman"/>
          <w:sz w:val="24"/>
          <w:szCs w:val="24"/>
        </w:rPr>
        <w:t xml:space="preserve"> The payer may initiate a reduction if they have made an overpayment for a service, such as paying for a service twice or paying more than the contracted rate.</w:t>
      </w:r>
    </w:p>
    <w:p w14:paraId="47CA2E70"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991BDB" w14:textId="65B6850B" w:rsidR="00884556" w:rsidRPr="00A37AB1" w:rsidRDefault="00884556" w:rsidP="00AA0A64">
      <w:pPr>
        <w:pStyle w:val="ListParagraph"/>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PR (Patient Responsibility)</w:t>
      </w:r>
      <w:r w:rsidRPr="00A37AB1">
        <w:rPr>
          <w:rFonts w:ascii="Times New Roman" w:eastAsia="Times New Roman" w:hAnsi="Times New Roman" w:cs="Times New Roman"/>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Patient Responsibility denial code list </w:t>
      </w:r>
    </w:p>
    <w:p w14:paraId="537C047F" w14:textId="746AD934" w:rsidR="007C3FB7"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Following are the patient responsibility denial code list </w:t>
      </w:r>
    </w:p>
    <w:p w14:paraId="421B96A7" w14:textId="3C1487CF" w:rsidR="007C3FB7"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1 Deductible Amount:</w:t>
      </w:r>
      <w:r w:rsidRPr="00A37AB1">
        <w:rPr>
          <w:rFonts w:ascii="Times New Roman" w:eastAsia="Times New Roman" w:hAnsi="Times New Roman" w:cs="Times New Roman"/>
          <w:sz w:val="24"/>
          <w:szCs w:val="24"/>
        </w:rPr>
        <w:t xml:space="preserve"> Members plan deductible applied to the allowable benefit for the rendered services </w:t>
      </w:r>
    </w:p>
    <w:p w14:paraId="7AAADA86" w14:textId="16213A02" w:rsidR="007C3FB7"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2 Coinsurance Amount:</w:t>
      </w:r>
      <w:r w:rsidRPr="00A37AB1">
        <w:rPr>
          <w:rFonts w:ascii="Times New Roman" w:eastAsia="Times New Roman" w:hAnsi="Times New Roman" w:cs="Times New Roman"/>
          <w:sz w:val="24"/>
          <w:szCs w:val="24"/>
        </w:rPr>
        <w:t xml:space="preserve"> Members plan coinsurance rate applied to allowable benefit for the rendered services.</w:t>
      </w:r>
    </w:p>
    <w:p w14:paraId="00BF8951" w14:textId="02B68A06" w:rsidR="009F0382"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3 Co-Payment Amount:</w:t>
      </w:r>
      <w:r w:rsidRPr="00A37AB1">
        <w:rPr>
          <w:rFonts w:ascii="Times New Roman" w:eastAsia="Times New Roman" w:hAnsi="Times New Roman" w:cs="Times New Roman"/>
          <w:sz w:val="24"/>
          <w:szCs w:val="24"/>
        </w:rPr>
        <w:t xml:space="preserve"> Copayments members plan copayments applied to the allowable benefit for the rendered services.</w:t>
      </w:r>
    </w:p>
    <w:p w14:paraId="79EC01D8" w14:textId="77777777" w:rsidR="00B86F44" w:rsidRPr="00A37AB1" w:rsidRDefault="00B86F44" w:rsidP="009F0382">
      <w:pPr>
        <w:shd w:val="clear" w:color="auto" w:fill="FFFFFF"/>
        <w:spacing w:after="0" w:line="240" w:lineRule="auto"/>
        <w:jc w:val="center"/>
        <w:rPr>
          <w:rFonts w:ascii="Times New Roman" w:hAnsi="Times New Roman" w:cs="Times New Roman"/>
          <w:b/>
          <w:sz w:val="32"/>
          <w:szCs w:val="24"/>
        </w:rPr>
      </w:pPr>
    </w:p>
    <w:p w14:paraId="77BB3FC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7D31F17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543C0003" w14:textId="658A1419" w:rsidR="00892D1D" w:rsidRPr="00A37AB1" w:rsidRDefault="00171CF7" w:rsidP="009F0382">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HCFA 1500</w:t>
      </w:r>
    </w:p>
    <w:p w14:paraId="64E2CD17" w14:textId="6BE2D65A" w:rsidR="00171CF7" w:rsidRPr="00A37AB1"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4AC85FE6" w:rsidR="00017506" w:rsidRPr="00A37AB1" w:rsidRDefault="00017506" w:rsidP="00A2722A">
      <w:pPr>
        <w:pStyle w:val="NormalWeb"/>
        <w:shd w:val="clear" w:color="auto" w:fill="FFFFFF"/>
        <w:jc w:val="both"/>
        <w:rPr>
          <w:sz w:val="28"/>
          <w:shd w:val="clear" w:color="auto" w:fill="FFFFFF"/>
        </w:rPr>
      </w:pPr>
      <w:r w:rsidRPr="00A37AB1">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r w:rsidR="001B369D" w:rsidRPr="00A37AB1">
        <w:rPr>
          <w:shd w:val="clear" w:color="auto" w:fill="FFFFFF"/>
        </w:rPr>
        <w:t>The HCFA form is made up of 33 boxes</w:t>
      </w:r>
    </w:p>
    <w:p w14:paraId="18D4D5D1" w14:textId="31DE8A0F" w:rsidR="00DF7DA0" w:rsidRPr="00A37AB1" w:rsidRDefault="00DF7DA0" w:rsidP="00A2722A">
      <w:pPr>
        <w:pStyle w:val="NormalWeb"/>
        <w:shd w:val="clear" w:color="auto" w:fill="FFFFFF"/>
        <w:jc w:val="both"/>
      </w:pPr>
      <w:r w:rsidRPr="00A37AB1">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A37AB1" w:rsidRDefault="00DF7DA0" w:rsidP="00A2722A">
      <w:pPr>
        <w:pStyle w:val="NormalWeb"/>
        <w:shd w:val="clear" w:color="auto" w:fill="FFFFFF"/>
        <w:jc w:val="both"/>
      </w:pPr>
      <w:r w:rsidRPr="00A37AB1">
        <w:t>Form HCFA is so comprehensive that private insurers have also adopted it as their standard.</w:t>
      </w:r>
    </w:p>
    <w:p w14:paraId="49A3E532" w14:textId="77777777" w:rsidR="006A6AF8" w:rsidRPr="00A37AB1"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A37AB1" w:rsidRDefault="00DF7DA0"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How </w:t>
      </w:r>
      <w:r w:rsidR="006A6AF8" w:rsidRPr="00A37AB1">
        <w:rPr>
          <w:rFonts w:ascii="Times New Roman" w:hAnsi="Times New Roman" w:cs="Times New Roman"/>
          <w:b/>
          <w:sz w:val="28"/>
          <w:szCs w:val="24"/>
        </w:rPr>
        <w:t>does</w:t>
      </w:r>
      <w:r w:rsidRPr="00A37AB1">
        <w:rPr>
          <w:rFonts w:ascii="Times New Roman" w:hAnsi="Times New Roman" w:cs="Times New Roman"/>
          <w:b/>
          <w:sz w:val="28"/>
          <w:szCs w:val="24"/>
        </w:rPr>
        <w:t xml:space="preserve"> the HCFA form work?</w:t>
      </w:r>
    </w:p>
    <w:p w14:paraId="119806BF" w14:textId="10477CE5" w:rsidR="00DF7DA0" w:rsidRPr="00A37AB1"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95A81A4" w14:textId="07B6B925" w:rsidR="000A72C2" w:rsidRDefault="00DF7DA0" w:rsidP="001B369D">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7E965D6" w14:textId="77777777" w:rsidR="001B369D" w:rsidRPr="001B369D" w:rsidRDefault="001B369D" w:rsidP="001B369D">
      <w:pPr>
        <w:shd w:val="clear" w:color="auto" w:fill="FFFFFF"/>
        <w:spacing w:after="0" w:line="240" w:lineRule="auto"/>
        <w:jc w:val="both"/>
        <w:rPr>
          <w:rFonts w:ascii="Times New Roman" w:hAnsi="Times New Roman" w:cs="Times New Roman"/>
          <w:sz w:val="24"/>
          <w:szCs w:val="24"/>
          <w:shd w:val="clear" w:color="auto" w:fill="FFFFFF"/>
        </w:rPr>
      </w:pPr>
    </w:p>
    <w:p w14:paraId="5B77393B" w14:textId="3AFFFB5A"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to file an HCFA form?</w:t>
      </w:r>
    </w:p>
    <w:p w14:paraId="7E544BF0" w14:textId="2813659B" w:rsidR="001B369D" w:rsidRPr="00AA180F" w:rsidRDefault="009A29AF" w:rsidP="00AA180F">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Once you’ve completed your form, you should run it through a </w:t>
      </w:r>
      <w:hyperlink r:id="rId27" w:history="1">
        <w:r w:rsidRPr="00A37AB1">
          <w:rPr>
            <w:rStyle w:val="Hyperlink"/>
            <w:rFonts w:ascii="Times New Roman" w:hAnsi="Times New Roman" w:cs="Times New Roman"/>
            <w:color w:val="auto"/>
            <w:sz w:val="24"/>
            <w:szCs w:val="24"/>
            <w:u w:val="none"/>
            <w:shd w:val="clear" w:color="auto" w:fill="FFFFFF"/>
          </w:rPr>
          <w:t>claim scrubber</w:t>
        </w:r>
      </w:hyperlink>
      <w:r w:rsidRPr="00A37AB1">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3544B356" w14:textId="1FF4685C" w:rsidR="000961FC" w:rsidRPr="00A37AB1"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A37AB1">
        <w:rPr>
          <w:rFonts w:ascii="Times New Roman" w:hAnsi="Times New Roman" w:cs="Times New Roman"/>
          <w:b/>
          <w:sz w:val="32"/>
          <w:szCs w:val="24"/>
          <w:shd w:val="clear" w:color="auto" w:fill="FFFFFF"/>
        </w:rPr>
        <w:t>Electronic Remittance Advice (ERA)</w:t>
      </w:r>
    </w:p>
    <w:p w14:paraId="42A8EC09" w14:textId="2ABA4194" w:rsidR="00760F68" w:rsidRPr="00A37AB1"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it.</w:t>
      </w:r>
      <w:r w:rsidR="00760F68" w:rsidRPr="00A37AB1">
        <w:rPr>
          <w:rFonts w:ascii="Times New Roman" w:hAnsi="Times New Roman" w:cs="Times New Roman"/>
          <w:sz w:val="24"/>
          <w:szCs w:val="24"/>
          <w:shd w:val="clear" w:color="auto" w:fill="FFFFFF"/>
        </w:rPr>
        <w:t xml:space="preserve"> </w:t>
      </w:r>
      <w:r w:rsidR="00AA1C0B" w:rsidRPr="00A37AB1">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A37AB1"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 835 is sent to detail the payment for the claim, which was sent by the provider using the 837 transaction set.</w:t>
      </w:r>
      <w:r w:rsidR="00AA1C0B" w:rsidRPr="00A37AB1">
        <w:rPr>
          <w:rFonts w:ascii="Times New Roman" w:hAnsi="Times New Roman" w:cs="Times New Roman"/>
          <w:sz w:val="24"/>
          <w:szCs w:val="24"/>
          <w:shd w:val="clear" w:color="auto" w:fill="FFFFFF"/>
        </w:rPr>
        <w:t xml:space="preserve"> In medical billing, ERAs detail a patient’s paid and denied </w:t>
      </w:r>
      <w:hyperlink r:id="rId28" w:history="1">
        <w:r w:rsidR="00AA1C0B" w:rsidRPr="00A37AB1">
          <w:rPr>
            <w:rStyle w:val="Hyperlink"/>
            <w:rFonts w:ascii="Times New Roman" w:hAnsi="Times New Roman" w:cs="Times New Roman"/>
            <w:color w:val="auto"/>
            <w:sz w:val="24"/>
            <w:szCs w:val="24"/>
            <w:u w:val="none"/>
            <w:shd w:val="clear" w:color="auto" w:fill="FFFFFF"/>
          </w:rPr>
          <w:t>medical claims</w:t>
        </w:r>
      </w:hyperlink>
      <w:r w:rsidR="00AA1C0B" w:rsidRPr="00A37AB1">
        <w:rPr>
          <w:rFonts w:ascii="Times New Roman" w:hAnsi="Times New Roman" w:cs="Times New Roman"/>
          <w:sz w:val="24"/>
          <w:szCs w:val="24"/>
          <w:shd w:val="clear" w:color="auto" w:fill="FFFFFF"/>
        </w:rPr>
        <w:t>, adjusted amount owed, and final claim status.</w:t>
      </w:r>
    </w:p>
    <w:p w14:paraId="260F16AE" w14:textId="2BE5CE5B"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A37AB1"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lastRenderedPageBreak/>
        <w:t>Benefits of ERA in Medical Billing</w:t>
      </w:r>
    </w:p>
    <w:p w14:paraId="0C7D7C01" w14:textId="77777777"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Saving time:</w:t>
      </w:r>
      <w:r w:rsidRPr="00A37AB1">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Fewer errors: </w:t>
      </w:r>
      <w:r w:rsidRPr="00A37AB1">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Easier grouping:</w:t>
      </w:r>
      <w:r w:rsidRPr="00A37AB1">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A37AB1" w:rsidRDefault="00AA1C0B" w:rsidP="00AA0A6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distinctions between paid and unpaid encounters:</w:t>
      </w:r>
      <w:r w:rsidRPr="00A37AB1">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Reporting and analytics:</w:t>
      </w:r>
      <w:r w:rsidRPr="00A37AB1">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29" w:history="1">
        <w:r w:rsidRPr="00A37AB1">
          <w:rPr>
            <w:rStyle w:val="Hyperlink"/>
            <w:rFonts w:ascii="Times New Roman" w:hAnsi="Times New Roman" w:cs="Times New Roman"/>
            <w:color w:val="auto"/>
            <w:sz w:val="24"/>
            <w:szCs w:val="24"/>
            <w:u w:val="none"/>
            <w:shd w:val="clear" w:color="auto" w:fill="FFFFFF"/>
          </w:rPr>
          <w:t>collecting patient payments</w:t>
        </w:r>
      </w:hyperlink>
      <w:r w:rsidRPr="00A37AB1">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633F9089" w14:textId="77777777" w:rsidR="001B369D" w:rsidRDefault="00AA1C0B" w:rsidP="00AA0A6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patient collections:</w:t>
      </w:r>
      <w:r w:rsidRPr="00A37AB1">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3D87EDB2" w14:textId="693CF994" w:rsidR="00AA1C0B" w:rsidRPr="001B369D" w:rsidRDefault="00E93F9B" w:rsidP="001B369D">
      <w:pPr>
        <w:shd w:val="clear" w:color="auto" w:fill="FFFFFF"/>
        <w:spacing w:before="100" w:beforeAutospacing="1" w:after="100" w:afterAutospacing="1" w:line="240" w:lineRule="auto"/>
        <w:ind w:left="720"/>
        <w:jc w:val="center"/>
        <w:rPr>
          <w:rFonts w:ascii="Times New Roman" w:eastAsia="Times New Roman" w:hAnsi="Times New Roman" w:cs="Times New Roman"/>
          <w:sz w:val="24"/>
          <w:szCs w:val="24"/>
        </w:rPr>
      </w:pPr>
      <w:r w:rsidRPr="001B369D">
        <w:rPr>
          <w:rFonts w:ascii="Times New Roman" w:hAnsi="Times New Roman" w:cs="Times New Roman"/>
          <w:b/>
          <w:sz w:val="32"/>
          <w:szCs w:val="24"/>
          <w:shd w:val="clear" w:color="auto" w:fill="FFFFFF"/>
        </w:rPr>
        <w:t>Explanations of Benefits (EOB)</w:t>
      </w:r>
    </w:p>
    <w:p w14:paraId="01DA8BE6" w14:textId="3835A250"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A37AB1"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EOB means Explanation of Benefits. It is a </w:t>
      </w:r>
      <w:r w:rsidR="004B77BF" w:rsidRPr="00A37AB1">
        <w:rPr>
          <w:rFonts w:ascii="Times New Roman" w:hAnsi="Times New Roman" w:cs="Times New Roman"/>
          <w:sz w:val="24"/>
          <w:szCs w:val="24"/>
          <w:shd w:val="clear" w:color="auto" w:fill="FFFFFF"/>
        </w:rPr>
        <w:t>manual documentation</w:t>
      </w:r>
      <w:r w:rsidRPr="00A37AB1">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A37AB1"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Example:</w:t>
      </w:r>
    </w:p>
    <w:p w14:paraId="26F61538" w14:textId="64B4EF31" w:rsidR="003337B0" w:rsidRPr="00A37AB1"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When the insurance company gets the claim, they will evaluate the claim, create an Explanation of Benefits (sometimes referred to as an EOB) and send it to you in the mail. They might also make a digital copy available through their website.</w:t>
      </w:r>
    </w:p>
    <w:p w14:paraId="75CEF1FE" w14:textId="1F269982"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What is included in EOB?</w:t>
      </w:r>
    </w:p>
    <w:p w14:paraId="5ADD127C"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EOB contains the following information:</w:t>
      </w:r>
    </w:p>
    <w:p w14:paraId="7FE0F2B9" w14:textId="77777777" w:rsidR="003337B0" w:rsidRPr="00A37AB1"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health insurance ID or policy number, and the claim number</w:t>
      </w:r>
    </w:p>
    <w:p w14:paraId="6314776A"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cost of the service (what your provider billed the insurance company)</w:t>
      </w:r>
    </w:p>
    <w:p w14:paraId="0127A1C0" w14:textId="27BF9424"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How much of the billed amount your insurance company paid</w:t>
      </w:r>
    </w:p>
    <w:p w14:paraId="6874FA6B"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A37AB1"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A37AB1"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A37AB1">
        <w:rPr>
          <w:rFonts w:ascii="Times New Roman" w:eastAsia="Times New Roman" w:hAnsi="Times New Roman" w:cs="Times New Roman"/>
          <w:b/>
          <w:sz w:val="32"/>
          <w:szCs w:val="24"/>
        </w:rPr>
        <w:t>Insurance</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Eligibility</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 xml:space="preserve">Verification </w:t>
      </w:r>
      <w:r w:rsidRPr="00A37AB1">
        <w:rPr>
          <w:rFonts w:ascii="Times New Roman" w:eastAsia="Times New Roman" w:hAnsi="Times New Roman" w:cs="Times New Roman"/>
          <w:b/>
          <w:sz w:val="32"/>
          <w:szCs w:val="24"/>
        </w:rPr>
        <w:br/>
      </w:r>
    </w:p>
    <w:p w14:paraId="0F1EB83F" w14:textId="3B690064" w:rsidR="00540EC8" w:rsidRPr="00A37AB1" w:rsidRDefault="00C43C0A" w:rsidP="00A2722A">
      <w:pPr>
        <w:shd w:val="clear" w:color="auto" w:fill="FFFFFF"/>
        <w:spacing w:after="0" w:line="240" w:lineRule="auto"/>
        <w:jc w:val="both"/>
        <w:rPr>
          <w:rFonts w:ascii="Times New Roman" w:hAnsi="Times New Roman" w:cs="Times New Roman"/>
          <w:sz w:val="24"/>
          <w:szCs w:val="24"/>
          <w:shd w:val="clear" w:color="auto" w:fill="FFFFFF"/>
        </w:rPr>
      </w:pPr>
      <w:hyperlink r:id="rId30" w:history="1">
        <w:r w:rsidR="00540EC8" w:rsidRPr="00A37AB1">
          <w:rPr>
            <w:rStyle w:val="Strong"/>
            <w:rFonts w:ascii="Times New Roman" w:hAnsi="Times New Roman" w:cs="Times New Roman"/>
            <w:sz w:val="24"/>
            <w:szCs w:val="24"/>
            <w:shd w:val="clear" w:color="auto" w:fill="FFFFFF"/>
          </w:rPr>
          <w:t>Insurance Eligibility Verification</w:t>
        </w:r>
      </w:hyperlink>
      <w:r w:rsidR="00540EC8" w:rsidRPr="00A37AB1">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r w:rsidR="00272C50" w:rsidRPr="00A37AB1">
        <w:rPr>
          <w:rFonts w:ascii="Times New Roman" w:hAnsi="Times New Roman" w:cs="Times New Roman"/>
          <w:sz w:val="24"/>
          <w:szCs w:val="24"/>
          <w:shd w:val="clear" w:color="auto" w:fill="FFFFFF"/>
        </w:rPr>
        <w:t>.</w:t>
      </w:r>
      <w:r w:rsidR="00272C50" w:rsidRPr="00A37AB1">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A37AB1"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357AD87E"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7E4B2E64"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44D01890"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For Example</w:t>
      </w:r>
    </w:p>
    <w:p w14:paraId="5BAEF099" w14:textId="160139AC"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EEEEEE"/>
        </w:rPr>
        <w:t>An existing patient comes in for his scheduled visit to have a steroid injection for arthritis. The patient has been under your care for five years now. Upon his arrival, the front desk staff members asks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A37AB1"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Pr="00A37AB1"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A37AB1"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Pr="00A37AB1"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Clean Claim Submission </w:t>
      </w:r>
    </w:p>
    <w:p w14:paraId="5EFAE9E6" w14:textId="7CC6FBDB" w:rsidR="00AD19B4" w:rsidRPr="00A37AB1"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37AB1"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Cash Flow </w:t>
      </w:r>
    </w:p>
    <w:p w14:paraId="10AFE160" w14:textId="4268D57A"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Efficient Workflow</w:t>
      </w:r>
    </w:p>
    <w:p w14:paraId="4BBB1BC8" w14:textId="4DF5088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Self-Pay Revenue </w:t>
      </w:r>
    </w:p>
    <w:p w14:paraId="07C49CF0" w14:textId="36480D4B"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A37AB1"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32"/>
          <w:szCs w:val="24"/>
          <w:shd w:val="clear" w:color="auto" w:fill="FFFFFF"/>
        </w:rPr>
        <w:t>5010 HIPAA Transaction Standards</w:t>
      </w:r>
    </w:p>
    <w:p w14:paraId="2075C401" w14:textId="60ED1747" w:rsidR="00E42327" w:rsidRPr="00A37AB1"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A37AB1"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Pr="00A37AB1"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A37AB1"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Transactions Specified in the HIPAA 5010 Standard</w:t>
      </w:r>
    </w:p>
    <w:p w14:paraId="19981019"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(professional, institutional, and dental)</w:t>
      </w:r>
    </w:p>
    <w:p w14:paraId="79AE51D7"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payment/advice</w:t>
      </w:r>
    </w:p>
    <w:p w14:paraId="2F869F3D"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Benefit enrollment and maintenance</w:t>
      </w:r>
    </w:p>
    <w:p w14:paraId="5A97C3FF"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Payroll deducted and other group premium payment for insurance products</w:t>
      </w:r>
    </w:p>
    <w:p w14:paraId="0B46E981"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Authorization request and response</w:t>
      </w:r>
    </w:p>
    <w:p w14:paraId="3A78A180"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Claim status request and response</w:t>
      </w:r>
    </w:p>
    <w:p w14:paraId="40D888B6" w14:textId="431F63DF"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Eligibility benefit inquiry and response</w:t>
      </w:r>
    </w:p>
    <w:p w14:paraId="26474059" w14:textId="77777777" w:rsidR="00147A9E" w:rsidRPr="00A37AB1"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2EA2A466" w14:textId="31B60F5F"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What </w:t>
      </w:r>
      <w:proofErr w:type="gramStart"/>
      <w:r w:rsidRPr="00A37AB1">
        <w:rPr>
          <w:rFonts w:ascii="Times New Roman" w:hAnsi="Times New Roman" w:cs="Times New Roman"/>
          <w:b/>
          <w:sz w:val="28"/>
          <w:szCs w:val="24"/>
          <w:shd w:val="clear" w:color="auto" w:fill="FFFFFF"/>
        </w:rPr>
        <w:t>are</w:t>
      </w:r>
      <w:proofErr w:type="gramEnd"/>
      <w:r w:rsidRPr="00A37AB1">
        <w:rPr>
          <w:rFonts w:ascii="Times New Roman" w:hAnsi="Times New Roman" w:cs="Times New Roman"/>
          <w:b/>
          <w:sz w:val="28"/>
          <w:szCs w:val="24"/>
          <w:shd w:val="clear" w:color="auto" w:fill="FFFFFF"/>
        </w:rPr>
        <w:t xml:space="preserve"> the Common Code Set Numbers?</w:t>
      </w:r>
    </w:p>
    <w:p w14:paraId="369944EB" w14:textId="4C290338" w:rsidR="005E37D9" w:rsidRPr="00A37AB1" w:rsidRDefault="007C4297" w:rsidP="00A2722A">
      <w:pPr>
        <w:pStyle w:val="NormalWeb"/>
        <w:shd w:val="clear" w:color="auto" w:fill="FFFFFF"/>
        <w:spacing w:before="0" w:beforeAutospacing="0" w:after="300" w:afterAutospacing="0"/>
        <w:jc w:val="both"/>
      </w:pPr>
      <w:r w:rsidRPr="00A37AB1">
        <w:t>All code set numbers are preceded by the prefix “X12,” to indicate that the HIPAA 5010 format is 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A37AB1" w:rsidRDefault="00311C8C" w:rsidP="00A2722A">
      <w:pPr>
        <w:pStyle w:val="NormalWeb"/>
        <w:shd w:val="clear" w:color="auto" w:fill="FFFFFF"/>
        <w:spacing w:before="0" w:beforeAutospacing="0" w:after="300" w:afterAutospacing="0"/>
        <w:jc w:val="both"/>
        <w:rPr>
          <w:b/>
          <w:sz w:val="28"/>
        </w:rPr>
      </w:pPr>
      <w:r w:rsidRPr="00A37AB1">
        <w:rPr>
          <w:b/>
          <w:sz w:val="28"/>
        </w:rPr>
        <w:lastRenderedPageBreak/>
        <w:t>Advantages of HIPAA 5010 over HIPAA 4010</w:t>
      </w:r>
    </w:p>
    <w:p w14:paraId="4325D19E"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Enhanced reporting on claims and more functional transactions</w:t>
      </w:r>
    </w:p>
    <w:p w14:paraId="6CD391AA"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NPI regulation support</w:t>
      </w:r>
    </w:p>
    <w:p w14:paraId="0B8823F7"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Transaction formatting clarification</w:t>
      </w:r>
    </w:p>
    <w:p w14:paraId="00D8824B"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Usage clarification for ambiguity removal</w:t>
      </w:r>
    </w:p>
    <w:p w14:paraId="0D0B1645"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Consistent transactions across the board</w:t>
      </w:r>
    </w:p>
    <w:p w14:paraId="7D62102F"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Accommodation of ICD-10 values</w:t>
      </w:r>
    </w:p>
    <w:p w14:paraId="3613CC7B"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Significant improvement in referral transactions and removal of several implementation obstacles</w:t>
      </w:r>
    </w:p>
    <w:p w14:paraId="4153F684" w14:textId="77777777" w:rsidR="00147206" w:rsidRPr="00A37AB1" w:rsidRDefault="00147206" w:rsidP="00193644">
      <w:pPr>
        <w:pStyle w:val="NormalWeb"/>
        <w:shd w:val="clear" w:color="auto" w:fill="FFFFFF"/>
        <w:spacing w:before="0" w:beforeAutospacing="0" w:after="300" w:afterAutospacing="0"/>
        <w:rPr>
          <w:b/>
          <w:sz w:val="32"/>
        </w:rPr>
      </w:pPr>
    </w:p>
    <w:p w14:paraId="7098D208" w14:textId="77777777" w:rsidR="00AA180F" w:rsidRDefault="00AA180F" w:rsidP="00BF2F9D">
      <w:pPr>
        <w:pStyle w:val="NormalWeb"/>
        <w:shd w:val="clear" w:color="auto" w:fill="FFFFFF"/>
        <w:spacing w:before="0" w:beforeAutospacing="0" w:after="300" w:afterAutospacing="0"/>
        <w:jc w:val="center"/>
        <w:rPr>
          <w:b/>
          <w:sz w:val="32"/>
        </w:rPr>
      </w:pPr>
    </w:p>
    <w:p w14:paraId="09589677" w14:textId="0B2DA17C" w:rsidR="00BF2F9D" w:rsidRPr="00BF2F9D" w:rsidRDefault="00BF792C" w:rsidP="00BF2F9D">
      <w:pPr>
        <w:pStyle w:val="NormalWeb"/>
        <w:shd w:val="clear" w:color="auto" w:fill="FFFFFF"/>
        <w:spacing w:before="0" w:beforeAutospacing="0" w:after="300" w:afterAutospacing="0"/>
        <w:jc w:val="center"/>
        <w:rPr>
          <w:b/>
          <w:sz w:val="32"/>
        </w:rPr>
      </w:pPr>
      <w:r w:rsidRPr="00A37AB1">
        <w:rPr>
          <w:b/>
          <w:sz w:val="32"/>
        </w:rPr>
        <w:t>Patient Statement</w:t>
      </w:r>
    </w:p>
    <w:p w14:paraId="6481F43F" w14:textId="35D4EEE6" w:rsidR="00BF2F9D" w:rsidRDefault="00BF2F9D" w:rsidP="00BF2F9D">
      <w:pPr>
        <w:pStyle w:val="NormalWeb"/>
        <w:shd w:val="clear" w:color="auto" w:fill="FFFFFF"/>
        <w:jc w:val="both"/>
      </w:pPr>
      <w:r>
        <w:t>A patient statement in US healthcare is a document that summarizes the charges for medical services received by a patient. It is sent to the patient either by the healthcare provider or the patient's insurance company, and it provides a detailed breakdown of the services that were performed and the costs associated with those services. The patient statement may also show any payments made by the patient or the patient's insurance company, as well as any remaining balance that the patient is responsible for paying.</w:t>
      </w:r>
    </w:p>
    <w:p w14:paraId="44DDC390" w14:textId="0F436DF7" w:rsidR="00BF2F9D" w:rsidRPr="009134AC" w:rsidRDefault="00BF2F9D" w:rsidP="00BF2F9D">
      <w:pPr>
        <w:pStyle w:val="NormalWeb"/>
        <w:shd w:val="clear" w:color="auto" w:fill="FFFFFF"/>
        <w:jc w:val="both"/>
        <w:rPr>
          <w:b/>
          <w:bCs/>
        </w:rPr>
      </w:pPr>
      <w:r w:rsidRPr="009134AC">
        <w:rPr>
          <w:b/>
          <w:bCs/>
        </w:rPr>
        <w:t>What is the purpose of patie</w:t>
      </w:r>
      <w:r w:rsidR="009134AC" w:rsidRPr="009134AC">
        <w:rPr>
          <w:b/>
          <w:bCs/>
        </w:rPr>
        <w:t>nt statement?</w:t>
      </w:r>
    </w:p>
    <w:p w14:paraId="2A726FD6" w14:textId="2AE18F31" w:rsidR="00BF2F9D" w:rsidRDefault="00BF2F9D" w:rsidP="00BF2F9D">
      <w:pPr>
        <w:pStyle w:val="NormalWeb"/>
        <w:shd w:val="clear" w:color="auto" w:fill="FFFFFF"/>
        <w:spacing w:after="0"/>
        <w:jc w:val="both"/>
      </w:pPr>
      <w:r>
        <w:t>The purpose of a patient statement is to inform the patient of their financial responsibility for the medical services they have received. The statement is used by the patient to track their healthcare expenses, to help them understand their insurance coverage, and to manage their finances. It is also used by healthcare providers as a tool for collections and to communicate with patients about their outstanding balances.</w:t>
      </w:r>
    </w:p>
    <w:p w14:paraId="53117D63" w14:textId="3F9EF86D" w:rsidR="00576CD6" w:rsidRPr="00576CD6" w:rsidRDefault="00576CD6" w:rsidP="00BF2F9D">
      <w:pPr>
        <w:pStyle w:val="NormalWeb"/>
        <w:shd w:val="clear" w:color="auto" w:fill="FFFFFF"/>
        <w:spacing w:after="0"/>
        <w:jc w:val="both"/>
        <w:rPr>
          <w:b/>
          <w:bCs/>
        </w:rPr>
      </w:pPr>
      <w:r w:rsidRPr="00576CD6">
        <w:rPr>
          <w:b/>
          <w:bCs/>
        </w:rPr>
        <w:t>Conclusion:</w:t>
      </w:r>
    </w:p>
    <w:p w14:paraId="00367B7A" w14:textId="298B929A" w:rsidR="00BF2F9D" w:rsidRPr="00A37AB1" w:rsidRDefault="00BF2F9D" w:rsidP="00A2722A">
      <w:pPr>
        <w:pStyle w:val="NormalWeb"/>
        <w:shd w:val="clear" w:color="auto" w:fill="FFFFFF"/>
        <w:spacing w:after="0"/>
        <w:jc w:val="both"/>
      </w:pPr>
      <w:r>
        <w:t>In short, a patient statement is an important document in the US healthcare system that helps patients understand and manage their healthcare expenses.</w:t>
      </w:r>
    </w:p>
    <w:p w14:paraId="62152D95" w14:textId="77777777" w:rsidR="00EF3192" w:rsidRDefault="00EF3192" w:rsidP="008B0A4D">
      <w:pPr>
        <w:pStyle w:val="NormalWeb"/>
        <w:shd w:val="clear" w:color="auto" w:fill="FFFFFF"/>
        <w:spacing w:before="0" w:beforeAutospacing="0" w:after="300" w:afterAutospacing="0"/>
        <w:jc w:val="center"/>
        <w:rPr>
          <w:b/>
          <w:sz w:val="32"/>
        </w:rPr>
      </w:pPr>
    </w:p>
    <w:p w14:paraId="62D1BB58" w14:textId="76A99063" w:rsidR="008B0A4D" w:rsidRPr="00A37AB1" w:rsidRDefault="00654A75" w:rsidP="008B0A4D">
      <w:pPr>
        <w:pStyle w:val="NormalWeb"/>
        <w:shd w:val="clear" w:color="auto" w:fill="FFFFFF"/>
        <w:spacing w:before="0" w:beforeAutospacing="0" w:after="300" w:afterAutospacing="0"/>
        <w:jc w:val="center"/>
        <w:rPr>
          <w:b/>
          <w:sz w:val="32"/>
        </w:rPr>
      </w:pPr>
      <w:r w:rsidRPr="00A37AB1">
        <w:rPr>
          <w:b/>
          <w:sz w:val="32"/>
        </w:rPr>
        <w:lastRenderedPageBreak/>
        <w:t xml:space="preserve">Contractual </w:t>
      </w:r>
      <w:r w:rsidR="008B0A4D" w:rsidRPr="00A37AB1">
        <w:rPr>
          <w:b/>
          <w:sz w:val="32"/>
        </w:rPr>
        <w:t>Adjustment</w:t>
      </w:r>
    </w:p>
    <w:p w14:paraId="7F4AA39C" w14:textId="55BB5547" w:rsidR="008B0A4D" w:rsidRPr="00A37AB1" w:rsidRDefault="008B0A4D" w:rsidP="00A2722A">
      <w:pPr>
        <w:pStyle w:val="NormalWeb"/>
        <w:shd w:val="clear" w:color="auto" w:fill="FFFFFF"/>
        <w:spacing w:before="0" w:beforeAutospacing="0" w:after="300" w:afterAutospacing="0"/>
        <w:jc w:val="both"/>
      </w:pPr>
      <w:r w:rsidRPr="00A37AB1">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A37AB1" w:rsidRDefault="008B0A4D" w:rsidP="00A2722A">
      <w:pPr>
        <w:pStyle w:val="NormalWeb"/>
        <w:shd w:val="clear" w:color="auto" w:fill="FFFFFF"/>
        <w:spacing w:before="0" w:beforeAutospacing="0" w:after="300" w:afterAutospacing="0"/>
        <w:jc w:val="both"/>
        <w:rPr>
          <w:b/>
        </w:rPr>
      </w:pPr>
      <w:r w:rsidRPr="00A37AB1">
        <w:rPr>
          <w:b/>
        </w:rPr>
        <w:t>For Example:</w:t>
      </w:r>
    </w:p>
    <w:p w14:paraId="6107DD6C" w14:textId="1D99C627" w:rsidR="008B0A4D" w:rsidRPr="00A37AB1" w:rsidRDefault="008B0A4D" w:rsidP="00A2722A">
      <w:pPr>
        <w:pStyle w:val="NormalWeb"/>
        <w:shd w:val="clear" w:color="auto" w:fill="FFFFFF"/>
        <w:spacing w:before="0" w:beforeAutospacing="0" w:after="300" w:afterAutospacing="0"/>
        <w:jc w:val="both"/>
      </w:pPr>
      <w:r w:rsidRPr="00A37AB1">
        <w:t>If the total medical bill is $60 and the maximum allowable charge amounted to the patient by the insurance company is $45, the hospital will have to let go of $15.</w:t>
      </w:r>
    </w:p>
    <w:p w14:paraId="0F5BECF0" w14:textId="0E06202A" w:rsidR="008B0A4D" w:rsidRPr="00A37AB1" w:rsidRDefault="008B0A4D" w:rsidP="00A2722A">
      <w:pPr>
        <w:pStyle w:val="NormalWeb"/>
        <w:shd w:val="clear" w:color="auto" w:fill="FFFFFF"/>
        <w:spacing w:before="0" w:beforeAutospacing="0" w:after="300" w:afterAutospacing="0"/>
        <w:jc w:val="both"/>
        <w:rPr>
          <w:b/>
          <w:sz w:val="28"/>
        </w:rPr>
      </w:pPr>
      <w:r w:rsidRPr="00A37AB1">
        <w:rPr>
          <w:b/>
          <w:sz w:val="28"/>
        </w:rPr>
        <w:t>What is the role of contractual adjustment in medical billing?</w:t>
      </w:r>
    </w:p>
    <w:p w14:paraId="29DC0B8B" w14:textId="77777777" w:rsidR="00576CD6" w:rsidRDefault="008B0A4D" w:rsidP="00576CD6">
      <w:pPr>
        <w:pStyle w:val="NormalWeb"/>
        <w:shd w:val="clear" w:color="auto" w:fill="FFFFFF"/>
        <w:spacing w:before="0" w:beforeAutospacing="0" w:after="300" w:afterAutospacing="0"/>
        <w:jc w:val="both"/>
      </w:pPr>
      <w:r w:rsidRPr="00A37AB1">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616CE6B8" w:rsidR="00242030" w:rsidRPr="00576CD6" w:rsidRDefault="00CE50A1" w:rsidP="00576CD6">
      <w:pPr>
        <w:pStyle w:val="NormalWeb"/>
        <w:shd w:val="clear" w:color="auto" w:fill="FFFFFF"/>
        <w:spacing w:before="0" w:beforeAutospacing="0" w:after="300" w:afterAutospacing="0"/>
        <w:jc w:val="center"/>
      </w:pPr>
      <w:r w:rsidRPr="00A37AB1">
        <w:rPr>
          <w:b/>
          <w:sz w:val="32"/>
        </w:rPr>
        <w:t>Crossover Claims</w:t>
      </w:r>
    </w:p>
    <w:p w14:paraId="5EDFECF6" w14:textId="4BC5D90A" w:rsidR="00242030" w:rsidRPr="00A37AB1" w:rsidRDefault="00F82420" w:rsidP="00DB352A">
      <w:pPr>
        <w:pStyle w:val="NormalWeb"/>
        <w:shd w:val="clear" w:color="auto" w:fill="FFFFFF"/>
        <w:spacing w:before="0" w:beforeAutospacing="0" w:after="300" w:afterAutospacing="0"/>
        <w:rPr>
          <w:b/>
          <w:sz w:val="32"/>
        </w:rPr>
      </w:pPr>
      <w:r w:rsidRPr="00A37AB1">
        <w:rPr>
          <w:szCs w:val="26"/>
          <w:shd w:val="clear" w:color="auto" w:fill="FFFFFF"/>
        </w:rPr>
        <w:t>A crossover claim is a claim for a recipient who is eligible for both Medicare and Medicaid, where Medicare pays a portion of the claim, and Medicaid is billed for any remaining deductible</w:t>
      </w:r>
      <w:r w:rsidR="00DB352A" w:rsidRPr="00A37AB1">
        <w:rPr>
          <w:szCs w:val="26"/>
          <w:shd w:val="clear" w:color="auto" w:fill="FFFFFF"/>
        </w:rPr>
        <w:t xml:space="preserve"> </w:t>
      </w:r>
      <w:r w:rsidRPr="00A37AB1">
        <w:rPr>
          <w:szCs w:val="26"/>
          <w:shd w:val="clear" w:color="auto" w:fill="FFFFFF"/>
        </w:rPr>
        <w:t>or coinsurance.</w:t>
      </w:r>
    </w:p>
    <w:p w14:paraId="35D44A0C" w14:textId="77777777" w:rsidR="00576CD6" w:rsidRDefault="00576CD6" w:rsidP="00DB352A">
      <w:pPr>
        <w:pStyle w:val="NormalWeb"/>
        <w:shd w:val="clear" w:color="auto" w:fill="FFFFFF"/>
        <w:spacing w:before="0" w:beforeAutospacing="0" w:after="300" w:afterAutospacing="0"/>
        <w:rPr>
          <w:b/>
        </w:rPr>
      </w:pPr>
    </w:p>
    <w:p w14:paraId="2F7DCEC4" w14:textId="132CB97A" w:rsidR="005B7A39" w:rsidRPr="00A37AB1" w:rsidRDefault="005B7A39" w:rsidP="00DB352A">
      <w:pPr>
        <w:pStyle w:val="NormalWeb"/>
        <w:shd w:val="clear" w:color="auto" w:fill="FFFFFF"/>
        <w:spacing w:before="0" w:beforeAutospacing="0" w:after="300" w:afterAutospacing="0"/>
        <w:rPr>
          <w:b/>
        </w:rPr>
      </w:pPr>
      <w:r w:rsidRPr="00A37AB1">
        <w:rPr>
          <w:b/>
        </w:rPr>
        <w:t xml:space="preserve">Handling Crossover Claims </w:t>
      </w:r>
    </w:p>
    <w:p w14:paraId="0EE01698" w14:textId="45CF7480" w:rsidR="00E8457D" w:rsidRPr="00A37AB1" w:rsidRDefault="005B7A39" w:rsidP="00A2722A">
      <w:pPr>
        <w:pStyle w:val="NormalWeb"/>
        <w:shd w:val="clear" w:color="auto" w:fill="FFFFFF"/>
        <w:spacing w:before="0" w:beforeAutospacing="0" w:after="300" w:afterAutospacing="0"/>
        <w:jc w:val="both"/>
        <w:rPr>
          <w:szCs w:val="27"/>
          <w:shd w:val="clear" w:color="auto" w:fill="FFFFFF"/>
        </w:rPr>
      </w:pPr>
      <w:r w:rsidRPr="00A37AB1">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A37AB1" w:rsidRDefault="00E909E7" w:rsidP="00E909E7">
      <w:pPr>
        <w:pStyle w:val="NormalWeb"/>
        <w:shd w:val="clear" w:color="auto" w:fill="FFFFFF"/>
        <w:spacing w:before="0" w:beforeAutospacing="0" w:after="300" w:afterAutospacing="0"/>
        <w:jc w:val="center"/>
        <w:rPr>
          <w:b/>
          <w:sz w:val="32"/>
        </w:rPr>
      </w:pPr>
      <w:r w:rsidRPr="00A37AB1">
        <w:rPr>
          <w:b/>
          <w:sz w:val="32"/>
        </w:rPr>
        <w:t>Date of Service</w:t>
      </w:r>
    </w:p>
    <w:p w14:paraId="0ED0FC0F" w14:textId="4EA0401E" w:rsidR="00B132CF" w:rsidRPr="00A37AB1" w:rsidRDefault="00E909E7" w:rsidP="00E909E7">
      <w:pPr>
        <w:pStyle w:val="NormalWeb"/>
        <w:shd w:val="clear" w:color="auto" w:fill="FFFFFF"/>
        <w:spacing w:before="0" w:beforeAutospacing="0" w:after="300" w:afterAutospacing="0"/>
        <w:rPr>
          <w:shd w:val="clear" w:color="auto" w:fill="FFFFFF"/>
        </w:rPr>
      </w:pPr>
      <w:r w:rsidRPr="00A37AB1">
        <w:rPr>
          <w:shd w:val="clear" w:color="auto" w:fill="FFFFFF"/>
        </w:rPr>
        <w:t xml:space="preserve">The date of service is the specific time at which a patient has been given medical treatment. It is recorded for billing purposes and as an item in a patient's medical record. It also matters for insurance </w:t>
      </w:r>
      <w:r w:rsidRPr="00A37AB1">
        <w:rPr>
          <w:shd w:val="clear" w:color="auto" w:fill="FFFFFF"/>
        </w:rPr>
        <w:lastRenderedPageBreak/>
        <w:t>purposes, since health insurers base their reimbursement or payment on the date of service, along with other billing factors.</w:t>
      </w:r>
    </w:p>
    <w:p w14:paraId="61DFE73A" w14:textId="77777777" w:rsidR="008201CD" w:rsidRPr="00A37AB1" w:rsidRDefault="008201CD" w:rsidP="003E4446">
      <w:pPr>
        <w:pStyle w:val="NormalWeb"/>
        <w:shd w:val="clear" w:color="auto" w:fill="FFFFFF"/>
        <w:spacing w:before="0" w:beforeAutospacing="0" w:after="300" w:afterAutospacing="0"/>
        <w:jc w:val="center"/>
        <w:rPr>
          <w:b/>
          <w:sz w:val="32"/>
          <w:shd w:val="clear" w:color="auto" w:fill="FFFFFF"/>
        </w:rPr>
      </w:pPr>
    </w:p>
    <w:p w14:paraId="4F1DFABD" w14:textId="11124276" w:rsidR="00193644" w:rsidRPr="00A37AB1" w:rsidRDefault="00700309" w:rsidP="00193644">
      <w:pPr>
        <w:pStyle w:val="NormalWeb"/>
        <w:shd w:val="clear" w:color="auto" w:fill="FFFFFF"/>
        <w:spacing w:before="0" w:beforeAutospacing="0" w:after="300" w:afterAutospacing="0"/>
        <w:jc w:val="center"/>
        <w:rPr>
          <w:b/>
          <w:sz w:val="32"/>
          <w:shd w:val="clear" w:color="auto" w:fill="FFFFFF"/>
        </w:rPr>
      </w:pPr>
      <w:r w:rsidRPr="00A37AB1">
        <w:rPr>
          <w:b/>
          <w:sz w:val="32"/>
          <w:shd w:val="clear" w:color="auto" w:fill="FFFFFF"/>
        </w:rPr>
        <w:t>Day Sheet</w:t>
      </w:r>
    </w:p>
    <w:p w14:paraId="6869A9CE" w14:textId="1C3A9E24" w:rsidR="00C5465F" w:rsidRPr="00A37AB1" w:rsidRDefault="00C5465F" w:rsidP="00C5465F">
      <w:pPr>
        <w:pStyle w:val="NormalWeb"/>
        <w:shd w:val="clear" w:color="auto" w:fill="FFFFFF"/>
        <w:spacing w:before="0" w:beforeAutospacing="0" w:after="300" w:afterAutospacing="0"/>
        <w:rPr>
          <w:shd w:val="clear" w:color="auto" w:fill="FFFFFF"/>
        </w:rPr>
      </w:pPr>
      <w:r w:rsidRPr="00A37AB1">
        <w:rPr>
          <w:shd w:val="clear" w:color="auto" w:fill="FFFFFF"/>
        </w:rPr>
        <w:t>A day sheet in the US healthcare system is a document used to record the financial transactions of a medical practice on a daily basis. It typically contains information about patient encounters, payments received, charges made, and balances due. The day sheet is an important tool for financial management in healthcare, as it provides a detailed record of the financial activity of a medical practice over time. This information can be used to reconcile accounts, monitor cash flow, and identify trends and patterns in financial activity. The day sheet is typically reviewed and updated on a daily basis and is used by healthcare providers to make informed decisions about their operations and financial strategies.</w:t>
      </w:r>
    </w:p>
    <w:p w14:paraId="4B4CFE3A" w14:textId="58CA6AA2" w:rsidR="00E909E7" w:rsidRPr="00A37AB1" w:rsidRDefault="00E22312" w:rsidP="003E4446">
      <w:pPr>
        <w:pStyle w:val="NormalWeb"/>
        <w:shd w:val="clear" w:color="auto" w:fill="FFFFFF"/>
        <w:spacing w:before="0" w:beforeAutospacing="0" w:after="300" w:afterAutospacing="0"/>
        <w:jc w:val="center"/>
        <w:rPr>
          <w:b/>
          <w:sz w:val="32"/>
        </w:rPr>
      </w:pPr>
      <w:r w:rsidRPr="00A37AB1">
        <w:rPr>
          <w:b/>
          <w:sz w:val="32"/>
        </w:rPr>
        <w:t>Fee Schedule</w:t>
      </w:r>
    </w:p>
    <w:p w14:paraId="03036380" w14:textId="77777777" w:rsidR="00AA180F" w:rsidRDefault="00AA180F" w:rsidP="00A2722A">
      <w:pPr>
        <w:pStyle w:val="NormalWeb"/>
        <w:shd w:val="clear" w:color="auto" w:fill="FFFFFF"/>
        <w:spacing w:before="0" w:beforeAutospacing="0" w:after="300" w:afterAutospacing="0"/>
        <w:jc w:val="both"/>
        <w:rPr>
          <w:szCs w:val="21"/>
          <w:shd w:val="clear" w:color="auto" w:fill="FBFBFB"/>
        </w:rPr>
      </w:pPr>
      <w:r w:rsidRPr="00AA180F">
        <w:rPr>
          <w:szCs w:val="21"/>
          <w:shd w:val="clear" w:color="auto" w:fill="FBFBFB"/>
        </w:rPr>
        <w:t>A fee schedule in US healthcare is a predetermined list of fees or reimbursement rates that healthcare providers or insurance companies agree to pay for specific medical services and procedures. These fees can vary by geographic location and may be influenced by factors such as the type of healthcare provider, the complexity of the service provided, and the type of insurance coverage held by the patient. The fee schedule is often used to determine how much a patient will be charged for a particular medical service and how much a healthcare provider will be reimbursed for providing that service.</w:t>
      </w:r>
    </w:p>
    <w:p w14:paraId="406A3763" w14:textId="50EF2FA3" w:rsidR="00040575" w:rsidRPr="00A37AB1" w:rsidRDefault="002B09EB" w:rsidP="00A2722A">
      <w:pPr>
        <w:pStyle w:val="NormalWeb"/>
        <w:shd w:val="clear" w:color="auto" w:fill="FFFFFF"/>
        <w:spacing w:before="0" w:beforeAutospacing="0" w:after="300" w:afterAutospacing="0"/>
        <w:jc w:val="both"/>
        <w:rPr>
          <w:szCs w:val="21"/>
          <w:shd w:val="clear" w:color="auto" w:fill="FFFFFF"/>
        </w:rPr>
      </w:pPr>
      <w:r w:rsidRPr="00A37AB1">
        <w:rPr>
          <w:szCs w:val="21"/>
          <w:shd w:val="clear" w:color="auto" w:fill="FFFFFF"/>
        </w:rPr>
        <w:t>The Medicare Physician Fee Schedule (MPFS) is designed to provide information for more than 10,000 services, along with fees</w:t>
      </w:r>
      <w:r w:rsidR="00242030" w:rsidRPr="00A37AB1">
        <w:rPr>
          <w:szCs w:val="21"/>
          <w:shd w:val="clear" w:color="auto" w:fill="FFFFFF"/>
        </w:rPr>
        <w:t xml:space="preserve"> </w:t>
      </w:r>
      <w:r w:rsidRPr="00A37AB1">
        <w:rPr>
          <w:szCs w:val="21"/>
          <w:shd w:val="clear" w:color="auto" w:fill="FFFFFF"/>
        </w:rPr>
        <w:t>and various payment policies.</w:t>
      </w:r>
    </w:p>
    <w:p w14:paraId="3A475A7E" w14:textId="0A99915C" w:rsidR="008A1043" w:rsidRPr="00A37AB1" w:rsidRDefault="008A1043" w:rsidP="00A2722A">
      <w:pPr>
        <w:pStyle w:val="NormalWeb"/>
        <w:shd w:val="clear" w:color="auto" w:fill="FFFFFF"/>
        <w:spacing w:before="0" w:beforeAutospacing="0" w:after="300" w:afterAutospacing="0"/>
        <w:jc w:val="both"/>
        <w:rPr>
          <w:b/>
          <w:sz w:val="28"/>
        </w:rPr>
      </w:pPr>
      <w:r w:rsidRPr="00A37AB1">
        <w:rPr>
          <w:b/>
          <w:sz w:val="28"/>
        </w:rPr>
        <w:t>Who uses the fee schedule?</w:t>
      </w:r>
    </w:p>
    <w:p w14:paraId="5B290F13" w14:textId="4E26E6B4" w:rsidR="008A1043" w:rsidRPr="00A37AB1" w:rsidRDefault="008A1043" w:rsidP="00A2722A">
      <w:pPr>
        <w:pStyle w:val="NormalWeb"/>
        <w:shd w:val="clear" w:color="auto" w:fill="FFFFFF"/>
        <w:spacing w:before="0" w:beforeAutospacing="0" w:after="300" w:afterAutospacing="0"/>
        <w:jc w:val="both"/>
      </w:pPr>
      <w:r w:rsidRPr="00A37AB1">
        <w:t>The Centers for Medicare and Medicaid Services (CMS) develops fee schedules for:</w:t>
      </w:r>
    </w:p>
    <w:p w14:paraId="456D60A1" w14:textId="14546936" w:rsidR="008A1043" w:rsidRPr="00A37AB1" w:rsidRDefault="002B09EB" w:rsidP="00AA0A64">
      <w:pPr>
        <w:pStyle w:val="NormalWeb"/>
        <w:numPr>
          <w:ilvl w:val="0"/>
          <w:numId w:val="27"/>
        </w:numPr>
        <w:shd w:val="clear" w:color="auto" w:fill="FFFFFF"/>
        <w:spacing w:before="0" w:beforeAutospacing="0" w:after="300" w:afterAutospacing="0"/>
        <w:jc w:val="both"/>
      </w:pPr>
      <w:r w:rsidRPr="00A37AB1">
        <w:t>Physicians</w:t>
      </w:r>
    </w:p>
    <w:p w14:paraId="70C2A106" w14:textId="604014EF" w:rsidR="008A1043"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Ambulance services </w:t>
      </w:r>
    </w:p>
    <w:p w14:paraId="19ADC341" w14:textId="40F62130" w:rsidR="008A1043"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Clinical laboratory services </w:t>
      </w:r>
    </w:p>
    <w:p w14:paraId="5A041552" w14:textId="77A2788C" w:rsidR="002B09EB"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Durable medical equipment suppliers </w:t>
      </w:r>
    </w:p>
    <w:p w14:paraId="6BF2F68D" w14:textId="77777777" w:rsidR="00EF3192" w:rsidRDefault="00EF3192" w:rsidP="00363A81">
      <w:pPr>
        <w:pStyle w:val="NormalWeb"/>
        <w:shd w:val="clear" w:color="auto" w:fill="FFFFFF"/>
        <w:spacing w:before="0" w:beforeAutospacing="0" w:after="300" w:afterAutospacing="0"/>
        <w:ind w:left="360"/>
        <w:jc w:val="center"/>
        <w:rPr>
          <w:b/>
          <w:sz w:val="32"/>
        </w:rPr>
      </w:pPr>
    </w:p>
    <w:p w14:paraId="2F9FAED1" w14:textId="77777777" w:rsidR="00EF3192" w:rsidRDefault="00EF3192" w:rsidP="00363A81">
      <w:pPr>
        <w:pStyle w:val="NormalWeb"/>
        <w:shd w:val="clear" w:color="auto" w:fill="FFFFFF"/>
        <w:spacing w:before="0" w:beforeAutospacing="0" w:after="300" w:afterAutospacing="0"/>
        <w:ind w:left="360"/>
        <w:jc w:val="center"/>
        <w:rPr>
          <w:b/>
          <w:sz w:val="32"/>
        </w:rPr>
      </w:pPr>
    </w:p>
    <w:p w14:paraId="4C96C08F" w14:textId="62E96A4B" w:rsidR="00363A81" w:rsidRPr="00A37AB1" w:rsidRDefault="00363A81" w:rsidP="00363A81">
      <w:pPr>
        <w:pStyle w:val="NormalWeb"/>
        <w:shd w:val="clear" w:color="auto" w:fill="FFFFFF"/>
        <w:spacing w:before="0" w:beforeAutospacing="0" w:after="300" w:afterAutospacing="0"/>
        <w:ind w:left="360"/>
        <w:jc w:val="center"/>
        <w:rPr>
          <w:b/>
          <w:sz w:val="32"/>
        </w:rPr>
      </w:pPr>
      <w:r w:rsidRPr="00A37AB1">
        <w:rPr>
          <w:b/>
          <w:sz w:val="32"/>
        </w:rPr>
        <w:lastRenderedPageBreak/>
        <w:t>What is Revenue Cycle Management (RCM) in Healthcare?</w:t>
      </w:r>
    </w:p>
    <w:p w14:paraId="27C8F524" w14:textId="4E660EC2" w:rsidR="00363A81" w:rsidRPr="00A37AB1" w:rsidRDefault="00363A81" w:rsidP="00363A81">
      <w:pPr>
        <w:pStyle w:val="NormalWeb"/>
        <w:shd w:val="clear" w:color="auto" w:fill="FFFFFF"/>
        <w:spacing w:before="0" w:beforeAutospacing="0" w:after="300" w:afterAutospacing="0"/>
        <w:jc w:val="both"/>
        <w:rPr>
          <w:rFonts w:ascii="Helvetica" w:hAnsi="Helvetica"/>
          <w:sz w:val="27"/>
          <w:szCs w:val="27"/>
        </w:rPr>
      </w:pPr>
      <w:r w:rsidRPr="00A37AB1">
        <w:t>Revenue cycle management is the process used by healthcare systems in the United States to track revenue from patients from their initial appointment or encounter with the healthcare system to their payment of balance</w:t>
      </w:r>
      <w:r w:rsidRPr="00A37AB1">
        <w:rPr>
          <w:rFonts w:ascii="Helvetica" w:hAnsi="Helvetica"/>
          <w:sz w:val="27"/>
          <w:szCs w:val="27"/>
        </w:rPr>
        <w:t>.</w:t>
      </w:r>
    </w:p>
    <w:p w14:paraId="3C50F607" w14:textId="1538DB66" w:rsidR="00363A81" w:rsidRPr="00A37AB1" w:rsidRDefault="00BE2C8F" w:rsidP="00363A81">
      <w:pPr>
        <w:pStyle w:val="NormalWeb"/>
        <w:shd w:val="clear" w:color="auto" w:fill="FFFFFF"/>
        <w:spacing w:before="0" w:beforeAutospacing="0" w:after="300" w:afterAutospacing="0"/>
        <w:jc w:val="both"/>
        <w:rPr>
          <w:b/>
        </w:rPr>
      </w:pPr>
      <w:r w:rsidRPr="00A37AB1">
        <w:t>Revenue cycle starts with the appointment or hospital visit and ends when the provider or hospital gets paid fully for the services provided.</w:t>
      </w:r>
    </w:p>
    <w:p w14:paraId="226F7109" w14:textId="14D1A11C" w:rsidR="002B09EB" w:rsidRPr="00A37AB1" w:rsidRDefault="00BE2C8F" w:rsidP="002B09EB">
      <w:pPr>
        <w:pStyle w:val="NormalWeb"/>
        <w:shd w:val="clear" w:color="auto" w:fill="FFFFFF"/>
        <w:spacing w:before="0" w:beforeAutospacing="0" w:after="300" w:afterAutospacing="0"/>
        <w:jc w:val="both"/>
        <w:rPr>
          <w:b/>
          <w:sz w:val="28"/>
        </w:rPr>
      </w:pPr>
      <w:r w:rsidRPr="00A37AB1">
        <w:rPr>
          <w:b/>
          <w:sz w:val="28"/>
        </w:rPr>
        <w:t>Steps of Revenue Cycle Management</w:t>
      </w:r>
    </w:p>
    <w:p w14:paraId="491E650C" w14:textId="70CCB42E" w:rsidR="00BE2C8F" w:rsidRPr="00A37AB1" w:rsidRDefault="00BE2C8F" w:rsidP="002B09EB">
      <w:pPr>
        <w:pStyle w:val="NormalWeb"/>
        <w:shd w:val="clear" w:color="auto" w:fill="FFFFFF"/>
        <w:spacing w:before="0" w:beforeAutospacing="0" w:after="300" w:afterAutospacing="0"/>
        <w:jc w:val="both"/>
      </w:pPr>
      <w:r w:rsidRPr="00A37AB1">
        <w:t xml:space="preserve">There are </w:t>
      </w:r>
      <w:r w:rsidR="0048414D">
        <w:t>eleven</w:t>
      </w:r>
      <w:r w:rsidRPr="00A37AB1">
        <w:t xml:space="preserve"> steps of revenue cycle management </w:t>
      </w:r>
    </w:p>
    <w:p w14:paraId="23EFD876" w14:textId="77777777" w:rsidR="0048414D" w:rsidRDefault="0048414D" w:rsidP="00AA0A64">
      <w:pPr>
        <w:pStyle w:val="NormalWeb"/>
        <w:numPr>
          <w:ilvl w:val="1"/>
          <w:numId w:val="9"/>
        </w:numPr>
        <w:shd w:val="clear" w:color="auto" w:fill="FFFFFF"/>
        <w:spacing w:before="0" w:beforeAutospacing="0" w:after="300" w:afterAutospacing="0"/>
        <w:rPr>
          <w:b/>
        </w:rPr>
      </w:pPr>
      <w:r>
        <w:rPr>
          <w:b/>
        </w:rPr>
        <w:t>Scheduling Appointments</w:t>
      </w:r>
    </w:p>
    <w:p w14:paraId="36ABB9CB" w14:textId="2E0FD44F" w:rsidR="0048414D" w:rsidRPr="0048414D" w:rsidRDefault="0048414D" w:rsidP="0048414D">
      <w:pPr>
        <w:pStyle w:val="NormalWeb"/>
        <w:shd w:val="clear" w:color="auto" w:fill="FFFFFF"/>
        <w:spacing w:after="300"/>
      </w:pPr>
      <w:r w:rsidRPr="0048414D">
        <w:t>In revenue cycle management, scheduling an appointment refers to the process of setting up a date and time for a patient to receive a medical service, such as a consultation, diagnostic test, or treatment</w:t>
      </w:r>
      <w:r w:rsidR="0008253C">
        <w:t>.</w:t>
      </w:r>
    </w:p>
    <w:p w14:paraId="64872130" w14:textId="4FEBBF41" w:rsidR="00FB45EA" w:rsidRDefault="0048414D" w:rsidP="0048414D">
      <w:pPr>
        <w:pStyle w:val="NormalWeb"/>
        <w:shd w:val="clear" w:color="auto" w:fill="FFFFFF"/>
        <w:spacing w:before="0" w:beforeAutospacing="0" w:after="300" w:afterAutospacing="0"/>
      </w:pPr>
      <w:r w:rsidRPr="0048414D">
        <w:t>Scheduling an appointment is an essential part of revenue cycle management because it enables healthcare providers to manage their workflow efficiently and ensure that patients receive timely and appropriate care. A well-designed appointment scheduling process can help reduce no-show rates, optimize resource utilization, and improve patient satisfaction. It can also facilitate the accurate and timely capture of chargeable services, which is critical for revenue cycle management.</w:t>
      </w:r>
    </w:p>
    <w:p w14:paraId="65B6CA6B" w14:textId="4958F491" w:rsidR="0007117A" w:rsidRPr="0007117A" w:rsidRDefault="0007117A" w:rsidP="00AA0A64">
      <w:pPr>
        <w:pStyle w:val="NormalWeb"/>
        <w:numPr>
          <w:ilvl w:val="1"/>
          <w:numId w:val="9"/>
        </w:numPr>
        <w:shd w:val="clear" w:color="auto" w:fill="FFFFFF"/>
        <w:spacing w:before="0" w:beforeAutospacing="0" w:after="300" w:afterAutospacing="0"/>
        <w:rPr>
          <w:b/>
        </w:rPr>
      </w:pPr>
      <w:r w:rsidRPr="0007117A">
        <w:rPr>
          <w:b/>
        </w:rPr>
        <w:t>Registration</w:t>
      </w:r>
    </w:p>
    <w:p w14:paraId="1D7CA4C5" w14:textId="5EF8B404" w:rsidR="00756083" w:rsidRDefault="0007117A" w:rsidP="0007117A">
      <w:pPr>
        <w:pStyle w:val="NormalWeb"/>
        <w:shd w:val="clear" w:color="auto" w:fill="FFFFFF"/>
        <w:spacing w:before="0" w:beforeAutospacing="0" w:after="300" w:afterAutospacing="0"/>
        <w:rPr>
          <w:color w:val="2D2D2D"/>
          <w:szCs w:val="30"/>
        </w:rPr>
      </w:pPr>
      <w:r w:rsidRPr="0007117A">
        <w:rPr>
          <w:color w:val="2D2D2D"/>
          <w:szCs w:val="30"/>
        </w:rPr>
        <w:t>After scheduling, patients go through the pre-registration and registration phase of RCM. This includes collecting all relevant information about the patient, including demographics, medical history and insurance information.</w:t>
      </w:r>
      <w:r w:rsidR="00756083" w:rsidRPr="00756083">
        <w:t xml:space="preserve"> </w:t>
      </w:r>
    </w:p>
    <w:p w14:paraId="59D34F8C" w14:textId="4A7631D0" w:rsidR="0007117A" w:rsidRDefault="0007117A" w:rsidP="0007117A">
      <w:pPr>
        <w:pStyle w:val="NormalWeb"/>
        <w:shd w:val="clear" w:color="auto" w:fill="FFFFFF"/>
        <w:spacing w:before="0" w:beforeAutospacing="0" w:after="300" w:afterAutospacing="0"/>
        <w:rPr>
          <w:b/>
          <w:color w:val="2D2D2D"/>
          <w:szCs w:val="30"/>
        </w:rPr>
      </w:pPr>
      <w:r w:rsidRPr="0007117A">
        <w:rPr>
          <w:b/>
          <w:color w:val="2D2D2D"/>
          <w:szCs w:val="30"/>
        </w:rPr>
        <w:t xml:space="preserve">Difference between Pre-Registration and Registration </w:t>
      </w:r>
    </w:p>
    <w:p w14:paraId="65846CF7" w14:textId="72F602DA" w:rsidR="0007117A" w:rsidRPr="0007117A" w:rsidRDefault="0007117A" w:rsidP="0007117A">
      <w:pPr>
        <w:pStyle w:val="NormalWeb"/>
        <w:shd w:val="clear" w:color="auto" w:fill="FFFFFF"/>
        <w:spacing w:after="300"/>
        <w:rPr>
          <w:color w:val="2D2D2D"/>
          <w:szCs w:val="30"/>
        </w:rPr>
      </w:pPr>
      <w:r w:rsidRPr="0007117A">
        <w:rPr>
          <w:color w:val="2D2D2D"/>
          <w:szCs w:val="30"/>
        </w:rPr>
        <w:t>Registration occurs at the time of the patient's first visit to a healthcare provider or facility. It involves the collection of personal and insurance information, as well as other relevant details that are necessary to initiate and manage patient care. Registration typically occurs at the point of care, such as in a clinic, hospital, or other healthcare facility.</w:t>
      </w:r>
    </w:p>
    <w:p w14:paraId="1F1C1564" w14:textId="6A6F504F" w:rsidR="0007117A" w:rsidRDefault="0007117A" w:rsidP="0007117A">
      <w:pPr>
        <w:pStyle w:val="NormalWeb"/>
        <w:shd w:val="clear" w:color="auto" w:fill="FFFFFF"/>
        <w:spacing w:before="0" w:beforeAutospacing="0" w:after="300" w:afterAutospacing="0"/>
        <w:rPr>
          <w:color w:val="2D2D2D"/>
          <w:szCs w:val="30"/>
        </w:rPr>
      </w:pPr>
      <w:r w:rsidRPr="0007117A">
        <w:rPr>
          <w:color w:val="2D2D2D"/>
          <w:szCs w:val="30"/>
        </w:rPr>
        <w:t>Pre-registration, on the other hand, occurs before the patient's actual visit to the healthcare provider or facility. It is a process that allows patients to provide their personal and insurance information in advance, typically online or over the phone. Pre-registration helps to streamline the registration process by reducing the amount of time patients spend in the waiting room and facilitating the scheduling of appointments.</w:t>
      </w:r>
    </w:p>
    <w:p w14:paraId="4B68DC1D" w14:textId="23C69D28" w:rsidR="00756083" w:rsidRDefault="00756083" w:rsidP="0007117A">
      <w:pPr>
        <w:pStyle w:val="NormalWeb"/>
        <w:shd w:val="clear" w:color="auto" w:fill="FFFFFF"/>
        <w:spacing w:before="0" w:beforeAutospacing="0" w:after="300" w:afterAutospacing="0"/>
        <w:rPr>
          <w:b/>
          <w:color w:val="2D2D2D"/>
          <w:szCs w:val="30"/>
        </w:rPr>
      </w:pPr>
      <w:r w:rsidRPr="00756083">
        <w:rPr>
          <w:color w:val="2D2D2D"/>
          <w:szCs w:val="30"/>
        </w:rPr>
        <w:t xml:space="preserve">The primary difference between registration and pre-registration is the </w:t>
      </w:r>
      <w:r w:rsidRPr="00756083">
        <w:rPr>
          <w:b/>
          <w:color w:val="2D2D2D"/>
          <w:szCs w:val="30"/>
        </w:rPr>
        <w:t>timing of the data collection process.</w:t>
      </w:r>
    </w:p>
    <w:p w14:paraId="56FB4EE0" w14:textId="629F877D" w:rsidR="00756083" w:rsidRDefault="00756083" w:rsidP="00AA0A64">
      <w:pPr>
        <w:pStyle w:val="NormalWeb"/>
        <w:numPr>
          <w:ilvl w:val="1"/>
          <w:numId w:val="9"/>
        </w:numPr>
        <w:shd w:val="clear" w:color="auto" w:fill="FFFFFF"/>
        <w:spacing w:before="0" w:beforeAutospacing="0" w:after="300" w:afterAutospacing="0"/>
        <w:rPr>
          <w:b/>
          <w:color w:val="2D2D2D"/>
          <w:szCs w:val="30"/>
        </w:rPr>
      </w:pPr>
      <w:r>
        <w:rPr>
          <w:b/>
          <w:color w:val="2D2D2D"/>
          <w:szCs w:val="30"/>
        </w:rPr>
        <w:lastRenderedPageBreak/>
        <w:t xml:space="preserve">Eligibility </w:t>
      </w:r>
    </w:p>
    <w:p w14:paraId="1D1DC1E5" w14:textId="605B1595" w:rsidR="00756083" w:rsidRDefault="00756083" w:rsidP="00756083">
      <w:pPr>
        <w:pStyle w:val="NormalWeb"/>
        <w:shd w:val="clear" w:color="auto" w:fill="FFFFFF"/>
        <w:spacing w:before="0" w:beforeAutospacing="0" w:after="300" w:afterAutospacing="0"/>
        <w:rPr>
          <w:color w:val="2D2D2D"/>
          <w:szCs w:val="30"/>
        </w:rPr>
      </w:pPr>
      <w:r w:rsidRPr="00977552">
        <w:rPr>
          <w:color w:val="2D2D2D"/>
          <w:szCs w:val="30"/>
        </w:rPr>
        <w:t>Once registered</w:t>
      </w:r>
      <w:r w:rsidR="00E5275C" w:rsidRPr="00977552">
        <w:rPr>
          <w:color w:val="2D2D2D"/>
          <w:szCs w:val="30"/>
        </w:rPr>
        <w:t xml:space="preserve">, providers can check patient eligibility. </w:t>
      </w:r>
      <w:r w:rsidR="00977552" w:rsidRPr="00977552">
        <w:rPr>
          <w:color w:val="2D2D2D"/>
          <w:szCs w:val="30"/>
        </w:rPr>
        <w:t>Eligibility refers to the process of verifying a patient's insurance coverage and determining their eligibility for medical services.</w:t>
      </w:r>
    </w:p>
    <w:p w14:paraId="2157F1A9" w14:textId="66B86758" w:rsidR="00977552" w:rsidRDefault="00977552" w:rsidP="00756083">
      <w:pPr>
        <w:pStyle w:val="NormalWeb"/>
        <w:shd w:val="clear" w:color="auto" w:fill="FFFFFF"/>
        <w:spacing w:before="0" w:beforeAutospacing="0" w:after="300" w:afterAutospacing="0"/>
        <w:rPr>
          <w:color w:val="2D2D2D"/>
          <w:szCs w:val="30"/>
        </w:rPr>
      </w:pPr>
      <w:r w:rsidRPr="00977552">
        <w:rPr>
          <w:color w:val="2D2D2D"/>
          <w:szCs w:val="30"/>
        </w:rPr>
        <w:t>The eligibility process typically involves contacting the patient's insurance provider to confirm their coverage and any co-payments or deductibles that may apply. The process may also involve checking the patient's insurance plan to ensure that the requested service is covered and to obtain any necessary prior authorizations.</w:t>
      </w:r>
    </w:p>
    <w:p w14:paraId="4B6178B4" w14:textId="37611D9E" w:rsidR="00977552" w:rsidRDefault="00977552" w:rsidP="00AA0A64">
      <w:pPr>
        <w:pStyle w:val="NormalWeb"/>
        <w:numPr>
          <w:ilvl w:val="1"/>
          <w:numId w:val="9"/>
        </w:numPr>
        <w:shd w:val="clear" w:color="auto" w:fill="FFFFFF"/>
        <w:spacing w:before="0" w:beforeAutospacing="0" w:after="300" w:afterAutospacing="0"/>
        <w:rPr>
          <w:b/>
          <w:color w:val="2D2D2D"/>
          <w:szCs w:val="30"/>
        </w:rPr>
      </w:pPr>
      <w:r w:rsidRPr="00977552">
        <w:rPr>
          <w:b/>
          <w:color w:val="2D2D2D"/>
          <w:szCs w:val="30"/>
        </w:rPr>
        <w:t xml:space="preserve">Utilization Review </w:t>
      </w:r>
    </w:p>
    <w:p w14:paraId="232803F0" w14:textId="4ABDD96A" w:rsidR="0008253C" w:rsidRPr="0008253C" w:rsidRDefault="0008253C" w:rsidP="0008253C">
      <w:pPr>
        <w:pStyle w:val="NormalWeb"/>
        <w:shd w:val="clear" w:color="auto" w:fill="FFFFFF"/>
        <w:spacing w:before="0" w:beforeAutospacing="0" w:after="300" w:afterAutospacing="0"/>
        <w:rPr>
          <w:b/>
          <w:sz w:val="18"/>
          <w:szCs w:val="30"/>
        </w:rPr>
      </w:pPr>
      <w:r w:rsidRPr="0008253C">
        <w:rPr>
          <w:szCs w:val="30"/>
        </w:rPr>
        <w:t>Often combined with the eligibility phase, utilization review is the process of determining essential health care services. Insurance companies and medical staff perform a utilization review to confirm a patient is not only eligible for insurance coverage, but they need the procedure or treatment they're requesting. A utilization review uses data-backed clinical guidelines to establish what kind of care is necessary, usually prior to the appointment.</w:t>
      </w:r>
    </w:p>
    <w:p w14:paraId="31A5E457" w14:textId="3050B477" w:rsidR="00F94ED2" w:rsidRPr="00277B6A" w:rsidRDefault="00F94ED2"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Initial Payment </w:t>
      </w:r>
    </w:p>
    <w:p w14:paraId="54758ADA" w14:textId="76B45C9F" w:rsidR="00F94ED2" w:rsidRPr="00F94ED2" w:rsidRDefault="00F94ED2" w:rsidP="00F94ED2">
      <w:pPr>
        <w:pStyle w:val="NormalWeb"/>
        <w:shd w:val="clear" w:color="auto" w:fill="FFFFFF"/>
        <w:spacing w:after="300"/>
        <w:rPr>
          <w:color w:val="2D2D2D"/>
          <w:szCs w:val="30"/>
        </w:rPr>
      </w:pPr>
      <w:r>
        <w:rPr>
          <w:color w:val="2D2D2D"/>
          <w:szCs w:val="30"/>
        </w:rPr>
        <w:t>I</w:t>
      </w:r>
      <w:r w:rsidRPr="00F94ED2">
        <w:rPr>
          <w:color w:val="2D2D2D"/>
          <w:szCs w:val="30"/>
        </w:rPr>
        <w:t>nitial payment refers to the payment that is made by a patient or their insurance provider at the time of service or shortly hereafter.</w:t>
      </w:r>
    </w:p>
    <w:p w14:paraId="63E1B09E" w14:textId="59A3343B" w:rsidR="00977552" w:rsidRDefault="00F94ED2" w:rsidP="00F94ED2">
      <w:pPr>
        <w:pStyle w:val="NormalWeb"/>
        <w:shd w:val="clear" w:color="auto" w:fill="FFFFFF"/>
        <w:spacing w:before="0" w:beforeAutospacing="0" w:after="300" w:afterAutospacing="0"/>
        <w:rPr>
          <w:color w:val="2D2D2D"/>
          <w:szCs w:val="30"/>
        </w:rPr>
      </w:pPr>
      <w:r w:rsidRPr="00F94ED2">
        <w:rPr>
          <w:color w:val="2D2D2D"/>
          <w:szCs w:val="30"/>
        </w:rPr>
        <w:t>Patients sometimes pay up-front for their health care costs to later be reimbursed, or pay a copay at the start of their appointment. The initial payments step involves collecting financial information and processing transactions to limit the chance of missed payments or account delinquency as well as track contributions to prevent overcharging.</w:t>
      </w:r>
    </w:p>
    <w:p w14:paraId="6517B38B" w14:textId="4E088264" w:rsidR="009406DC" w:rsidRPr="00277B6A" w:rsidRDefault="009406DC"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Describing Charges </w:t>
      </w:r>
    </w:p>
    <w:p w14:paraId="377F17E3" w14:textId="1ACF7792" w:rsidR="009406DC" w:rsidRDefault="009406DC" w:rsidP="009406DC">
      <w:pPr>
        <w:pStyle w:val="NormalWeb"/>
        <w:shd w:val="clear" w:color="auto" w:fill="FFFFFF"/>
        <w:spacing w:before="0" w:beforeAutospacing="0" w:after="300" w:afterAutospacing="0"/>
        <w:rPr>
          <w:rFonts w:ascii="Helvetica" w:hAnsi="Helvetica"/>
          <w:color w:val="2D2D2D"/>
          <w:sz w:val="30"/>
          <w:szCs w:val="30"/>
        </w:rPr>
      </w:pPr>
      <w:r w:rsidRPr="009406DC">
        <w:rPr>
          <w:color w:val="2D2D2D"/>
          <w:szCs w:val="30"/>
        </w:rPr>
        <w:t>Also known as charge capture, this phase is essential for both the health care provider and patient to have accurate, transparent records about why a visit costs a certain amount. Health care providers use a patient's chart notes to itemize the entire visit, including information on length and type of visit and any procedures performed or medications prescribed</w:t>
      </w:r>
      <w:r>
        <w:rPr>
          <w:rFonts w:ascii="Helvetica" w:hAnsi="Helvetica"/>
          <w:color w:val="2D2D2D"/>
          <w:sz w:val="30"/>
          <w:szCs w:val="30"/>
        </w:rPr>
        <w:t>.</w:t>
      </w:r>
    </w:p>
    <w:p w14:paraId="0C9B5585" w14:textId="77777777" w:rsidR="009406DC" w:rsidRPr="00277B6A" w:rsidRDefault="009406DC"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Medical Coding</w:t>
      </w:r>
    </w:p>
    <w:p w14:paraId="008DBF1B" w14:textId="204E08F9" w:rsidR="009406DC" w:rsidRDefault="009406DC" w:rsidP="009406DC">
      <w:pPr>
        <w:pStyle w:val="NormalWeb"/>
        <w:shd w:val="clear" w:color="auto" w:fill="FFFFFF"/>
        <w:spacing w:before="0" w:beforeAutospacing="0" w:after="300" w:afterAutospacing="0"/>
        <w:rPr>
          <w:szCs w:val="30"/>
        </w:rPr>
      </w:pPr>
      <w:r w:rsidRPr="009406DC">
        <w:rPr>
          <w:szCs w:val="30"/>
        </w:rPr>
        <w:t>To process an insurance claim after recording charges on a patient's account, health care providers use medical coding to turn a visit summary into an insurance and billing document. Medical coders interpret a patient's file by assigning codes to each type of procedure. These codes exist for insurers to process different types of health care treatment in their systems. Medical coding helps to reverify patient eligibility, prevent denials and generally speed up the process of an insurer reviewing a claim.</w:t>
      </w:r>
    </w:p>
    <w:p w14:paraId="6CBAF5E5" w14:textId="12E1D74C" w:rsidR="004029B8" w:rsidRPr="00277B6A" w:rsidRDefault="004029B8"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Submitting Claims </w:t>
      </w:r>
    </w:p>
    <w:p w14:paraId="25762425" w14:textId="62047496" w:rsidR="00A71BEF" w:rsidRDefault="002305CF" w:rsidP="00A71BEF">
      <w:pPr>
        <w:pStyle w:val="NormalWeb"/>
        <w:shd w:val="clear" w:color="auto" w:fill="FFFFFF"/>
        <w:spacing w:before="0" w:beforeAutospacing="0" w:after="300" w:afterAutospacing="0"/>
        <w:rPr>
          <w:color w:val="2D2D2D"/>
          <w:szCs w:val="30"/>
        </w:rPr>
      </w:pPr>
      <w:r w:rsidRPr="002305CF">
        <w:rPr>
          <w:color w:val="2D2D2D"/>
          <w:szCs w:val="30"/>
        </w:rPr>
        <w:lastRenderedPageBreak/>
        <w:t>Next, the health care provider or patient submits their coded information to an insurer, starting a new case file. This administrative process connects the health care provider's documentation with the insurer's information about a patient. Insurance claims must be properly formatted and meet the insurer's requirements to be approved, even if eligibility was pre-confirmed, making accuracy and organization vital. Providers and patients rely on revenue cycle management systems to provide them with updates about when they can expect approval or payment after opening a claim.</w:t>
      </w:r>
    </w:p>
    <w:p w14:paraId="2B3D8738" w14:textId="77777777" w:rsidR="009C02B9" w:rsidRPr="009C02B9" w:rsidRDefault="008567F2" w:rsidP="009C02B9">
      <w:pPr>
        <w:pStyle w:val="NormalWeb"/>
        <w:shd w:val="clear" w:color="auto" w:fill="FFFFFF"/>
        <w:spacing w:before="0" w:beforeAutospacing="0" w:after="300" w:afterAutospacing="0"/>
        <w:rPr>
          <w:b/>
          <w:color w:val="2D2D2D"/>
          <w:sz w:val="28"/>
          <w:szCs w:val="30"/>
        </w:rPr>
      </w:pPr>
      <w:r w:rsidRPr="009C02B9">
        <w:rPr>
          <w:b/>
          <w:color w:val="2D2D2D"/>
          <w:sz w:val="28"/>
          <w:szCs w:val="30"/>
        </w:rPr>
        <w:t>How claim department work in healthcare insurance companies?</w:t>
      </w:r>
    </w:p>
    <w:p w14:paraId="45A4AD62" w14:textId="193D18BA" w:rsidR="008567F2" w:rsidRDefault="008567F2" w:rsidP="009C02B9">
      <w:pPr>
        <w:pStyle w:val="NormalWeb"/>
        <w:shd w:val="clear" w:color="auto" w:fill="FFFFFF"/>
        <w:spacing w:before="0" w:beforeAutospacing="0" w:after="300" w:afterAutospacing="0"/>
        <w:rPr>
          <w:color w:val="2D2D2D"/>
          <w:szCs w:val="30"/>
        </w:rPr>
      </w:pPr>
      <w:r>
        <w:rPr>
          <w:color w:val="2D2D2D"/>
          <w:szCs w:val="30"/>
        </w:rPr>
        <w:t>The claim department in healthcare insurance company is responsible for processing and handling healthcare insurance claims made by policyholders. Here is the general overview of how the claims department works in healthcare.</w:t>
      </w:r>
    </w:p>
    <w:p w14:paraId="5298200D" w14:textId="6F0B3FA7"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Receiving the Claim:</w:t>
      </w:r>
      <w:r w:rsidRPr="008567F2">
        <w:rPr>
          <w:color w:val="2D2D2D"/>
          <w:szCs w:val="30"/>
        </w:rPr>
        <w:t xml:space="preserve"> The claims department receives the claim from the healthcare provider or the policyholder. This can be done through a variety of methods including online portals, fax, mail or electronic data interchange (EDI).</w:t>
      </w:r>
    </w:p>
    <w:p w14:paraId="1D95DC9C" w14:textId="77777777" w:rsidR="009C02B9" w:rsidRPr="009C02B9" w:rsidRDefault="009C02B9" w:rsidP="009C02B9">
      <w:pPr>
        <w:pStyle w:val="NormalWeb"/>
        <w:shd w:val="clear" w:color="auto" w:fill="FFFFFF"/>
        <w:spacing w:after="300"/>
        <w:rPr>
          <w:color w:val="2D2D2D"/>
          <w:szCs w:val="30"/>
        </w:rPr>
      </w:pPr>
    </w:p>
    <w:p w14:paraId="2B5B529B" w14:textId="4D3662EB"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Verification:</w:t>
      </w:r>
      <w:r w:rsidRPr="008567F2">
        <w:rPr>
          <w:color w:val="2D2D2D"/>
          <w:szCs w:val="30"/>
        </w:rPr>
        <w:t xml:space="preserve"> The claims department verifies the patient's eligibility, the policy's coverage, and the validity of the claim. This step may involve cross-checking the claim against the policyholder's health plan, verifying the patient's demographic and insurance information, and ensuring that the service or treatment provided is covered under the policy.</w:t>
      </w:r>
    </w:p>
    <w:p w14:paraId="3A7DB361" w14:textId="77777777" w:rsidR="009C02B9" w:rsidRPr="009C02B9" w:rsidRDefault="009C02B9" w:rsidP="009C02B9">
      <w:pPr>
        <w:pStyle w:val="NormalWeb"/>
        <w:shd w:val="clear" w:color="auto" w:fill="FFFFFF"/>
        <w:spacing w:after="300"/>
        <w:rPr>
          <w:color w:val="2D2D2D"/>
          <w:szCs w:val="30"/>
        </w:rPr>
      </w:pPr>
    </w:p>
    <w:p w14:paraId="35AD9ACD" w14:textId="1649D26D"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Adjudication:</w:t>
      </w:r>
      <w:r w:rsidRPr="008567F2">
        <w:rPr>
          <w:color w:val="2D2D2D"/>
          <w:szCs w:val="30"/>
        </w:rPr>
        <w:t xml:space="preserve"> The claims department reviews the claim to determine the amount payable based on the policy benefits and the contracted rates with the healthcare provider. This step may involve applying deductibles, coinsurance, and copayments, as well as adjusting the amount payable for services provided outside the network or out of plan.</w:t>
      </w:r>
    </w:p>
    <w:p w14:paraId="291A5FE3" w14:textId="77777777" w:rsidR="009C02B9" w:rsidRPr="009C02B9" w:rsidRDefault="009C02B9" w:rsidP="009C02B9">
      <w:pPr>
        <w:pStyle w:val="NormalWeb"/>
        <w:shd w:val="clear" w:color="auto" w:fill="FFFFFF"/>
        <w:spacing w:after="300"/>
        <w:rPr>
          <w:b/>
          <w:color w:val="2D2D2D"/>
          <w:szCs w:val="30"/>
        </w:rPr>
      </w:pPr>
    </w:p>
    <w:p w14:paraId="453A45A5" w14:textId="1C7AFF4C"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Payment:</w:t>
      </w:r>
      <w:r w:rsidRPr="008567F2">
        <w:rPr>
          <w:color w:val="2D2D2D"/>
          <w:szCs w:val="30"/>
        </w:rPr>
        <w:t xml:space="preserve"> Once the claim has been adjudicated, the claims department authorizes payment to the healthcare provider or directly to the policyholder if the policy allows. Payment can be made through electronic funds transfer (EFT), checks, or virtual credit card payments.</w:t>
      </w:r>
    </w:p>
    <w:p w14:paraId="35A0D0A4" w14:textId="77777777" w:rsidR="009C02B9" w:rsidRPr="009C02B9" w:rsidRDefault="009C02B9" w:rsidP="009C02B9">
      <w:pPr>
        <w:pStyle w:val="NormalWeb"/>
        <w:shd w:val="clear" w:color="auto" w:fill="FFFFFF"/>
        <w:spacing w:after="300"/>
        <w:rPr>
          <w:b/>
          <w:color w:val="2D2D2D"/>
          <w:szCs w:val="30"/>
        </w:rPr>
      </w:pPr>
    </w:p>
    <w:p w14:paraId="3C8E5B37" w14:textId="2DB9F2D4"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Appeals and Disputes:</w:t>
      </w:r>
      <w:r w:rsidRPr="008567F2">
        <w:rPr>
          <w:color w:val="2D2D2D"/>
          <w:szCs w:val="30"/>
        </w:rPr>
        <w:t xml:space="preserve"> If a claim is denied or partially paid, the policyholder or healthcare provider can dispute the decision. The claims department is responsible for managing the appeals process and addressing any disputes.</w:t>
      </w:r>
    </w:p>
    <w:p w14:paraId="51A57992" w14:textId="77777777" w:rsidR="009C02B9" w:rsidRPr="009C02B9" w:rsidRDefault="009C02B9" w:rsidP="009C02B9">
      <w:pPr>
        <w:pStyle w:val="NormalWeb"/>
        <w:shd w:val="clear" w:color="auto" w:fill="FFFFFF"/>
        <w:spacing w:after="300"/>
        <w:rPr>
          <w:color w:val="2D2D2D"/>
          <w:szCs w:val="30"/>
        </w:rPr>
      </w:pPr>
    </w:p>
    <w:p w14:paraId="36966E90" w14:textId="09CAB980" w:rsidR="008567F2" w:rsidRDefault="008567F2" w:rsidP="00AA0A64">
      <w:pPr>
        <w:pStyle w:val="NormalWeb"/>
        <w:numPr>
          <w:ilvl w:val="1"/>
          <w:numId w:val="16"/>
        </w:numPr>
        <w:shd w:val="clear" w:color="auto" w:fill="FFFFFF"/>
        <w:spacing w:before="0" w:beforeAutospacing="0" w:after="300" w:afterAutospacing="0"/>
        <w:rPr>
          <w:color w:val="2D2D2D"/>
          <w:szCs w:val="30"/>
        </w:rPr>
      </w:pPr>
      <w:r w:rsidRPr="009C02B9">
        <w:rPr>
          <w:b/>
          <w:color w:val="2D2D2D"/>
          <w:szCs w:val="30"/>
        </w:rPr>
        <w:lastRenderedPageBreak/>
        <w:t>Reporting and Analytics:</w:t>
      </w:r>
      <w:r w:rsidRPr="008567F2">
        <w:rPr>
          <w:color w:val="2D2D2D"/>
          <w:szCs w:val="30"/>
        </w:rPr>
        <w:t xml:space="preserve"> The claims department tracks and reports on claims data to identify trends and patterns that can help improve the claims process, detect fraud, and monitor the financial performance of the plan.</w:t>
      </w:r>
    </w:p>
    <w:p w14:paraId="1418390C" w14:textId="77777777" w:rsidR="00946C03" w:rsidRDefault="00946C03" w:rsidP="00946C03">
      <w:pPr>
        <w:pStyle w:val="ListParagraph"/>
        <w:rPr>
          <w:color w:val="2D2D2D"/>
          <w:szCs w:val="30"/>
        </w:rPr>
      </w:pPr>
    </w:p>
    <w:p w14:paraId="413B1EC5" w14:textId="5BD4CD51" w:rsidR="00946C03" w:rsidRPr="00A75C2A" w:rsidRDefault="00946C03" w:rsidP="00A75C2A">
      <w:pPr>
        <w:pStyle w:val="NormalWeb"/>
        <w:shd w:val="clear" w:color="auto" w:fill="FFFFFF"/>
        <w:spacing w:before="0" w:beforeAutospacing="0" w:after="300" w:afterAutospacing="0"/>
        <w:rPr>
          <w:b/>
          <w:color w:val="2D2D2D"/>
          <w:sz w:val="28"/>
          <w:szCs w:val="30"/>
        </w:rPr>
      </w:pPr>
      <w:r w:rsidRPr="00A75C2A">
        <w:rPr>
          <w:b/>
          <w:color w:val="2D2D2D"/>
          <w:sz w:val="28"/>
          <w:szCs w:val="30"/>
        </w:rPr>
        <w:t>What is Claim adjudication and how it works?</w:t>
      </w:r>
    </w:p>
    <w:p w14:paraId="0DD57E10" w14:textId="6DF8FCE1" w:rsidR="00946C03" w:rsidRDefault="00946C03" w:rsidP="00946C03">
      <w:pPr>
        <w:pStyle w:val="NormalWeb"/>
        <w:shd w:val="clear" w:color="auto" w:fill="FFFFFF"/>
        <w:spacing w:before="0" w:beforeAutospacing="0" w:after="300" w:afterAutospacing="0"/>
        <w:ind w:left="360"/>
        <w:rPr>
          <w:color w:val="2D2D2D"/>
          <w:szCs w:val="30"/>
        </w:rPr>
      </w:pPr>
      <w:r>
        <w:rPr>
          <w:color w:val="2D2D2D"/>
          <w:szCs w:val="30"/>
        </w:rPr>
        <w:t xml:space="preserve">The process that every insurance payer goes through </w:t>
      </w:r>
      <w:r w:rsidR="007C22BB">
        <w:rPr>
          <w:color w:val="2D2D2D"/>
          <w:szCs w:val="30"/>
        </w:rPr>
        <w:t>to determine how much they owe a provider based upon the claim that they received.</w:t>
      </w:r>
    </w:p>
    <w:p w14:paraId="7CE56D27" w14:textId="3E418E2F" w:rsidR="007C22BB" w:rsidRDefault="007C22BB" w:rsidP="00E9247E">
      <w:pPr>
        <w:pStyle w:val="NormalWeb"/>
        <w:shd w:val="clear" w:color="auto" w:fill="FFFFFF"/>
        <w:spacing w:after="300"/>
        <w:rPr>
          <w:b/>
          <w:color w:val="2D2D2D"/>
          <w:szCs w:val="30"/>
        </w:rPr>
      </w:pPr>
      <w:r w:rsidRPr="007C22BB">
        <w:rPr>
          <w:b/>
          <w:color w:val="2D2D2D"/>
          <w:szCs w:val="30"/>
        </w:rPr>
        <w:t>STEP1: INITIAL PROCESSING REVIEW</w:t>
      </w:r>
    </w:p>
    <w:p w14:paraId="26C3A71B"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In the initial processing review, claims are checked for simple claim errors or omissions.  Problems identified during the initial processing review include:</w:t>
      </w:r>
    </w:p>
    <w:p w14:paraId="3AEE6BEF"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wrong patient name or incorrect spelling</w:t>
      </w:r>
    </w:p>
    <w:p w14:paraId="67AF8158"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subscriber identification number or plan number is wrong</w:t>
      </w:r>
    </w:p>
    <w:p w14:paraId="5301FEC9"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place of service code is wrong</w:t>
      </w:r>
    </w:p>
    <w:p w14:paraId="0E983B7D"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date of service is wrong</w:t>
      </w:r>
    </w:p>
    <w:p w14:paraId="012EF56B"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diagnosis code is missing or invalid</w:t>
      </w:r>
    </w:p>
    <w:p w14:paraId="0189B688"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patient's gender does not match the type of service</w:t>
      </w:r>
    </w:p>
    <w:p w14:paraId="73F8688E" w14:textId="4BE87CBC" w:rsidR="007C22BB"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30"/>
        </w:rPr>
      </w:pPr>
      <w:r w:rsidRPr="00E9247E">
        <w:rPr>
          <w:rFonts w:ascii="Times New Roman" w:eastAsia="Times New Roman" w:hAnsi="Times New Roman" w:cs="Times New Roman"/>
          <w:sz w:val="24"/>
          <w:szCs w:val="30"/>
        </w:rPr>
        <w:t>When a claim is rejected for any of the above reasons, it can simply be corrected and resubmitted for payment.</w:t>
      </w:r>
    </w:p>
    <w:p w14:paraId="56151252" w14:textId="50C0B6C5" w:rsidR="007C22BB" w:rsidRDefault="007C22BB" w:rsidP="00E9247E">
      <w:pPr>
        <w:pStyle w:val="NormalWeb"/>
        <w:shd w:val="clear" w:color="auto" w:fill="FFFFFF"/>
        <w:spacing w:before="0" w:beforeAutospacing="0" w:after="300" w:afterAutospacing="0"/>
        <w:rPr>
          <w:b/>
          <w:color w:val="2D2D2D"/>
          <w:szCs w:val="30"/>
        </w:rPr>
      </w:pPr>
      <w:r w:rsidRPr="007C22BB">
        <w:rPr>
          <w:b/>
          <w:color w:val="2D2D2D"/>
          <w:szCs w:val="30"/>
        </w:rPr>
        <w:t>S</w:t>
      </w:r>
      <w:r>
        <w:rPr>
          <w:b/>
          <w:color w:val="2D2D2D"/>
          <w:szCs w:val="30"/>
        </w:rPr>
        <w:t xml:space="preserve">TEP2: AUTOMATED REVIEW </w:t>
      </w:r>
    </w:p>
    <w:p w14:paraId="45FA98B5"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 xml:space="preserve">In the automatic review, claims are checked for more detailed items that apply to the insurance </w:t>
      </w:r>
      <w:proofErr w:type="gramStart"/>
      <w:r w:rsidRPr="00E9247E">
        <w:rPr>
          <w:rFonts w:ascii="Times New Roman" w:eastAsia="Times New Roman" w:hAnsi="Times New Roman" w:cs="Times New Roman"/>
          <w:sz w:val="24"/>
          <w:szCs w:val="24"/>
        </w:rPr>
        <w:t>payers</w:t>
      </w:r>
      <w:proofErr w:type="gramEnd"/>
      <w:r w:rsidRPr="00E9247E">
        <w:rPr>
          <w:rFonts w:ascii="Times New Roman" w:eastAsia="Times New Roman" w:hAnsi="Times New Roman" w:cs="Times New Roman"/>
          <w:sz w:val="24"/>
          <w:szCs w:val="24"/>
        </w:rPr>
        <w:t xml:space="preserve"> payment policies.  Problems identified during the automatic review include:</w:t>
      </w:r>
    </w:p>
    <w:p w14:paraId="39C13591"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patient is not eligible on the date of service. </w:t>
      </w:r>
      <w:r w:rsidRPr="00E9247E">
        <w:rPr>
          <w:rFonts w:ascii="Times New Roman" w:eastAsia="Times New Roman" w:hAnsi="Times New Roman" w:cs="Times New Roman"/>
          <w:iCs/>
          <w:sz w:val="24"/>
          <w:szCs w:val="24"/>
        </w:rPr>
        <w:t> This could mean the coverage has termed or is not active.</w:t>
      </w:r>
    </w:p>
    <w:p w14:paraId="4430BF09"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Pre-certification or authorization is not present.  </w:t>
      </w:r>
      <w:r w:rsidRPr="00E9247E">
        <w:rPr>
          <w:rFonts w:ascii="Times New Roman" w:eastAsia="Times New Roman" w:hAnsi="Times New Roman" w:cs="Times New Roman"/>
          <w:iCs/>
          <w:sz w:val="24"/>
          <w:szCs w:val="24"/>
        </w:rPr>
        <w:t>This could mean that the pre-certification or authorization was not obtained for the service or that the pre-certification or authorization number was not added to the claim prior to submission.  </w:t>
      </w:r>
    </w:p>
    <w:p w14:paraId="1D1DA16D"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Pre-certification or authorization is not valid. </w:t>
      </w:r>
      <w:r w:rsidRPr="00E9247E">
        <w:rPr>
          <w:rFonts w:ascii="Times New Roman" w:eastAsia="Times New Roman" w:hAnsi="Times New Roman" w:cs="Times New Roman"/>
          <w:iCs/>
          <w:sz w:val="24"/>
          <w:szCs w:val="24"/>
        </w:rPr>
        <w:t>This could mean that the diagnosis, procedure, or date of service does not match the information submitted for the pre-certification or authorization.</w:t>
      </w:r>
    </w:p>
    <w:p w14:paraId="14C68E52"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claim submitted is a duplicate claim: </w:t>
      </w:r>
      <w:r w:rsidRPr="00E9247E">
        <w:rPr>
          <w:rFonts w:ascii="Times New Roman" w:eastAsia="Times New Roman" w:hAnsi="Times New Roman" w:cs="Times New Roman"/>
          <w:iCs/>
          <w:sz w:val="24"/>
          <w:szCs w:val="24"/>
        </w:rPr>
        <w:t>This could mean that a claim has already been submitted for the same date or procedure.</w:t>
      </w:r>
    </w:p>
    <w:p w14:paraId="204E8A5A"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Timely filing deadline has passed. </w:t>
      </w:r>
      <w:r w:rsidRPr="00E9247E">
        <w:rPr>
          <w:rFonts w:ascii="Times New Roman" w:eastAsia="Times New Roman" w:hAnsi="Times New Roman" w:cs="Times New Roman"/>
          <w:iCs/>
          <w:sz w:val="24"/>
          <w:szCs w:val="24"/>
        </w:rPr>
        <w:t xml:space="preserve">Insurance payers typically have a 90 to </w:t>
      </w:r>
      <w:proofErr w:type="gramStart"/>
      <w:r w:rsidRPr="00E9247E">
        <w:rPr>
          <w:rFonts w:ascii="Times New Roman" w:eastAsia="Times New Roman" w:hAnsi="Times New Roman" w:cs="Times New Roman"/>
          <w:iCs/>
          <w:sz w:val="24"/>
          <w:szCs w:val="24"/>
        </w:rPr>
        <w:t>120 day</w:t>
      </w:r>
      <w:proofErr w:type="gramEnd"/>
      <w:r w:rsidRPr="00E9247E">
        <w:rPr>
          <w:rFonts w:ascii="Times New Roman" w:eastAsia="Times New Roman" w:hAnsi="Times New Roman" w:cs="Times New Roman"/>
          <w:iCs/>
          <w:sz w:val="24"/>
          <w:szCs w:val="24"/>
        </w:rPr>
        <w:t xml:space="preserve"> time limit for initial claims to be submitted.  If your original claim has not been submitted by the filing deadline, then the claim cannot be processed for payment.</w:t>
      </w:r>
    </w:p>
    <w:p w14:paraId="001E58C5"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diagnosis or procedure code is invalid.  </w:t>
      </w:r>
      <w:r w:rsidRPr="00E9247E">
        <w:rPr>
          <w:rFonts w:ascii="Times New Roman" w:eastAsia="Times New Roman" w:hAnsi="Times New Roman" w:cs="Times New Roman"/>
          <w:iCs/>
          <w:sz w:val="24"/>
          <w:szCs w:val="24"/>
        </w:rPr>
        <w:t>The payer will cross check the diagnosis codes and procedure codes listed on the claim to determine whether the codes match.  </w:t>
      </w:r>
    </w:p>
    <w:p w14:paraId="27402847"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lastRenderedPageBreak/>
        <w:t>The services performed are not medically necessary.  </w:t>
      </w:r>
      <w:r w:rsidRPr="00E9247E">
        <w:rPr>
          <w:rFonts w:ascii="Times New Roman" w:eastAsia="Times New Roman" w:hAnsi="Times New Roman" w:cs="Times New Roman"/>
          <w:iCs/>
          <w:sz w:val="24"/>
          <w:szCs w:val="24"/>
        </w:rPr>
        <w:t xml:space="preserve">This means that the claim does not indicate the patient care was provided at the most appropriate levels and in the most </w:t>
      </w:r>
      <w:proofErr w:type="gramStart"/>
      <w:r w:rsidRPr="00E9247E">
        <w:rPr>
          <w:rFonts w:ascii="Times New Roman" w:eastAsia="Times New Roman" w:hAnsi="Times New Roman" w:cs="Times New Roman"/>
          <w:iCs/>
          <w:sz w:val="24"/>
          <w:szCs w:val="24"/>
        </w:rPr>
        <w:t>cost effective</w:t>
      </w:r>
      <w:proofErr w:type="gramEnd"/>
      <w:r w:rsidRPr="00E9247E">
        <w:rPr>
          <w:rFonts w:ascii="Times New Roman" w:eastAsia="Times New Roman" w:hAnsi="Times New Roman" w:cs="Times New Roman"/>
          <w:iCs/>
          <w:sz w:val="24"/>
          <w:szCs w:val="24"/>
        </w:rPr>
        <w:t xml:space="preserve"> manner</w:t>
      </w:r>
    </w:p>
    <w:p w14:paraId="0E13E0FD" w14:textId="735583E6" w:rsidR="00E9247E" w:rsidRDefault="00E9247E" w:rsidP="00E9247E">
      <w:pPr>
        <w:pStyle w:val="NormalWeb"/>
        <w:shd w:val="clear" w:color="auto" w:fill="FFFFFF"/>
        <w:spacing w:before="0" w:beforeAutospacing="0" w:after="300" w:afterAutospacing="0"/>
        <w:rPr>
          <w:b/>
          <w:color w:val="2D2D2D"/>
          <w:szCs w:val="30"/>
        </w:rPr>
      </w:pPr>
      <w:r w:rsidRPr="007C22BB">
        <w:rPr>
          <w:b/>
          <w:color w:val="2D2D2D"/>
          <w:szCs w:val="30"/>
        </w:rPr>
        <w:t>S</w:t>
      </w:r>
      <w:r>
        <w:rPr>
          <w:b/>
          <w:color w:val="2D2D2D"/>
          <w:szCs w:val="30"/>
        </w:rPr>
        <w:t xml:space="preserve">TEP3: MANUAL REVIEW </w:t>
      </w:r>
    </w:p>
    <w:p w14:paraId="431A2360"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In the manual review, claims are checked by medical claim examiners.  It is not uncommon for nurses or physicians to also manually review these claims during this process.  Medical records may be requested to compare the claim with the medical documentation.  This can be conducted for any type of procedure but most commonly with an unlisted procedure to determine medical necessity.</w:t>
      </w:r>
    </w:p>
    <w:p w14:paraId="05A01A58" w14:textId="29F04F8E" w:rsid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STEP4: THE PAYMENT DETERMINATION</w:t>
      </w:r>
    </w:p>
    <w:p w14:paraId="172F06B5" w14:textId="4897E103"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There are three types of payment determinations:</w:t>
      </w:r>
    </w:p>
    <w:p w14:paraId="02210BE0" w14:textId="77777777"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Paid:</w:t>
      </w:r>
      <w:r w:rsidRPr="00E9247E">
        <w:rPr>
          <w:rFonts w:ascii="Times New Roman" w:eastAsia="Times New Roman" w:hAnsi="Times New Roman" w:cs="Times New Roman"/>
          <w:sz w:val="24"/>
          <w:szCs w:val="24"/>
        </w:rPr>
        <w:t xml:space="preserve"> When the claim is considered paid, the payer determines that the claim is reimbursable</w:t>
      </w:r>
    </w:p>
    <w:p w14:paraId="48D133BE" w14:textId="77777777"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Denied:</w:t>
      </w:r>
      <w:r w:rsidRPr="00E9247E">
        <w:rPr>
          <w:rFonts w:ascii="Times New Roman" w:eastAsia="Times New Roman" w:hAnsi="Times New Roman" w:cs="Times New Roman"/>
          <w:sz w:val="24"/>
          <w:szCs w:val="24"/>
        </w:rPr>
        <w:t xml:space="preserve"> When the claim is considered denied, the payer determines that the claim is not reimbursable</w:t>
      </w:r>
    </w:p>
    <w:p w14:paraId="1CBACFAD" w14:textId="3AA78B4D"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Reduced:</w:t>
      </w:r>
      <w:r w:rsidRPr="00E9247E">
        <w:rPr>
          <w:rFonts w:ascii="Times New Roman" w:eastAsia="Times New Roman" w:hAnsi="Times New Roman" w:cs="Times New Roman"/>
          <w:sz w:val="24"/>
          <w:szCs w:val="24"/>
        </w:rPr>
        <w:t xml:space="preserve"> When it is determined that the service level billed is too high based on the diagnosis, the procedure code can be down coded to a lower level deemed appropriate by the claim’s examiner</w:t>
      </w:r>
    </w:p>
    <w:p w14:paraId="0C309144" w14:textId="5BF91E8B" w:rsidR="007C22BB" w:rsidRPr="007C22BB" w:rsidRDefault="00E9247E" w:rsidP="00E9247E">
      <w:pPr>
        <w:pStyle w:val="NormalWeb"/>
        <w:shd w:val="clear" w:color="auto" w:fill="FFFFFF"/>
        <w:spacing w:before="0" w:beforeAutospacing="0" w:after="300" w:afterAutospacing="0"/>
        <w:rPr>
          <w:b/>
          <w:color w:val="2D2D2D"/>
          <w:szCs w:val="30"/>
        </w:rPr>
      </w:pPr>
      <w:r>
        <w:rPr>
          <w:b/>
          <w:color w:val="2D2D2D"/>
          <w:szCs w:val="30"/>
        </w:rPr>
        <w:t xml:space="preserve">STEP5: PAYMENTS </w:t>
      </w:r>
    </w:p>
    <w:p w14:paraId="6ED163EE"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payment submitted to the medical office supplied by the insurance payer is called a remittance advice or explanation of payment.  It details the notice of and explanation reasons for payment, reduction of payment, adjustment, denial and/or uncovered charges of a medical claim.</w:t>
      </w:r>
    </w:p>
    <w:p w14:paraId="71F3A110"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remittance advice typically includes the following information:</w:t>
      </w:r>
    </w:p>
    <w:p w14:paraId="2A76C98A"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Payer Paid Amount</w:t>
      </w:r>
    </w:p>
    <w:p w14:paraId="2A1E8E2C"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Approved Amount</w:t>
      </w:r>
    </w:p>
    <w:p w14:paraId="7140FC0F"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Allowed Amount</w:t>
      </w:r>
    </w:p>
    <w:p w14:paraId="6512AFA0"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Patient Responsibility Amount</w:t>
      </w:r>
    </w:p>
    <w:p w14:paraId="18E887C9"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Covered Amount</w:t>
      </w:r>
    </w:p>
    <w:p w14:paraId="2BADEAC2"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Discount Amount</w:t>
      </w:r>
    </w:p>
    <w:p w14:paraId="4A13EBEB"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Adjudication Date</w:t>
      </w:r>
    </w:p>
    <w:p w14:paraId="0C8B79C6" w14:textId="77777777" w:rsidR="007C22BB" w:rsidRDefault="007C22BB" w:rsidP="00E9247E">
      <w:pPr>
        <w:pStyle w:val="NormalWeb"/>
        <w:shd w:val="clear" w:color="auto" w:fill="FFFFFF"/>
        <w:spacing w:before="0" w:beforeAutospacing="0" w:after="300" w:afterAutospacing="0"/>
        <w:rPr>
          <w:color w:val="2D2D2D"/>
          <w:szCs w:val="30"/>
        </w:rPr>
      </w:pPr>
    </w:p>
    <w:p w14:paraId="39D44DC8" w14:textId="77777777" w:rsidR="00946C03" w:rsidRDefault="00946C03" w:rsidP="00946C03">
      <w:pPr>
        <w:pStyle w:val="NormalWeb"/>
        <w:shd w:val="clear" w:color="auto" w:fill="FFFFFF"/>
        <w:spacing w:before="0" w:beforeAutospacing="0" w:after="300" w:afterAutospacing="0"/>
        <w:ind w:left="360"/>
        <w:rPr>
          <w:color w:val="2D2D2D"/>
          <w:szCs w:val="30"/>
        </w:rPr>
      </w:pPr>
    </w:p>
    <w:p w14:paraId="3642D5BB" w14:textId="2C7B50DB" w:rsidR="002305CF" w:rsidRPr="00277B6A" w:rsidRDefault="002305CF"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Remittance Processing</w:t>
      </w:r>
    </w:p>
    <w:p w14:paraId="17B4D62F" w14:textId="7461BBC5" w:rsidR="002305CF" w:rsidRDefault="002305CF" w:rsidP="002305CF">
      <w:pPr>
        <w:pStyle w:val="NormalWeb"/>
        <w:shd w:val="clear" w:color="auto" w:fill="FFFFFF"/>
        <w:spacing w:before="0" w:beforeAutospacing="0" w:after="300" w:afterAutospacing="0"/>
        <w:rPr>
          <w:color w:val="2D2D2D"/>
          <w:szCs w:val="30"/>
        </w:rPr>
      </w:pPr>
      <w:r w:rsidRPr="002305CF">
        <w:rPr>
          <w:color w:val="2D2D2D"/>
          <w:szCs w:val="30"/>
        </w:rPr>
        <w:t xml:space="preserve">Remittance is the actual money that an insurer sends to a health care provider once they approve their claim. The insurer sends a remittance statement to the provider explaining how much of a charge they covered and why they covered it. Health care providers save remittance processing information in their </w:t>
      </w:r>
      <w:r w:rsidRPr="002305CF">
        <w:rPr>
          <w:color w:val="2D2D2D"/>
          <w:szCs w:val="30"/>
        </w:rPr>
        <w:lastRenderedPageBreak/>
        <w:t>systems as a way to reconcile patient accounts and calculate the remainder of their account balance before sending a final invoice.</w:t>
      </w:r>
    </w:p>
    <w:p w14:paraId="646D7897" w14:textId="68429008" w:rsidR="00A71BEF" w:rsidRPr="00A71BEF" w:rsidRDefault="00A71BEF" w:rsidP="00AA0A64">
      <w:pPr>
        <w:pStyle w:val="NormalWeb"/>
        <w:numPr>
          <w:ilvl w:val="1"/>
          <w:numId w:val="9"/>
        </w:numPr>
        <w:shd w:val="clear" w:color="auto" w:fill="FFFFFF"/>
        <w:spacing w:before="0" w:beforeAutospacing="0" w:after="300" w:afterAutospacing="0"/>
        <w:rPr>
          <w:b/>
          <w:color w:val="2D2D2D"/>
          <w:szCs w:val="30"/>
        </w:rPr>
      </w:pPr>
      <w:r w:rsidRPr="00A71BEF">
        <w:rPr>
          <w:b/>
          <w:color w:val="2D2D2D"/>
          <w:szCs w:val="30"/>
        </w:rPr>
        <w:t>Denial Management</w:t>
      </w:r>
    </w:p>
    <w:p w14:paraId="36246ED4" w14:textId="14DDD944" w:rsidR="00A71BEF" w:rsidRPr="00A71BEF" w:rsidRDefault="00A71BEF" w:rsidP="00A71BEF">
      <w:pPr>
        <w:pStyle w:val="NormalWeb"/>
        <w:shd w:val="clear" w:color="auto" w:fill="FFFFFF"/>
        <w:spacing w:after="300"/>
        <w:rPr>
          <w:color w:val="2D2D2D"/>
          <w:szCs w:val="30"/>
        </w:rPr>
      </w:pPr>
      <w:r w:rsidRPr="00A71BEF">
        <w:rPr>
          <w:color w:val="2D2D2D"/>
          <w:szCs w:val="30"/>
        </w:rPr>
        <w:t>In revenue cycle management, denial management refers to the process of identifying and resolving issues related to denied or rejected insurance claims. Insurance claim denials occur when an insurer determines that a claim is not payable based on factors such as incorrect patient information, inaccurate billing codes, or other errors or omissions.</w:t>
      </w:r>
    </w:p>
    <w:p w14:paraId="5C9C7A57" w14:textId="2EBC9CF3" w:rsidR="00A71BEF" w:rsidRPr="00A71BEF" w:rsidRDefault="00A71BEF" w:rsidP="00A71BEF">
      <w:pPr>
        <w:pStyle w:val="NormalWeb"/>
        <w:shd w:val="clear" w:color="auto" w:fill="FFFFFF"/>
        <w:spacing w:before="0" w:beforeAutospacing="0" w:after="300" w:afterAutospacing="0"/>
        <w:rPr>
          <w:color w:val="2D2D2D"/>
          <w:szCs w:val="30"/>
        </w:rPr>
      </w:pPr>
      <w:r w:rsidRPr="00A71BEF">
        <w:rPr>
          <w:color w:val="2D2D2D"/>
          <w:szCs w:val="30"/>
        </w:rPr>
        <w:t>Denial management is a critical aspect of revenue cycle management, as it helps to ensure that healthcare providers receive payment for the services they provide and that patient accounts are properly managed. Denial management typically involves reviewing denied claims, identifying the reasons for the denial, and taking appropriate action to address the issues that led to the denial.</w:t>
      </w:r>
    </w:p>
    <w:p w14:paraId="3F2F01B1" w14:textId="1609736B" w:rsidR="004029B8" w:rsidRPr="00277B6A" w:rsidRDefault="002305CF"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Third-Party Follow-Up</w:t>
      </w:r>
    </w:p>
    <w:p w14:paraId="039D8A2B" w14:textId="093F894D" w:rsidR="002305CF" w:rsidRDefault="00593E91" w:rsidP="002305CF">
      <w:pPr>
        <w:pStyle w:val="NormalWeb"/>
        <w:shd w:val="clear" w:color="auto" w:fill="FFFFFF"/>
        <w:spacing w:before="0" w:beforeAutospacing="0" w:after="300" w:afterAutospacing="0"/>
        <w:rPr>
          <w:color w:val="2D2D2D"/>
          <w:szCs w:val="30"/>
        </w:rPr>
      </w:pPr>
      <w:r w:rsidRPr="00593E91">
        <w:rPr>
          <w:color w:val="2D2D2D"/>
          <w:szCs w:val="30"/>
        </w:rPr>
        <w:t>If an insurer doesn't respond to a claim or delays payment, the healthcare provider must follow up with them to collect their payment. When claims are approved but a third-party payer hasn't sent payments, the provider must be able to identify this discrepancy and enforce collections. Third-party follow-up can also involve inquiring about why a claim was denied if a patient was eligible for coverage, fighting the denial and seeking payment.</w:t>
      </w:r>
    </w:p>
    <w:p w14:paraId="6582F901" w14:textId="459C491B" w:rsidR="00593E91" w:rsidRPr="00277B6A" w:rsidRDefault="00593E91"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Patient Collections </w:t>
      </w:r>
    </w:p>
    <w:p w14:paraId="17AD7C7C" w14:textId="03663650" w:rsidR="00593E91" w:rsidRDefault="00593E91" w:rsidP="00593E91">
      <w:pPr>
        <w:pStyle w:val="NormalWeb"/>
        <w:shd w:val="clear" w:color="auto" w:fill="FFFFFF"/>
        <w:spacing w:before="0" w:beforeAutospacing="0" w:after="300" w:afterAutospacing="0"/>
        <w:rPr>
          <w:szCs w:val="30"/>
        </w:rPr>
      </w:pPr>
      <w:r w:rsidRPr="00593E91">
        <w:rPr>
          <w:szCs w:val="30"/>
        </w:rPr>
        <w:t>In revenue cycle management, patient collections refer to the process of collecting payment for healthcare services directly from patients. Patient collections may involve collecting payment at the time of service, or it may involve following up with patients after services have been provided to request payment.</w:t>
      </w:r>
    </w:p>
    <w:p w14:paraId="033E476D" w14:textId="5C3D751D" w:rsidR="00593E91" w:rsidRPr="00277B6A" w:rsidRDefault="00593E91" w:rsidP="00593E91">
      <w:pPr>
        <w:pStyle w:val="NormalWeb"/>
        <w:shd w:val="clear" w:color="auto" w:fill="FFFFFF"/>
        <w:spacing w:before="0" w:beforeAutospacing="0" w:after="300" w:afterAutospacing="0"/>
        <w:rPr>
          <w:sz w:val="18"/>
          <w:szCs w:val="30"/>
        </w:rPr>
      </w:pPr>
      <w:r w:rsidRPr="00277B6A">
        <w:rPr>
          <w:color w:val="2D2D2D"/>
          <w:szCs w:val="30"/>
        </w:rPr>
        <w:t>Finally, health care providers charge patient accounts and attempt to collect payment through online portals, mail or phone transactions.</w:t>
      </w:r>
      <w:r w:rsidR="00277B6A">
        <w:rPr>
          <w:color w:val="2D2D2D"/>
          <w:szCs w:val="30"/>
        </w:rPr>
        <w:t xml:space="preserve"> </w:t>
      </w:r>
      <w:r w:rsidRPr="00277B6A">
        <w:rPr>
          <w:color w:val="2D2D2D"/>
          <w:szCs w:val="30"/>
        </w:rPr>
        <w:t>This step can involve developing payment plans, seeking out discounts to make payments manageable or charging credit to patients’ accounts while they continue to receive care. Each health care provider has its own policies for collecting payments from patients, updating their accounts to remove charges and sending out payment receipts.</w:t>
      </w:r>
    </w:p>
    <w:p w14:paraId="04A1D642" w14:textId="77777777" w:rsidR="00277B6A" w:rsidRDefault="00277B6A" w:rsidP="002B09EB">
      <w:pPr>
        <w:pStyle w:val="NormalWeb"/>
        <w:shd w:val="clear" w:color="auto" w:fill="FFFFFF"/>
        <w:spacing w:before="0" w:beforeAutospacing="0" w:after="300" w:afterAutospacing="0"/>
        <w:jc w:val="center"/>
        <w:rPr>
          <w:b/>
          <w:sz w:val="32"/>
        </w:rPr>
      </w:pPr>
    </w:p>
    <w:p w14:paraId="5EB71289" w14:textId="13E3BA2E" w:rsidR="0037058F" w:rsidRDefault="0037058F" w:rsidP="002B09EB">
      <w:pPr>
        <w:pStyle w:val="NormalWeb"/>
        <w:shd w:val="clear" w:color="auto" w:fill="FFFFFF"/>
        <w:spacing w:before="0" w:beforeAutospacing="0" w:after="300" w:afterAutospacing="0"/>
        <w:jc w:val="center"/>
        <w:rPr>
          <w:b/>
          <w:sz w:val="32"/>
        </w:rPr>
      </w:pPr>
      <w:r>
        <w:rPr>
          <w:b/>
          <w:sz w:val="32"/>
        </w:rPr>
        <w:t xml:space="preserve">Difference Between </w:t>
      </w:r>
      <w:r w:rsidR="00C416A7">
        <w:rPr>
          <w:b/>
          <w:sz w:val="32"/>
        </w:rPr>
        <w:t>Rejected and Denial Claim</w:t>
      </w:r>
    </w:p>
    <w:p w14:paraId="7B9B6E29" w14:textId="269D2D06" w:rsidR="00C416A7" w:rsidRPr="00C416A7" w:rsidRDefault="00C416A7" w:rsidP="00C416A7">
      <w:pPr>
        <w:pStyle w:val="NormalWeb"/>
        <w:shd w:val="clear" w:color="auto" w:fill="FFFFFF"/>
        <w:spacing w:after="300"/>
      </w:pPr>
      <w:r w:rsidRPr="00C416A7">
        <w:t>A</w:t>
      </w:r>
      <w:r w:rsidRPr="00C416A7">
        <w:rPr>
          <w:b/>
        </w:rPr>
        <w:t xml:space="preserve"> rejected claim</w:t>
      </w:r>
      <w:r w:rsidRPr="00C416A7">
        <w:t xml:space="preserve"> is one that has not been processed by the insurer because it contains errors or omissions that prevent the claim from being processed. For example, if a claim is missing required information or contains invalid codes, it may be rejected by the insurer. A rejected claim can be corrected and resubmitted to the insurer for processing.</w:t>
      </w:r>
    </w:p>
    <w:p w14:paraId="6328C04C" w14:textId="4BD8BF2F" w:rsidR="00C416A7" w:rsidRDefault="00C416A7" w:rsidP="00C416A7">
      <w:pPr>
        <w:pStyle w:val="NormalWeb"/>
        <w:shd w:val="clear" w:color="auto" w:fill="FFFFFF"/>
        <w:spacing w:before="0" w:beforeAutospacing="0" w:after="300" w:afterAutospacing="0"/>
      </w:pPr>
      <w:r w:rsidRPr="00C416A7">
        <w:lastRenderedPageBreak/>
        <w:t xml:space="preserve">On the other hand, a </w:t>
      </w:r>
      <w:r w:rsidRPr="00C416A7">
        <w:rPr>
          <w:b/>
        </w:rPr>
        <w:t>denied claim</w:t>
      </w:r>
      <w:r w:rsidRPr="00C416A7">
        <w:t xml:space="preserve"> is a claim that has been processed by the insurer but has been determined to be not payable based on specific factors, such as medical necessity, pre-authorization requirements, or coverage limitations. A denied claim cannot be corrected and resubmitted; instead, it must be appealed and reviewed by the insurer to determine if payment can be made.</w:t>
      </w:r>
    </w:p>
    <w:p w14:paraId="552B40F2" w14:textId="4241A1FA" w:rsidR="00C416A7" w:rsidRPr="006152AB" w:rsidRDefault="003424A6" w:rsidP="00C416A7">
      <w:pPr>
        <w:pStyle w:val="NormalWeb"/>
        <w:shd w:val="clear" w:color="auto" w:fill="FFFFFF"/>
        <w:spacing w:before="0" w:beforeAutospacing="0" w:after="300" w:afterAutospacing="0"/>
        <w:rPr>
          <w:b/>
        </w:rPr>
      </w:pPr>
      <w:r w:rsidRPr="006152AB">
        <w:rPr>
          <w:b/>
        </w:rPr>
        <w:t xml:space="preserve">What is Appeal </w:t>
      </w:r>
      <w:r w:rsidR="006152AB" w:rsidRPr="006152AB">
        <w:rPr>
          <w:b/>
        </w:rPr>
        <w:t>in medical billing?</w:t>
      </w:r>
    </w:p>
    <w:p w14:paraId="6AEFC351" w14:textId="2EA429D9" w:rsidR="006152AB" w:rsidRDefault="006152AB" w:rsidP="00C416A7">
      <w:pPr>
        <w:pStyle w:val="NormalWeb"/>
        <w:shd w:val="clear" w:color="auto" w:fill="FFFFFF"/>
        <w:spacing w:before="0" w:beforeAutospacing="0" w:after="300" w:afterAutospacing="0"/>
        <w:rPr>
          <w:bCs/>
          <w:color w:val="202124"/>
          <w:shd w:val="clear" w:color="auto" w:fill="FFFFFF"/>
        </w:rPr>
      </w:pPr>
      <w:r w:rsidRPr="006152AB">
        <w:rPr>
          <w:bCs/>
          <w:color w:val="202124"/>
          <w:shd w:val="clear" w:color="auto" w:fill="FFFFFF"/>
        </w:rPr>
        <w:t>A request for your health insurance company to review a decision that denies a benefit or payment</w:t>
      </w:r>
    </w:p>
    <w:p w14:paraId="0802C2E8" w14:textId="1745D5DA" w:rsidR="00C43C0A" w:rsidRDefault="00C43C0A" w:rsidP="00C43C0A">
      <w:pPr>
        <w:pStyle w:val="NormalWeb"/>
        <w:shd w:val="clear" w:color="auto" w:fill="FFFFFF"/>
        <w:spacing w:before="0" w:beforeAutospacing="0" w:after="300" w:afterAutospacing="0"/>
        <w:jc w:val="center"/>
        <w:rPr>
          <w:b/>
          <w:sz w:val="32"/>
        </w:rPr>
      </w:pPr>
      <w:r w:rsidRPr="00C43C0A">
        <w:rPr>
          <w:b/>
          <w:sz w:val="32"/>
        </w:rPr>
        <w:t>What is Accounts Receivable Aging report?</w:t>
      </w:r>
    </w:p>
    <w:p w14:paraId="4C73801F" w14:textId="77777777" w:rsidR="00C43C0A" w:rsidRPr="00486F3B" w:rsidRDefault="00C43C0A" w:rsidP="00C43C0A">
      <w:pPr>
        <w:shd w:val="clear" w:color="auto" w:fill="FFFFFF"/>
        <w:spacing w:after="150" w:line="240" w:lineRule="auto"/>
        <w:jc w:val="both"/>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In medical billing, the term A/R aging report refers to the report showing outstanding insurance claims and patient balances. The report not only shows the unpaid invoice but also shows the number of days they were paid in. If the accounts are being received at a slow rate, i.e. over 50+ plus days, then the medical institution must take it as a warning sign. However, if your aging report shows fewer days of unpaid accounts then your revenue managing strategy is working great.</w:t>
      </w:r>
    </w:p>
    <w:p w14:paraId="06070553" w14:textId="77777777" w:rsidR="00C43C0A" w:rsidRPr="00486F3B" w:rsidRDefault="00C43C0A" w:rsidP="00C43C0A">
      <w:pPr>
        <w:shd w:val="clear" w:color="auto" w:fill="FFFFFF"/>
        <w:spacing w:after="150" w:line="240" w:lineRule="auto"/>
        <w:jc w:val="both"/>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The results of the A/R aging report are measured using certain benchmarks to identify the medical institution’s financial health. The benchmarks are as follows:</w:t>
      </w:r>
    </w:p>
    <w:p w14:paraId="5663EF62" w14:textId="77777777" w:rsidR="00C43C0A" w:rsidRPr="00486F3B" w:rsidRDefault="00C43C0A" w:rsidP="0074087C">
      <w:pPr>
        <w:pStyle w:val="ListParagraph"/>
        <w:numPr>
          <w:ilvl w:val="0"/>
          <w:numId w:val="64"/>
        </w:numPr>
        <w:shd w:val="clear" w:color="auto" w:fill="FFFFFF"/>
        <w:spacing w:after="0" w:line="240" w:lineRule="auto"/>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Accounts received in </w:t>
      </w:r>
      <w:r w:rsidRPr="00486F3B">
        <w:rPr>
          <w:rFonts w:ascii="Times New Roman" w:eastAsia="Times New Roman" w:hAnsi="Times New Roman" w:cs="Times New Roman"/>
          <w:b/>
          <w:bCs/>
          <w:sz w:val="24"/>
          <w:szCs w:val="24"/>
        </w:rPr>
        <w:t>35 or fewer days</w:t>
      </w:r>
      <w:r w:rsidRPr="00486F3B">
        <w:rPr>
          <w:rFonts w:ascii="Times New Roman" w:eastAsia="Times New Roman" w:hAnsi="Times New Roman" w:cs="Times New Roman"/>
          <w:sz w:val="24"/>
          <w:szCs w:val="24"/>
        </w:rPr>
        <w:t> represents good financial health</w:t>
      </w:r>
    </w:p>
    <w:p w14:paraId="52E35F36" w14:textId="77777777" w:rsidR="00C43C0A" w:rsidRPr="00486F3B" w:rsidRDefault="00C43C0A" w:rsidP="0074087C">
      <w:pPr>
        <w:pStyle w:val="ListParagraph"/>
        <w:numPr>
          <w:ilvl w:val="0"/>
          <w:numId w:val="64"/>
        </w:numPr>
        <w:shd w:val="clear" w:color="auto" w:fill="FFFFFF"/>
        <w:spacing w:after="0" w:line="240" w:lineRule="auto"/>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Accounts received in </w:t>
      </w:r>
      <w:r w:rsidRPr="00486F3B">
        <w:rPr>
          <w:rFonts w:ascii="Times New Roman" w:eastAsia="Times New Roman" w:hAnsi="Times New Roman" w:cs="Times New Roman"/>
          <w:b/>
          <w:bCs/>
          <w:sz w:val="24"/>
          <w:szCs w:val="24"/>
        </w:rPr>
        <w:t>35-50 days</w:t>
      </w:r>
      <w:r w:rsidRPr="00486F3B">
        <w:rPr>
          <w:rFonts w:ascii="Times New Roman" w:eastAsia="Times New Roman" w:hAnsi="Times New Roman" w:cs="Times New Roman"/>
          <w:sz w:val="24"/>
          <w:szCs w:val="24"/>
        </w:rPr>
        <w:t> represents average financial health</w:t>
      </w:r>
    </w:p>
    <w:p w14:paraId="77C887EF" w14:textId="2FB98688" w:rsidR="00C43C0A" w:rsidRDefault="00C43C0A" w:rsidP="0074087C">
      <w:pPr>
        <w:pStyle w:val="ListParagraph"/>
        <w:numPr>
          <w:ilvl w:val="0"/>
          <w:numId w:val="64"/>
        </w:numPr>
        <w:shd w:val="clear" w:color="auto" w:fill="FFFFFF"/>
        <w:spacing w:after="0" w:line="240" w:lineRule="auto"/>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Accounts received in </w:t>
      </w:r>
      <w:r w:rsidRPr="00486F3B">
        <w:rPr>
          <w:rFonts w:ascii="Times New Roman" w:eastAsia="Times New Roman" w:hAnsi="Times New Roman" w:cs="Times New Roman"/>
          <w:b/>
          <w:bCs/>
          <w:sz w:val="24"/>
          <w:szCs w:val="24"/>
        </w:rPr>
        <w:t>50 or more days</w:t>
      </w:r>
      <w:r w:rsidRPr="00486F3B">
        <w:rPr>
          <w:rFonts w:ascii="Times New Roman" w:eastAsia="Times New Roman" w:hAnsi="Times New Roman" w:cs="Times New Roman"/>
          <w:sz w:val="24"/>
          <w:szCs w:val="24"/>
        </w:rPr>
        <w:t> represents poor financial health</w:t>
      </w:r>
    </w:p>
    <w:p w14:paraId="7B6AC99F" w14:textId="77777777" w:rsidR="00486F3B" w:rsidRPr="00486F3B" w:rsidRDefault="00486F3B" w:rsidP="00486F3B">
      <w:pPr>
        <w:shd w:val="clear" w:color="auto" w:fill="FFFFFF"/>
        <w:spacing w:after="0" w:line="240" w:lineRule="auto"/>
        <w:rPr>
          <w:rFonts w:ascii="Times New Roman" w:eastAsia="Times New Roman" w:hAnsi="Times New Roman" w:cs="Times New Roman"/>
          <w:sz w:val="24"/>
          <w:szCs w:val="24"/>
        </w:rPr>
      </w:pPr>
    </w:p>
    <w:p w14:paraId="617F11BF" w14:textId="62D8B40C" w:rsidR="00486F3B" w:rsidRPr="00486F3B" w:rsidRDefault="00C43C0A" w:rsidP="00C43C0A">
      <w:pPr>
        <w:shd w:val="clear" w:color="auto" w:fill="FFFFFF"/>
        <w:spacing w:after="150" w:line="240" w:lineRule="auto"/>
        <w:jc w:val="both"/>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To achieve good financial health, the hospital must perform A/R follow-up without any interruption or delay. Following on the pending accounts and reviewing the denied claims is the only way to generate high revenue while ensuring a better aging report.</w:t>
      </w:r>
    </w:p>
    <w:p w14:paraId="04924ADD" w14:textId="48844B93" w:rsidR="00C43C0A" w:rsidRPr="00486F3B" w:rsidRDefault="00486F3B" w:rsidP="00C43C0A">
      <w:pPr>
        <w:pStyle w:val="NormalWeb"/>
        <w:shd w:val="clear" w:color="auto" w:fill="FFFFFF"/>
        <w:spacing w:before="0" w:beforeAutospacing="0" w:after="300" w:afterAutospacing="0"/>
        <w:rPr>
          <w:b/>
          <w:sz w:val="28"/>
        </w:rPr>
      </w:pPr>
      <w:r w:rsidRPr="00486F3B">
        <w:rPr>
          <w:b/>
          <w:sz w:val="28"/>
        </w:rPr>
        <w:t xml:space="preserve">Aging Report format/Structure </w:t>
      </w:r>
    </w:p>
    <w:p w14:paraId="165433F3" w14:textId="419C442F" w:rsidR="00486F3B" w:rsidRDefault="00486F3B" w:rsidP="00486F3B">
      <w:pPr>
        <w:pStyle w:val="NormalWeb"/>
        <w:shd w:val="clear" w:color="auto" w:fill="FFFFFF"/>
        <w:spacing w:before="0" w:beforeAutospacing="0" w:after="300" w:afterAutospacing="0"/>
        <w:jc w:val="both"/>
        <w:rPr>
          <w:shd w:val="clear" w:color="auto" w:fill="FFFFFF"/>
        </w:rPr>
      </w:pPr>
      <w:r w:rsidRPr="00486F3B">
        <w:rPr>
          <w:shd w:val="clear" w:color="auto" w:fill="FFFFFF"/>
        </w:rPr>
        <w:t>There is no specific format or structure of an aging report. However, what’s similar in every aging report is the listing of clients, current A/R, total A/R and division of A/R days. The division of A/R days tends to vary across hospitals. One hospital may show A/R days up to 90 days whereas other hospitals may show A/R days up to 150 days. The division of A/R days reflected in the aging report depends on the length of pending accounts in a particular hospital. If a hospital only has pending accounts with the length of 50 days then the report may not show A/R days above it. But if a hospital has pending accounts for 150 days then the aging report will have a column for 150 days. However, almost every institution tries to maintain a low percentage of A/R days for a better revenue cycle.</w:t>
      </w:r>
    </w:p>
    <w:p w14:paraId="22F0A641" w14:textId="215D0E7F" w:rsidR="00486F3B" w:rsidRDefault="00486F3B" w:rsidP="00486F3B">
      <w:pPr>
        <w:pStyle w:val="NormalWeb"/>
        <w:shd w:val="clear" w:color="auto" w:fill="FFFFFF"/>
        <w:spacing w:before="0" w:beforeAutospacing="0" w:after="300" w:afterAutospacing="0"/>
        <w:jc w:val="both"/>
        <w:rPr>
          <w:b/>
        </w:rPr>
      </w:pPr>
      <w:r>
        <w:rPr>
          <w:b/>
          <w:noProof/>
        </w:rPr>
        <w:lastRenderedPageBreak/>
        <w:drawing>
          <wp:inline distT="0" distB="0" distL="0" distR="0" wp14:anchorId="4844CC43" wp14:editId="0F8FB298">
            <wp:extent cx="6400800" cy="391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aging.png"/>
                    <pic:cNvPicPr/>
                  </pic:nvPicPr>
                  <pic:blipFill>
                    <a:blip r:embed="rId31">
                      <a:extLst>
                        <a:ext uri="{28A0092B-C50C-407E-A947-70E740481C1C}">
                          <a14:useLocalDpi xmlns:a14="http://schemas.microsoft.com/office/drawing/2010/main" val="0"/>
                        </a:ext>
                      </a:extLst>
                    </a:blip>
                    <a:stretch>
                      <a:fillRect/>
                    </a:stretch>
                  </pic:blipFill>
                  <pic:spPr>
                    <a:xfrm>
                      <a:off x="0" y="0"/>
                      <a:ext cx="6400800" cy="3911600"/>
                    </a:xfrm>
                    <a:prstGeom prst="rect">
                      <a:avLst/>
                    </a:prstGeom>
                  </pic:spPr>
                </pic:pic>
              </a:graphicData>
            </a:graphic>
          </wp:inline>
        </w:drawing>
      </w:r>
    </w:p>
    <w:p w14:paraId="0A01F37C" w14:textId="61F5DB5E" w:rsidR="00486F3B" w:rsidRPr="00307157" w:rsidRDefault="00486F3B" w:rsidP="00486F3B">
      <w:pPr>
        <w:pStyle w:val="NormalWeb"/>
        <w:shd w:val="clear" w:color="auto" w:fill="FFFFFF"/>
        <w:spacing w:before="0" w:beforeAutospacing="0" w:after="300" w:afterAutospacing="0"/>
        <w:jc w:val="both"/>
        <w:rPr>
          <w:b/>
          <w:sz w:val="28"/>
        </w:rPr>
      </w:pPr>
      <w:r w:rsidRPr="00307157">
        <w:rPr>
          <w:b/>
          <w:sz w:val="28"/>
        </w:rPr>
        <w:t>What is the duration of aging report in case of private and medical?</w:t>
      </w:r>
    </w:p>
    <w:p w14:paraId="61EA85DC" w14:textId="795EB3A1" w:rsidR="00307157" w:rsidRPr="00307157" w:rsidRDefault="00307157" w:rsidP="00307157">
      <w:pPr>
        <w:pStyle w:val="NormalWeb"/>
        <w:shd w:val="clear" w:color="auto" w:fill="FFFFFF"/>
        <w:spacing w:after="300"/>
        <w:jc w:val="both"/>
      </w:pPr>
      <w:r w:rsidRPr="00307157">
        <w:t>The duration of an Accounts Receivable Aging report in the case of private and medical accounts receivable may vary depending on the billing and payment policies of the healthcare provider or facility.</w:t>
      </w:r>
    </w:p>
    <w:p w14:paraId="02D81E42" w14:textId="411E2631" w:rsidR="00307157" w:rsidRPr="00307157" w:rsidRDefault="00307157" w:rsidP="00307157">
      <w:pPr>
        <w:pStyle w:val="NormalWeb"/>
        <w:shd w:val="clear" w:color="auto" w:fill="FFFFFF"/>
        <w:spacing w:after="300"/>
        <w:jc w:val="both"/>
      </w:pPr>
      <w:r w:rsidRPr="00307157">
        <w:t xml:space="preserve">For </w:t>
      </w:r>
      <w:r w:rsidRPr="00307157">
        <w:rPr>
          <w:b/>
        </w:rPr>
        <w:t>private accounts receivable</w:t>
      </w:r>
      <w:r w:rsidRPr="00307157">
        <w:t>, the report may cover a period of 30, 60, 90 or more days past due, depending on the provider's policies for following up on overdue balances. Some providers may choose to prioritize the collection efforts for balances that are 90 days or more past due, while others may start following up on overdue balances after 30 or 60 days.</w:t>
      </w:r>
    </w:p>
    <w:p w14:paraId="2FED9F48" w14:textId="3CAC05A2" w:rsidR="00486F3B" w:rsidRDefault="00307157" w:rsidP="00307157">
      <w:pPr>
        <w:pStyle w:val="NormalWeb"/>
        <w:shd w:val="clear" w:color="auto" w:fill="FFFFFF"/>
        <w:spacing w:before="0" w:beforeAutospacing="0" w:after="300" w:afterAutospacing="0"/>
        <w:jc w:val="both"/>
      </w:pPr>
      <w:r w:rsidRPr="00307157">
        <w:t xml:space="preserve">In the case of </w:t>
      </w:r>
      <w:r w:rsidRPr="00307157">
        <w:rPr>
          <w:b/>
        </w:rPr>
        <w:t>medical accounts receivable</w:t>
      </w:r>
      <w:r w:rsidRPr="00307157">
        <w:t>, the report may cover a longer period of time, since the billing and payment process can be more complex due to the involvement of insurance companies and government programs. The report may cover a period of 90, 120, or more days past due, depending on the provider's policies and the requirements of the payers.</w:t>
      </w:r>
    </w:p>
    <w:p w14:paraId="60B7EA7E" w14:textId="531D1E37" w:rsidR="00307157" w:rsidRDefault="00307157" w:rsidP="00307157">
      <w:pPr>
        <w:pStyle w:val="NormalWeb"/>
        <w:shd w:val="clear" w:color="auto" w:fill="FFFFFF"/>
        <w:spacing w:before="0" w:beforeAutospacing="0" w:after="300" w:afterAutospacing="0"/>
        <w:jc w:val="center"/>
        <w:rPr>
          <w:b/>
          <w:sz w:val="32"/>
        </w:rPr>
      </w:pPr>
      <w:r w:rsidRPr="00307157">
        <w:rPr>
          <w:b/>
          <w:sz w:val="32"/>
        </w:rPr>
        <w:t>Difference between Super-Bill and Charge</w:t>
      </w:r>
    </w:p>
    <w:p w14:paraId="7FB2256C" w14:textId="3F4142BC" w:rsidR="003770BF" w:rsidRPr="003770BF" w:rsidRDefault="003770BF" w:rsidP="003770BF">
      <w:pPr>
        <w:pStyle w:val="NormalWeb"/>
        <w:shd w:val="clear" w:color="auto" w:fill="FFFFFF"/>
        <w:spacing w:after="300"/>
      </w:pPr>
      <w:r w:rsidRPr="003770BF">
        <w:t>The main differences between a superbill and a charge in medical billing are their purpose and the information they contain. Here is a more detailed explanation of each</w:t>
      </w:r>
      <w:r>
        <w:t>.</w:t>
      </w:r>
    </w:p>
    <w:p w14:paraId="2144228B" w14:textId="77777777" w:rsidR="003770BF" w:rsidRDefault="003770BF" w:rsidP="003770BF">
      <w:pPr>
        <w:pStyle w:val="NormalWeb"/>
        <w:shd w:val="clear" w:color="auto" w:fill="FFFFFF"/>
        <w:spacing w:after="300"/>
      </w:pPr>
    </w:p>
    <w:p w14:paraId="527DA8B3" w14:textId="395C3403" w:rsidR="003770BF" w:rsidRPr="003770BF" w:rsidRDefault="003770BF" w:rsidP="003770BF">
      <w:pPr>
        <w:pStyle w:val="NormalWeb"/>
        <w:shd w:val="clear" w:color="auto" w:fill="FFFFFF"/>
        <w:spacing w:after="300"/>
        <w:rPr>
          <w:b/>
          <w:sz w:val="28"/>
        </w:rPr>
      </w:pPr>
      <w:r w:rsidRPr="003770BF">
        <w:rPr>
          <w:b/>
          <w:sz w:val="28"/>
        </w:rPr>
        <w:lastRenderedPageBreak/>
        <w:t>Superbill</w:t>
      </w:r>
      <w:r w:rsidRPr="003770BF">
        <w:rPr>
          <w:b/>
          <w:sz w:val="28"/>
        </w:rPr>
        <w:t>:</w:t>
      </w:r>
    </w:p>
    <w:p w14:paraId="2AF350AE" w14:textId="77777777" w:rsidR="003770BF" w:rsidRPr="003770BF" w:rsidRDefault="003770BF" w:rsidP="003770BF">
      <w:pPr>
        <w:pStyle w:val="NormalWeb"/>
        <w:shd w:val="clear" w:color="auto" w:fill="FFFFFF"/>
        <w:spacing w:after="300"/>
      </w:pPr>
      <w:r w:rsidRPr="003770BF">
        <w:t>A superbill is a document that healthcare providers use to record the services they provide to patients. It typically contains the following information:</w:t>
      </w:r>
    </w:p>
    <w:p w14:paraId="536AEF90" w14:textId="77777777" w:rsidR="003770BF" w:rsidRPr="003770BF" w:rsidRDefault="003770BF" w:rsidP="0074087C">
      <w:pPr>
        <w:pStyle w:val="NormalWeb"/>
        <w:numPr>
          <w:ilvl w:val="0"/>
          <w:numId w:val="65"/>
        </w:numPr>
        <w:shd w:val="clear" w:color="auto" w:fill="FFFFFF"/>
        <w:spacing w:after="300"/>
      </w:pPr>
      <w:r w:rsidRPr="003770BF">
        <w:t>Patient information: Name, date of birth, address, and insurance information.</w:t>
      </w:r>
    </w:p>
    <w:p w14:paraId="487544AC" w14:textId="4E3D7293" w:rsidR="003770BF" w:rsidRDefault="003770BF" w:rsidP="0074087C">
      <w:pPr>
        <w:pStyle w:val="NormalWeb"/>
        <w:numPr>
          <w:ilvl w:val="0"/>
          <w:numId w:val="65"/>
        </w:numPr>
        <w:shd w:val="clear" w:color="auto" w:fill="FFFFFF"/>
        <w:spacing w:after="300"/>
      </w:pPr>
      <w:r w:rsidRPr="003770BF">
        <w:t>Service information: Date of service, service codes (diagnosis and procedure codes), and a description of the service provided.</w:t>
      </w:r>
    </w:p>
    <w:p w14:paraId="26615249" w14:textId="1D752CCD" w:rsidR="005704DA" w:rsidRPr="005704DA" w:rsidRDefault="005704DA" w:rsidP="005704DA">
      <w:pPr>
        <w:pStyle w:val="NormalWeb"/>
        <w:shd w:val="clear" w:color="auto" w:fill="FFFFFF"/>
        <w:spacing w:after="300"/>
        <w:rPr>
          <w:b/>
        </w:rPr>
      </w:pPr>
      <w:r w:rsidRPr="005704DA">
        <w:rPr>
          <w:b/>
        </w:rPr>
        <w:t>Purpose of Superbill:</w:t>
      </w:r>
    </w:p>
    <w:p w14:paraId="6904F05B" w14:textId="334473F0" w:rsidR="003770BF" w:rsidRPr="003770BF" w:rsidRDefault="003770BF" w:rsidP="003770BF">
      <w:pPr>
        <w:pStyle w:val="NormalWeb"/>
        <w:shd w:val="clear" w:color="auto" w:fill="FFFFFF"/>
        <w:spacing w:after="300"/>
      </w:pPr>
      <w:r w:rsidRPr="003770BF">
        <w:t>The purpose of a superbill is to serve as a record of the services provided during a patient visit. It is not used for billing purposes, but instead is used as a reference document by the medical coder to create the claim form that is submitted to the insurance company for payment. Superbills may also be used by patients to keep track of the services they received for their personal records.</w:t>
      </w:r>
    </w:p>
    <w:p w14:paraId="0D2CBAE2" w14:textId="64209241" w:rsidR="003770BF" w:rsidRPr="003770BF" w:rsidRDefault="003770BF" w:rsidP="003770BF">
      <w:pPr>
        <w:pStyle w:val="NormalWeb"/>
        <w:shd w:val="clear" w:color="auto" w:fill="FFFFFF"/>
        <w:spacing w:after="300"/>
      </w:pPr>
      <w:r w:rsidRPr="005704DA">
        <w:rPr>
          <w:b/>
        </w:rPr>
        <w:t>Example:</w:t>
      </w:r>
      <w:r w:rsidRPr="003770BF">
        <w:t xml:space="preserve"> A patient visits a primary care physician for a routine checkup. During the visit, the physician conducts a physical examination, reviews the patient's medical history, and provides preventive care counseling. The physician creates a superbill that includes the date of service, service codes for the physical exam and preventive care counseling, and a description of the services provided.</w:t>
      </w:r>
    </w:p>
    <w:p w14:paraId="080A32DE" w14:textId="77777777" w:rsidR="003770BF" w:rsidRPr="005704DA" w:rsidRDefault="003770BF" w:rsidP="003770BF">
      <w:pPr>
        <w:pStyle w:val="NormalWeb"/>
        <w:shd w:val="clear" w:color="auto" w:fill="FFFFFF"/>
        <w:spacing w:after="300"/>
        <w:rPr>
          <w:b/>
          <w:sz w:val="28"/>
        </w:rPr>
      </w:pPr>
      <w:r w:rsidRPr="005704DA">
        <w:rPr>
          <w:b/>
          <w:sz w:val="28"/>
        </w:rPr>
        <w:t>Charge:</w:t>
      </w:r>
    </w:p>
    <w:p w14:paraId="0A4E1C0F" w14:textId="77777777" w:rsidR="003770BF" w:rsidRPr="003770BF" w:rsidRDefault="003770BF" w:rsidP="003770BF">
      <w:pPr>
        <w:pStyle w:val="NormalWeb"/>
        <w:shd w:val="clear" w:color="auto" w:fill="FFFFFF"/>
        <w:spacing w:after="300"/>
      </w:pPr>
      <w:r w:rsidRPr="003770BF">
        <w:t>A charge is the amount of money that a healthcare provider or facility bills for a specific service or procedure. It is based on the provider's fee schedule and the specific services provided during a patient visit. A charge may include the following information:</w:t>
      </w:r>
    </w:p>
    <w:p w14:paraId="719721C5" w14:textId="77777777" w:rsidR="003770BF" w:rsidRPr="003770BF" w:rsidRDefault="003770BF" w:rsidP="0074087C">
      <w:pPr>
        <w:pStyle w:val="NormalWeb"/>
        <w:numPr>
          <w:ilvl w:val="0"/>
          <w:numId w:val="66"/>
        </w:numPr>
        <w:shd w:val="clear" w:color="auto" w:fill="FFFFFF"/>
        <w:spacing w:after="300"/>
      </w:pPr>
      <w:r w:rsidRPr="003770BF">
        <w:t>Patient information: Name, date of birth, address, and insurance information.</w:t>
      </w:r>
    </w:p>
    <w:p w14:paraId="4DF776DB" w14:textId="2E4FCBE7" w:rsidR="003770BF" w:rsidRDefault="003770BF" w:rsidP="0074087C">
      <w:pPr>
        <w:pStyle w:val="NormalWeb"/>
        <w:numPr>
          <w:ilvl w:val="0"/>
          <w:numId w:val="66"/>
        </w:numPr>
        <w:shd w:val="clear" w:color="auto" w:fill="FFFFFF"/>
        <w:spacing w:after="300"/>
      </w:pPr>
      <w:r w:rsidRPr="003770BF">
        <w:t>Service information: Date of service, service codes (diagnosis and procedure codes), and the charge amount for each service provided.</w:t>
      </w:r>
    </w:p>
    <w:p w14:paraId="464E2A78" w14:textId="4F31E047" w:rsidR="005704DA" w:rsidRPr="005704DA" w:rsidRDefault="005704DA" w:rsidP="005704DA">
      <w:pPr>
        <w:pStyle w:val="NormalWeb"/>
        <w:shd w:val="clear" w:color="auto" w:fill="FFFFFF"/>
        <w:spacing w:after="300"/>
        <w:rPr>
          <w:b/>
        </w:rPr>
      </w:pPr>
      <w:r w:rsidRPr="005704DA">
        <w:rPr>
          <w:b/>
        </w:rPr>
        <w:t xml:space="preserve">Purpose of </w:t>
      </w:r>
      <w:r>
        <w:rPr>
          <w:b/>
        </w:rPr>
        <w:t>Charge:</w:t>
      </w:r>
    </w:p>
    <w:p w14:paraId="34F4E5EF" w14:textId="4775E07B" w:rsidR="003770BF" w:rsidRPr="003770BF" w:rsidRDefault="003770BF" w:rsidP="003770BF">
      <w:pPr>
        <w:pStyle w:val="NormalWeb"/>
        <w:shd w:val="clear" w:color="auto" w:fill="FFFFFF"/>
        <w:spacing w:after="300"/>
      </w:pPr>
      <w:r w:rsidRPr="003770BF">
        <w:t>The purpose of a charge is to bill the patient or the insurance company for the services provided. Charges may be used by the provider to track revenue and expenses, and to monitor payment patterns and reimbursement rates.</w:t>
      </w:r>
    </w:p>
    <w:p w14:paraId="723D90DB" w14:textId="5A51E2EA" w:rsidR="003770BF" w:rsidRDefault="003770BF" w:rsidP="003770BF">
      <w:pPr>
        <w:pStyle w:val="NormalWeb"/>
        <w:shd w:val="clear" w:color="auto" w:fill="FFFFFF"/>
        <w:spacing w:after="300"/>
      </w:pPr>
      <w:r w:rsidRPr="005704DA">
        <w:rPr>
          <w:b/>
        </w:rPr>
        <w:t>Example:</w:t>
      </w:r>
      <w:r w:rsidRPr="003770BF">
        <w:t xml:space="preserve"> A patient undergoes a knee replacement surgery at a hospital. The hospital bills the patient for the surgery, which includes charges for the surgeon's fee, anesthesia, operating room use, and supplies. The charges are based on the hospital's fee schedule and the specific services provided during the surgery.</w:t>
      </w:r>
    </w:p>
    <w:p w14:paraId="127B0779" w14:textId="0F983BB4" w:rsidR="005704DA" w:rsidRPr="005704DA" w:rsidRDefault="005704DA" w:rsidP="003770BF">
      <w:pPr>
        <w:pStyle w:val="NormalWeb"/>
        <w:shd w:val="clear" w:color="auto" w:fill="FFFFFF"/>
        <w:spacing w:after="300"/>
        <w:rPr>
          <w:b/>
        </w:rPr>
      </w:pPr>
      <w:r w:rsidRPr="005704DA">
        <w:rPr>
          <w:b/>
        </w:rPr>
        <w:t>Conclusion:</w:t>
      </w:r>
    </w:p>
    <w:p w14:paraId="1F1D12F4" w14:textId="7586DD93" w:rsidR="00307157" w:rsidRDefault="003770BF" w:rsidP="003770BF">
      <w:pPr>
        <w:pStyle w:val="NormalWeb"/>
        <w:shd w:val="clear" w:color="auto" w:fill="FFFFFF"/>
        <w:spacing w:before="0" w:beforeAutospacing="0" w:after="300" w:afterAutospacing="0"/>
      </w:pPr>
      <w:r w:rsidRPr="003770BF">
        <w:t xml:space="preserve">In summary, a superbill is a record of the services provided during a patient visit that is used by the medical coder to create the claim form, while a charge is the amount of money that is billed for a </w:t>
      </w:r>
      <w:r w:rsidRPr="003770BF">
        <w:lastRenderedPageBreak/>
        <w:t>specific service or procedure. Superbills are used for record-keeping and reference purposes, while charges are used for billing and revenue tracking.</w:t>
      </w:r>
    </w:p>
    <w:p w14:paraId="51EF5626" w14:textId="7C81BCAD" w:rsidR="00F21F17" w:rsidRDefault="00F21F17" w:rsidP="009A32FD">
      <w:pPr>
        <w:pStyle w:val="NormalWeb"/>
        <w:shd w:val="clear" w:color="auto" w:fill="FFFFFF"/>
        <w:spacing w:before="0" w:beforeAutospacing="0" w:after="300" w:afterAutospacing="0"/>
        <w:jc w:val="center"/>
        <w:rPr>
          <w:b/>
          <w:sz w:val="32"/>
        </w:rPr>
      </w:pPr>
      <w:r w:rsidRPr="009A32FD">
        <w:rPr>
          <w:b/>
          <w:sz w:val="32"/>
        </w:rPr>
        <w:t xml:space="preserve">Difference between </w:t>
      </w:r>
      <w:r w:rsidR="009A32FD" w:rsidRPr="009A32FD">
        <w:rPr>
          <w:b/>
          <w:sz w:val="32"/>
        </w:rPr>
        <w:t>Paper and Electronic Superbill</w:t>
      </w:r>
    </w:p>
    <w:p w14:paraId="334A7808" w14:textId="7AF28399" w:rsidR="009A32FD" w:rsidRPr="009A32FD" w:rsidRDefault="009A32FD" w:rsidP="009A32FD">
      <w:pPr>
        <w:pStyle w:val="NormalWeb"/>
        <w:shd w:val="clear" w:color="auto" w:fill="FFFFFF"/>
        <w:spacing w:after="300"/>
      </w:pPr>
      <w:r w:rsidRPr="009A32FD">
        <w:t>The main difference between a paper and electronic superbill in medical billing is the format in which the information is recorded and transmitted. Here's a more detailed explanation of each:</w:t>
      </w:r>
    </w:p>
    <w:p w14:paraId="4AEBA26C" w14:textId="169150FB" w:rsidR="009A32FD" w:rsidRPr="009A32FD" w:rsidRDefault="009A32FD" w:rsidP="009A32FD">
      <w:pPr>
        <w:pStyle w:val="NormalWeb"/>
        <w:shd w:val="clear" w:color="auto" w:fill="FFFFFF"/>
        <w:spacing w:after="300"/>
        <w:jc w:val="center"/>
        <w:rPr>
          <w:b/>
          <w:sz w:val="28"/>
        </w:rPr>
      </w:pPr>
      <w:r w:rsidRPr="009A32FD">
        <w:rPr>
          <w:b/>
          <w:sz w:val="28"/>
        </w:rPr>
        <w:t>Paper Superbill</w:t>
      </w:r>
    </w:p>
    <w:p w14:paraId="4CC2E911" w14:textId="77777777" w:rsidR="009A32FD" w:rsidRPr="009A32FD" w:rsidRDefault="009A32FD" w:rsidP="009A32FD">
      <w:pPr>
        <w:pStyle w:val="NormalWeb"/>
        <w:shd w:val="clear" w:color="auto" w:fill="FFFFFF"/>
        <w:spacing w:after="300"/>
      </w:pPr>
      <w:r w:rsidRPr="009A32FD">
        <w:t>A paper superbill is a physical document that healthcare providers use to record the services provided to patients during a visit. The provider fills out the superbill by hand, typically with a pen or pencil. The document contains the date of the visit, the patient's name and demographic information, the services provided (including diagnosis and procedure codes), and any other relevant information. The provider can give the paper superbill to the patient to take with them, or use it as a reference when filling out the insurance claim form. Paper superbill is a common method of billing for small practices that may not have electronic billing systems.</w:t>
      </w:r>
    </w:p>
    <w:p w14:paraId="7E097E98" w14:textId="719A14A3" w:rsidR="009A32FD" w:rsidRPr="009A32FD" w:rsidRDefault="009A32FD" w:rsidP="009A32FD">
      <w:pPr>
        <w:pStyle w:val="NormalWeb"/>
        <w:shd w:val="clear" w:color="auto" w:fill="FFFFFF"/>
        <w:spacing w:after="300"/>
        <w:rPr>
          <w:b/>
        </w:rPr>
      </w:pPr>
      <w:r w:rsidRPr="009A32FD">
        <w:rPr>
          <w:b/>
        </w:rPr>
        <w:t>Advantages:</w:t>
      </w:r>
    </w:p>
    <w:p w14:paraId="4D4A9523" w14:textId="77777777" w:rsidR="009A32FD" w:rsidRDefault="009A32FD" w:rsidP="0074087C">
      <w:pPr>
        <w:pStyle w:val="NormalWeb"/>
        <w:numPr>
          <w:ilvl w:val="0"/>
          <w:numId w:val="67"/>
        </w:numPr>
        <w:shd w:val="clear" w:color="auto" w:fill="FFFFFF"/>
        <w:spacing w:after="300"/>
      </w:pPr>
      <w:r>
        <w:t>Easy to create and use for small practices</w:t>
      </w:r>
    </w:p>
    <w:p w14:paraId="41484CBC" w14:textId="77777777" w:rsidR="009A32FD" w:rsidRDefault="009A32FD" w:rsidP="0074087C">
      <w:pPr>
        <w:pStyle w:val="NormalWeb"/>
        <w:numPr>
          <w:ilvl w:val="0"/>
          <w:numId w:val="67"/>
        </w:numPr>
        <w:shd w:val="clear" w:color="auto" w:fill="FFFFFF"/>
        <w:spacing w:after="300"/>
      </w:pPr>
      <w:r>
        <w:t>No need for expensive software or equipment</w:t>
      </w:r>
    </w:p>
    <w:p w14:paraId="0DB4AD27" w14:textId="77777777" w:rsidR="009A32FD" w:rsidRDefault="009A32FD" w:rsidP="0074087C">
      <w:pPr>
        <w:pStyle w:val="NormalWeb"/>
        <w:numPr>
          <w:ilvl w:val="0"/>
          <w:numId w:val="67"/>
        </w:numPr>
        <w:shd w:val="clear" w:color="auto" w:fill="FFFFFF"/>
        <w:spacing w:after="300"/>
      </w:pPr>
      <w:r>
        <w:t>Can be customized to meet the specific needs of the practice</w:t>
      </w:r>
    </w:p>
    <w:p w14:paraId="67637760" w14:textId="77777777" w:rsidR="009A32FD" w:rsidRDefault="009A32FD" w:rsidP="0074087C">
      <w:pPr>
        <w:pStyle w:val="NormalWeb"/>
        <w:numPr>
          <w:ilvl w:val="0"/>
          <w:numId w:val="67"/>
        </w:numPr>
        <w:shd w:val="clear" w:color="auto" w:fill="FFFFFF"/>
        <w:spacing w:after="300"/>
      </w:pPr>
      <w:r>
        <w:t>Can be given to the patient to take home</w:t>
      </w:r>
    </w:p>
    <w:p w14:paraId="6DE77F48" w14:textId="77777777" w:rsidR="009A32FD" w:rsidRPr="009A32FD" w:rsidRDefault="009A32FD" w:rsidP="009A32FD">
      <w:pPr>
        <w:pStyle w:val="NormalWeb"/>
        <w:shd w:val="clear" w:color="auto" w:fill="FFFFFF"/>
        <w:spacing w:after="300"/>
        <w:rPr>
          <w:b/>
        </w:rPr>
      </w:pPr>
      <w:r w:rsidRPr="009A32FD">
        <w:rPr>
          <w:b/>
        </w:rPr>
        <w:t>Disadvantages:</w:t>
      </w:r>
    </w:p>
    <w:p w14:paraId="6A446D96" w14:textId="77777777" w:rsidR="009A32FD" w:rsidRDefault="009A32FD" w:rsidP="0074087C">
      <w:pPr>
        <w:pStyle w:val="NormalWeb"/>
        <w:numPr>
          <w:ilvl w:val="0"/>
          <w:numId w:val="68"/>
        </w:numPr>
        <w:shd w:val="clear" w:color="auto" w:fill="FFFFFF"/>
        <w:spacing w:after="300"/>
      </w:pPr>
      <w:r>
        <w:t>Prone to errors due to illegible handwriting</w:t>
      </w:r>
    </w:p>
    <w:p w14:paraId="5E2D0E86" w14:textId="77777777" w:rsidR="009A32FD" w:rsidRDefault="009A32FD" w:rsidP="0074087C">
      <w:pPr>
        <w:pStyle w:val="NormalWeb"/>
        <w:numPr>
          <w:ilvl w:val="0"/>
          <w:numId w:val="68"/>
        </w:numPr>
        <w:shd w:val="clear" w:color="auto" w:fill="FFFFFF"/>
        <w:spacing w:after="300"/>
      </w:pPr>
      <w:r>
        <w:t>Time-consuming to fill out and manage</w:t>
      </w:r>
    </w:p>
    <w:p w14:paraId="01930E43" w14:textId="77777777" w:rsidR="009A32FD" w:rsidRDefault="009A32FD" w:rsidP="0074087C">
      <w:pPr>
        <w:pStyle w:val="NormalWeb"/>
        <w:numPr>
          <w:ilvl w:val="0"/>
          <w:numId w:val="68"/>
        </w:numPr>
        <w:shd w:val="clear" w:color="auto" w:fill="FFFFFF"/>
        <w:spacing w:after="300"/>
      </w:pPr>
      <w:r>
        <w:t>Risk of losing or misplacing the document</w:t>
      </w:r>
    </w:p>
    <w:p w14:paraId="6C74173A" w14:textId="0196E32E" w:rsidR="009A32FD" w:rsidRPr="009A32FD" w:rsidRDefault="009A32FD" w:rsidP="0074087C">
      <w:pPr>
        <w:pStyle w:val="NormalWeb"/>
        <w:numPr>
          <w:ilvl w:val="0"/>
          <w:numId w:val="68"/>
        </w:numPr>
        <w:shd w:val="clear" w:color="auto" w:fill="FFFFFF"/>
        <w:spacing w:after="300"/>
      </w:pPr>
      <w:r>
        <w:t>Cannot be easily transmitted to the insurance company for billing</w:t>
      </w:r>
    </w:p>
    <w:p w14:paraId="3CABF50C" w14:textId="5FDC6CB9" w:rsidR="009A32FD" w:rsidRPr="009A32FD" w:rsidRDefault="009A32FD" w:rsidP="009A32FD">
      <w:pPr>
        <w:pStyle w:val="NormalWeb"/>
        <w:shd w:val="clear" w:color="auto" w:fill="FFFFFF"/>
        <w:spacing w:after="300"/>
        <w:jc w:val="center"/>
        <w:rPr>
          <w:b/>
          <w:sz w:val="28"/>
        </w:rPr>
      </w:pPr>
      <w:r w:rsidRPr="009A32FD">
        <w:rPr>
          <w:b/>
          <w:sz w:val="28"/>
        </w:rPr>
        <w:t>Electronic Superbill</w:t>
      </w:r>
    </w:p>
    <w:p w14:paraId="62BBA1B1" w14:textId="77777777" w:rsidR="009A32FD" w:rsidRDefault="009A32FD" w:rsidP="009A32FD">
      <w:pPr>
        <w:pStyle w:val="NormalWeb"/>
        <w:shd w:val="clear" w:color="auto" w:fill="FFFFFF"/>
        <w:spacing w:before="0" w:beforeAutospacing="0" w:after="300" w:afterAutospacing="0"/>
      </w:pPr>
      <w:r w:rsidRPr="009A32FD">
        <w:t>An electronic superbill is a digital document that is created and stored on a computer or electronic health record (EHR) system. Providers use software or EHRs to enter the services provided during a patient visit. The electronic superbill contains the same information as a paper superbill, but it is recorded and transmitted digitally. Electronic superbills can be easily generated from templates in the EHR system, and can be automatically populated with patient data from the system. Electronic superbills can be transmitted directly to the insurance company for billing, eliminating the need for manual data entry and reducing errors.</w:t>
      </w:r>
    </w:p>
    <w:p w14:paraId="569EF871" w14:textId="178BA167" w:rsidR="009A32FD" w:rsidRPr="009A32FD" w:rsidRDefault="009A32FD" w:rsidP="009A32FD">
      <w:pPr>
        <w:pStyle w:val="NormalWeb"/>
        <w:shd w:val="clear" w:color="auto" w:fill="FFFFFF"/>
        <w:spacing w:before="0" w:beforeAutospacing="0" w:after="300" w:afterAutospacing="0"/>
      </w:pPr>
      <w:r w:rsidRPr="009A32FD">
        <w:rPr>
          <w:b/>
        </w:rPr>
        <w:t>Advantages:</w:t>
      </w:r>
    </w:p>
    <w:p w14:paraId="2BADDF51" w14:textId="77777777" w:rsidR="009A32FD" w:rsidRPr="009A32FD" w:rsidRDefault="009A32FD" w:rsidP="0074087C">
      <w:pPr>
        <w:pStyle w:val="NormalWeb"/>
        <w:numPr>
          <w:ilvl w:val="0"/>
          <w:numId w:val="69"/>
        </w:numPr>
        <w:shd w:val="clear" w:color="auto" w:fill="FFFFFF"/>
        <w:spacing w:after="300"/>
        <w:jc w:val="both"/>
      </w:pPr>
      <w:r w:rsidRPr="009A32FD">
        <w:t>Faster and more efficient than paper superbill</w:t>
      </w:r>
    </w:p>
    <w:p w14:paraId="485CFF37" w14:textId="77777777" w:rsidR="009A32FD" w:rsidRPr="009A32FD" w:rsidRDefault="009A32FD" w:rsidP="0074087C">
      <w:pPr>
        <w:pStyle w:val="NormalWeb"/>
        <w:numPr>
          <w:ilvl w:val="0"/>
          <w:numId w:val="69"/>
        </w:numPr>
        <w:shd w:val="clear" w:color="auto" w:fill="FFFFFF"/>
        <w:spacing w:after="300"/>
        <w:jc w:val="both"/>
      </w:pPr>
      <w:r w:rsidRPr="009A32FD">
        <w:lastRenderedPageBreak/>
        <w:t>Can be easily generated from templates in the EHR system</w:t>
      </w:r>
    </w:p>
    <w:p w14:paraId="32B7C430" w14:textId="77777777" w:rsidR="009A32FD" w:rsidRPr="009A32FD" w:rsidRDefault="009A32FD" w:rsidP="0074087C">
      <w:pPr>
        <w:pStyle w:val="NormalWeb"/>
        <w:numPr>
          <w:ilvl w:val="0"/>
          <w:numId w:val="69"/>
        </w:numPr>
        <w:shd w:val="clear" w:color="auto" w:fill="FFFFFF"/>
        <w:spacing w:after="300"/>
        <w:jc w:val="both"/>
      </w:pPr>
      <w:r w:rsidRPr="009A32FD">
        <w:t>Automatically populates with patient data from the system</w:t>
      </w:r>
    </w:p>
    <w:p w14:paraId="4EEE2BCB" w14:textId="77777777" w:rsidR="009A32FD" w:rsidRPr="009A32FD" w:rsidRDefault="009A32FD" w:rsidP="0074087C">
      <w:pPr>
        <w:pStyle w:val="NormalWeb"/>
        <w:numPr>
          <w:ilvl w:val="0"/>
          <w:numId w:val="69"/>
        </w:numPr>
        <w:shd w:val="clear" w:color="auto" w:fill="FFFFFF"/>
        <w:spacing w:after="300"/>
        <w:jc w:val="both"/>
      </w:pPr>
      <w:r w:rsidRPr="009A32FD">
        <w:t>Can be easily transmitted to the insurance company for billing</w:t>
      </w:r>
    </w:p>
    <w:p w14:paraId="2212FA17" w14:textId="77777777" w:rsidR="009A32FD" w:rsidRPr="009A32FD" w:rsidRDefault="009A32FD" w:rsidP="0074087C">
      <w:pPr>
        <w:pStyle w:val="NormalWeb"/>
        <w:numPr>
          <w:ilvl w:val="0"/>
          <w:numId w:val="69"/>
        </w:numPr>
        <w:shd w:val="clear" w:color="auto" w:fill="FFFFFF"/>
        <w:spacing w:after="300"/>
        <w:jc w:val="both"/>
      </w:pPr>
      <w:r w:rsidRPr="009A32FD">
        <w:t>Reduces errors due to illegible handwriting</w:t>
      </w:r>
    </w:p>
    <w:p w14:paraId="24477B45" w14:textId="359E578B" w:rsidR="009A32FD" w:rsidRPr="009A32FD" w:rsidRDefault="009A32FD" w:rsidP="009A32FD">
      <w:pPr>
        <w:pStyle w:val="NormalWeb"/>
        <w:shd w:val="clear" w:color="auto" w:fill="FFFFFF"/>
        <w:spacing w:after="300"/>
        <w:jc w:val="both"/>
        <w:rPr>
          <w:b/>
        </w:rPr>
      </w:pPr>
      <w:r w:rsidRPr="009A32FD">
        <w:rPr>
          <w:b/>
        </w:rPr>
        <w:t>Disadvantages:</w:t>
      </w:r>
    </w:p>
    <w:p w14:paraId="6550CCB9" w14:textId="77777777" w:rsidR="009A32FD" w:rsidRPr="009A32FD" w:rsidRDefault="009A32FD" w:rsidP="0074087C">
      <w:pPr>
        <w:pStyle w:val="NormalWeb"/>
        <w:numPr>
          <w:ilvl w:val="0"/>
          <w:numId w:val="70"/>
        </w:numPr>
        <w:shd w:val="clear" w:color="auto" w:fill="FFFFFF"/>
        <w:spacing w:after="300"/>
        <w:jc w:val="both"/>
      </w:pPr>
      <w:r w:rsidRPr="009A32FD">
        <w:t>Requires expensive software and equipment</w:t>
      </w:r>
    </w:p>
    <w:p w14:paraId="67CABA0F" w14:textId="77777777" w:rsidR="009A32FD" w:rsidRPr="009A32FD" w:rsidRDefault="009A32FD" w:rsidP="0074087C">
      <w:pPr>
        <w:pStyle w:val="NormalWeb"/>
        <w:numPr>
          <w:ilvl w:val="0"/>
          <w:numId w:val="70"/>
        </w:numPr>
        <w:shd w:val="clear" w:color="auto" w:fill="FFFFFF"/>
        <w:spacing w:after="300"/>
        <w:jc w:val="both"/>
      </w:pPr>
      <w:r w:rsidRPr="009A32FD">
        <w:t>Can be complex to set up and use</w:t>
      </w:r>
    </w:p>
    <w:p w14:paraId="6750BE05" w14:textId="77777777" w:rsidR="009A32FD" w:rsidRPr="009A32FD" w:rsidRDefault="009A32FD" w:rsidP="0074087C">
      <w:pPr>
        <w:pStyle w:val="NormalWeb"/>
        <w:numPr>
          <w:ilvl w:val="0"/>
          <w:numId w:val="70"/>
        </w:numPr>
        <w:shd w:val="clear" w:color="auto" w:fill="FFFFFF"/>
        <w:spacing w:after="300"/>
        <w:jc w:val="both"/>
      </w:pPr>
      <w:r w:rsidRPr="009A32FD">
        <w:t>Data security concerns due to the sensitive nature of patient data</w:t>
      </w:r>
    </w:p>
    <w:p w14:paraId="5852279A" w14:textId="02A42C59" w:rsidR="00486F3B" w:rsidRDefault="009A32FD" w:rsidP="0074087C">
      <w:pPr>
        <w:pStyle w:val="NormalWeb"/>
        <w:numPr>
          <w:ilvl w:val="0"/>
          <w:numId w:val="70"/>
        </w:numPr>
        <w:shd w:val="clear" w:color="auto" w:fill="FFFFFF"/>
        <w:spacing w:before="0" w:beforeAutospacing="0" w:after="300" w:afterAutospacing="0"/>
        <w:jc w:val="both"/>
      </w:pPr>
      <w:r w:rsidRPr="009A32FD">
        <w:t>May require additional training for staff to use effectively</w:t>
      </w:r>
    </w:p>
    <w:p w14:paraId="6F461697" w14:textId="4454FF7C" w:rsidR="00B759FA" w:rsidRPr="00B759FA" w:rsidRDefault="00B759FA" w:rsidP="00B759FA">
      <w:pPr>
        <w:pStyle w:val="NormalWeb"/>
        <w:shd w:val="clear" w:color="auto" w:fill="FFFFFF"/>
        <w:spacing w:before="0" w:beforeAutospacing="0" w:after="300" w:afterAutospacing="0"/>
        <w:jc w:val="center"/>
        <w:rPr>
          <w:b/>
          <w:sz w:val="32"/>
        </w:rPr>
      </w:pPr>
      <w:r w:rsidRPr="00B759FA">
        <w:rPr>
          <w:b/>
          <w:sz w:val="32"/>
        </w:rPr>
        <w:t>Payment Types</w:t>
      </w:r>
    </w:p>
    <w:p w14:paraId="2DBCBBBA" w14:textId="5244BF32" w:rsidR="00B759FA" w:rsidRDefault="00B759FA" w:rsidP="00697CD9">
      <w:pPr>
        <w:pStyle w:val="NormalWeb"/>
        <w:shd w:val="clear" w:color="auto" w:fill="FFFFFF"/>
        <w:spacing w:before="0" w:beforeAutospacing="0" w:after="300" w:afterAutospacing="0"/>
        <w:jc w:val="both"/>
      </w:pPr>
      <w:r>
        <w:t xml:space="preserve">The most commonly used payment systems to remunerate healthcare providers are </w:t>
      </w:r>
    </w:p>
    <w:p w14:paraId="65501F08" w14:textId="26E10843" w:rsidR="00B759FA" w:rsidRDefault="00B759FA" w:rsidP="0074087C">
      <w:pPr>
        <w:pStyle w:val="NormalWeb"/>
        <w:numPr>
          <w:ilvl w:val="0"/>
          <w:numId w:val="71"/>
        </w:numPr>
        <w:shd w:val="clear" w:color="auto" w:fill="FFFFFF"/>
        <w:spacing w:after="300"/>
        <w:jc w:val="both"/>
      </w:pPr>
      <w:r w:rsidRPr="00B759FA">
        <w:rPr>
          <w:b/>
        </w:rPr>
        <w:t>Fee-for-service:</w:t>
      </w:r>
      <w:r>
        <w:t xml:space="preserve"> Providers are paid for each individual service or procedure they perform, such as an office visit, lab test, or surgical procedure.</w:t>
      </w:r>
    </w:p>
    <w:p w14:paraId="5CE1F580" w14:textId="5A4175FD" w:rsidR="00B759FA" w:rsidRDefault="00B759FA" w:rsidP="0074087C">
      <w:pPr>
        <w:pStyle w:val="NormalWeb"/>
        <w:numPr>
          <w:ilvl w:val="0"/>
          <w:numId w:val="71"/>
        </w:numPr>
        <w:shd w:val="clear" w:color="auto" w:fill="FFFFFF"/>
        <w:spacing w:after="300"/>
        <w:jc w:val="both"/>
      </w:pPr>
      <w:r w:rsidRPr="00B759FA">
        <w:rPr>
          <w:b/>
        </w:rPr>
        <w:t>Capitation:</w:t>
      </w:r>
      <w:r>
        <w:t xml:space="preserve"> Providers are paid a fixed amount per patient per month, regardless of how much care the patient actually receives. For example, a primary care physician might receive a set monthly fee for each patient in their panel.</w:t>
      </w:r>
    </w:p>
    <w:p w14:paraId="4308CB54" w14:textId="49DB39BC" w:rsidR="00B759FA" w:rsidRDefault="00B759FA" w:rsidP="0074087C">
      <w:pPr>
        <w:pStyle w:val="NormalWeb"/>
        <w:numPr>
          <w:ilvl w:val="0"/>
          <w:numId w:val="71"/>
        </w:numPr>
        <w:shd w:val="clear" w:color="auto" w:fill="FFFFFF"/>
        <w:spacing w:after="300"/>
        <w:jc w:val="both"/>
      </w:pPr>
      <w:r w:rsidRPr="00697CD9">
        <w:rPr>
          <w:b/>
        </w:rPr>
        <w:t>Bundled payments:</w:t>
      </w:r>
      <w:r>
        <w:t xml:space="preserve"> Providers are paid a fixed amount for a bundle of related services, such as all of the services associated with a specific surgical procedure. For example, a hospital might receive a fixed payment for a knee replacement surgery that covers all of the pre-operative, intra-operative, and post-operative care.</w:t>
      </w:r>
    </w:p>
    <w:p w14:paraId="4C5D2326" w14:textId="09554859" w:rsidR="00B759FA" w:rsidRDefault="00B759FA" w:rsidP="0074087C">
      <w:pPr>
        <w:pStyle w:val="NormalWeb"/>
        <w:numPr>
          <w:ilvl w:val="0"/>
          <w:numId w:val="71"/>
        </w:numPr>
        <w:shd w:val="clear" w:color="auto" w:fill="FFFFFF"/>
        <w:spacing w:after="300"/>
        <w:jc w:val="both"/>
      </w:pPr>
      <w:r w:rsidRPr="00697CD9">
        <w:rPr>
          <w:b/>
        </w:rPr>
        <w:t>Value-based payments:</w:t>
      </w:r>
      <w:r>
        <w:t xml:space="preserve"> Providers are paid based on the quality and outcomes of the care they provide, rather than the volume of services they perform. For example, a hospital might receive a bonus payment for meeting certain quality metrics, such as reducing hospital readmissions or improving patient satisfaction scores.</w:t>
      </w:r>
    </w:p>
    <w:p w14:paraId="051CD565" w14:textId="7C15DED3" w:rsidR="00B759FA" w:rsidRDefault="00B759FA" w:rsidP="0074087C">
      <w:pPr>
        <w:pStyle w:val="NormalWeb"/>
        <w:numPr>
          <w:ilvl w:val="0"/>
          <w:numId w:val="71"/>
        </w:numPr>
        <w:shd w:val="clear" w:color="auto" w:fill="FFFFFF"/>
        <w:spacing w:after="300"/>
        <w:jc w:val="both"/>
      </w:pPr>
      <w:r w:rsidRPr="00697CD9">
        <w:rPr>
          <w:b/>
        </w:rPr>
        <w:t>Self-pay:</w:t>
      </w:r>
      <w:r>
        <w:t xml:space="preserve"> Patients pay for their healthcare services out of pocket, either because they don't have insurance coverage or because they have a high-deductible health plan. For example, a patient might pay cash for an office visit or lab test.</w:t>
      </w:r>
    </w:p>
    <w:p w14:paraId="4E623816" w14:textId="3B16A9EF" w:rsidR="00B759FA" w:rsidRDefault="00B759FA" w:rsidP="0074087C">
      <w:pPr>
        <w:pStyle w:val="NormalWeb"/>
        <w:numPr>
          <w:ilvl w:val="0"/>
          <w:numId w:val="71"/>
        </w:numPr>
        <w:shd w:val="clear" w:color="auto" w:fill="FFFFFF"/>
        <w:spacing w:after="300"/>
        <w:jc w:val="both"/>
      </w:pPr>
      <w:r w:rsidRPr="00697CD9">
        <w:rPr>
          <w:b/>
        </w:rPr>
        <w:t>Private insurance:</w:t>
      </w:r>
      <w:r>
        <w:t xml:space="preserve"> Private insurance companies pay healthcare providers for the services they provide to patients who are covered by those plans. For example, Blue Cross Blue Shield might pay a hospital for a patient's surgery.</w:t>
      </w:r>
    </w:p>
    <w:p w14:paraId="2B06F12D" w14:textId="5CEFE738" w:rsidR="00B759FA" w:rsidRDefault="00B759FA" w:rsidP="0074087C">
      <w:pPr>
        <w:pStyle w:val="NormalWeb"/>
        <w:numPr>
          <w:ilvl w:val="0"/>
          <w:numId w:val="71"/>
        </w:numPr>
        <w:shd w:val="clear" w:color="auto" w:fill="FFFFFF"/>
        <w:spacing w:after="300"/>
        <w:jc w:val="both"/>
      </w:pPr>
      <w:r w:rsidRPr="00697CD9">
        <w:rPr>
          <w:b/>
        </w:rPr>
        <w:t>Medicare:</w:t>
      </w:r>
      <w:r>
        <w:t xml:space="preserve"> The federal health insurance program for people aged 65 and older, as well as people with certain disabilities and medical conditions. For example, a physician might bill Medicare for a patient's office visit.</w:t>
      </w:r>
    </w:p>
    <w:p w14:paraId="55F53C84" w14:textId="7EDE689A" w:rsidR="00B759FA" w:rsidRDefault="00B759FA" w:rsidP="0074087C">
      <w:pPr>
        <w:pStyle w:val="NormalWeb"/>
        <w:numPr>
          <w:ilvl w:val="0"/>
          <w:numId w:val="71"/>
        </w:numPr>
        <w:shd w:val="clear" w:color="auto" w:fill="FFFFFF"/>
        <w:spacing w:after="300"/>
        <w:jc w:val="both"/>
      </w:pPr>
      <w:r w:rsidRPr="00697CD9">
        <w:rPr>
          <w:b/>
        </w:rPr>
        <w:t>Medicaid:</w:t>
      </w:r>
      <w:r>
        <w:t xml:space="preserve"> The joint federal-state health insurance program for people with low income and limited resources. For example, a hospital might bill Medicaid for a patient's hospitalization.</w:t>
      </w:r>
    </w:p>
    <w:p w14:paraId="7DF88CCB" w14:textId="0C4F81F4" w:rsidR="00B759FA" w:rsidRDefault="00B759FA" w:rsidP="0074087C">
      <w:pPr>
        <w:pStyle w:val="NormalWeb"/>
        <w:numPr>
          <w:ilvl w:val="0"/>
          <w:numId w:val="71"/>
        </w:numPr>
        <w:shd w:val="clear" w:color="auto" w:fill="FFFFFF"/>
        <w:spacing w:after="300"/>
        <w:jc w:val="both"/>
      </w:pPr>
      <w:r w:rsidRPr="00697CD9">
        <w:rPr>
          <w:b/>
        </w:rPr>
        <w:t>Veterans Affairs (VA):</w:t>
      </w:r>
      <w:r>
        <w:t xml:space="preserve"> The government-run healthcare system for military veterans. For example, a veteran might receive medical care at a VA hospital or clinic.</w:t>
      </w:r>
    </w:p>
    <w:p w14:paraId="694EDC5C" w14:textId="1168B7E0" w:rsidR="00697CD9" w:rsidRDefault="00697CD9" w:rsidP="002B09EB">
      <w:pPr>
        <w:pStyle w:val="NormalWeb"/>
        <w:shd w:val="clear" w:color="auto" w:fill="FFFFFF"/>
        <w:spacing w:before="0" w:beforeAutospacing="0" w:after="300" w:afterAutospacing="0"/>
        <w:jc w:val="center"/>
      </w:pPr>
    </w:p>
    <w:p w14:paraId="7962C8EA" w14:textId="5952695B" w:rsidR="00697CD9" w:rsidRDefault="00BF5DAF" w:rsidP="002B09EB">
      <w:pPr>
        <w:pStyle w:val="NormalWeb"/>
        <w:shd w:val="clear" w:color="auto" w:fill="FFFFFF"/>
        <w:spacing w:before="0" w:beforeAutospacing="0" w:after="300" w:afterAutospacing="0"/>
        <w:jc w:val="center"/>
        <w:rPr>
          <w:b/>
          <w:sz w:val="32"/>
        </w:rPr>
      </w:pPr>
      <w:r>
        <w:rPr>
          <w:b/>
          <w:sz w:val="32"/>
        </w:rPr>
        <w:lastRenderedPageBreak/>
        <w:t>What is Denial Management?</w:t>
      </w:r>
    </w:p>
    <w:p w14:paraId="349EB9D6" w14:textId="16CD2DB9" w:rsidR="00BF5DAF" w:rsidRDefault="00BF5DAF" w:rsidP="00BF5DAF">
      <w:pPr>
        <w:pStyle w:val="NormalWeb"/>
        <w:shd w:val="clear" w:color="auto" w:fill="FFFFFF"/>
        <w:spacing w:before="0" w:beforeAutospacing="0" w:after="300" w:afterAutospacing="0"/>
        <w:rPr>
          <w:bCs/>
          <w:shd w:val="clear" w:color="auto" w:fill="FFFFFF"/>
        </w:rPr>
      </w:pPr>
      <w:r w:rsidRPr="00BF5DAF">
        <w:rPr>
          <w:bCs/>
          <w:shd w:val="clear" w:color="auto" w:fill="FFFFFF"/>
        </w:rPr>
        <w:t>Denial management in healthcare is the practice of determining why medical claims are denied and developing the most suitable strategies for decreasing the</w:t>
      </w:r>
      <w:r w:rsidRPr="00BF5DAF">
        <w:rPr>
          <w:bCs/>
          <w:shd w:val="clear" w:color="auto" w:fill="FFFFFF"/>
        </w:rPr>
        <w:t xml:space="preserve"> </w:t>
      </w:r>
      <w:r w:rsidRPr="00BF5DAF">
        <w:rPr>
          <w:bCs/>
          <w:shd w:val="clear" w:color="auto" w:fill="FFFFFF"/>
        </w:rPr>
        <w:t>number of denials. It also includes practically applying strategies that can</w:t>
      </w:r>
      <w:r w:rsidRPr="00BF5DAF">
        <w:rPr>
          <w:bCs/>
          <w:shd w:val="clear" w:color="auto" w:fill="FFFFFF"/>
        </w:rPr>
        <w:t xml:space="preserve"> </w:t>
      </w:r>
      <w:r w:rsidRPr="00BF5DAF">
        <w:rPr>
          <w:bCs/>
          <w:shd w:val="clear" w:color="auto" w:fill="FFFFFF"/>
        </w:rPr>
        <w:t>increase the percentage of claims reimbursed first.</w:t>
      </w:r>
    </w:p>
    <w:p w14:paraId="585FBF8A" w14:textId="2059307C" w:rsidR="00BF5DAF" w:rsidRDefault="00BF5DAF" w:rsidP="00BF5DAF">
      <w:pPr>
        <w:pStyle w:val="NormalWeb"/>
        <w:shd w:val="clear" w:color="auto" w:fill="FFFFFF"/>
        <w:spacing w:before="0" w:beforeAutospacing="0" w:after="300" w:afterAutospacing="0"/>
        <w:rPr>
          <w:bCs/>
          <w:shd w:val="clear" w:color="auto" w:fill="FFFFFF"/>
        </w:rPr>
      </w:pPr>
      <w:r>
        <w:rPr>
          <w:bCs/>
          <w:shd w:val="clear" w:color="auto" w:fill="FFFFFF"/>
        </w:rPr>
        <w:t>How does Denial Management Work?</w:t>
      </w:r>
    </w:p>
    <w:p w14:paraId="52CE358D" w14:textId="77777777" w:rsidR="00BF5DAF" w:rsidRDefault="00BF5DAF" w:rsidP="00BF5DAF">
      <w:pPr>
        <w:pStyle w:val="NormalWeb"/>
        <w:shd w:val="clear" w:color="auto" w:fill="FFFFFF"/>
        <w:spacing w:before="0" w:beforeAutospacing="0" w:after="300" w:afterAutospacing="0"/>
        <w:rPr>
          <w:bCs/>
          <w:shd w:val="clear" w:color="auto" w:fill="FFFFFF"/>
        </w:rPr>
      </w:pPr>
      <w:r w:rsidRPr="00BF5DAF">
        <w:rPr>
          <w:bCs/>
          <w:shd w:val="clear" w:color="auto" w:fill="FFFFFF"/>
        </w:rPr>
        <w:t>Denial management works on a systematic technique known as the IMMP process, which stands for Identify, Manage, Monitor, and Prevent.</w:t>
      </w:r>
    </w:p>
    <w:p w14:paraId="2F2367CE" w14:textId="77777777" w:rsidR="00C0604E" w:rsidRDefault="00BF5DAF" w:rsidP="00C0604E">
      <w:pPr>
        <w:pStyle w:val="NormalWeb"/>
        <w:numPr>
          <w:ilvl w:val="1"/>
          <w:numId w:val="8"/>
        </w:numPr>
        <w:shd w:val="clear" w:color="auto" w:fill="FFFFFF"/>
        <w:spacing w:before="0" w:beforeAutospacing="0" w:after="300" w:afterAutospacing="0"/>
        <w:rPr>
          <w:b/>
          <w:bCs/>
          <w:shd w:val="clear" w:color="auto" w:fill="FFFFFF"/>
        </w:rPr>
      </w:pPr>
      <w:r w:rsidRPr="00F14494">
        <w:rPr>
          <w:b/>
          <w:bCs/>
          <w:shd w:val="clear" w:color="auto" w:fill="FFFFFF"/>
        </w:rPr>
        <w:t xml:space="preserve">Identify </w:t>
      </w:r>
    </w:p>
    <w:p w14:paraId="07E2BE92" w14:textId="7DC5FA61" w:rsidR="008B7A0D" w:rsidRPr="00C0604E" w:rsidRDefault="008B7A0D" w:rsidP="00C0604E">
      <w:pPr>
        <w:pStyle w:val="NormalWeb"/>
        <w:shd w:val="clear" w:color="auto" w:fill="FFFFFF"/>
        <w:spacing w:before="0" w:beforeAutospacing="0" w:after="300" w:afterAutospacing="0"/>
        <w:rPr>
          <w:b/>
          <w:bCs/>
          <w:shd w:val="clear" w:color="auto" w:fill="FFFFFF"/>
        </w:rPr>
      </w:pPr>
      <w:r w:rsidRPr="00C0604E">
        <w:rPr>
          <w:bCs/>
        </w:rPr>
        <w:t>The first step to effectively manage denial management is determining the root reasons and causes of the claim denial. An insurer generally indicates the reason behind the claim denial in the explanation of the payment that accompanies the denial. These explanation indicators are generally known as claim adjustment reason codes (CARC).</w:t>
      </w:r>
    </w:p>
    <w:p w14:paraId="20B5AEE6" w14:textId="1DB68A30" w:rsidR="008B7A0D" w:rsidRPr="00B82991" w:rsidRDefault="008B7A0D" w:rsidP="0059295D">
      <w:pPr>
        <w:shd w:val="clear" w:color="auto" w:fill="FFFFFF"/>
        <w:spacing w:after="100" w:afterAutospacing="1" w:line="240" w:lineRule="auto"/>
        <w:rPr>
          <w:rFonts w:ascii="Times New Roman" w:eastAsia="Times New Roman" w:hAnsi="Times New Roman" w:cs="Times New Roman"/>
          <w:bCs/>
          <w:sz w:val="24"/>
          <w:szCs w:val="24"/>
        </w:rPr>
      </w:pPr>
      <w:r w:rsidRPr="00F14494">
        <w:rPr>
          <w:rFonts w:ascii="Times New Roman" w:eastAsia="Times New Roman" w:hAnsi="Times New Roman" w:cs="Times New Roman"/>
          <w:bCs/>
          <w:sz w:val="24"/>
          <w:szCs w:val="24"/>
        </w:rPr>
        <w:t xml:space="preserve">However, the CARC codes are not as simple as they sound. The primary task is to understand the feedback from the insurer and decipher the reason behind the claim denial. This deciphering process takes considerable time and expert-level skills because some insurers still use non-standard, overly complex legacy codes. But dedicated denial management professionals can handle these codes and determine </w:t>
      </w:r>
      <w:r w:rsidRPr="00B82991">
        <w:rPr>
          <w:rFonts w:ascii="Times New Roman" w:eastAsia="Times New Roman" w:hAnsi="Times New Roman" w:cs="Times New Roman"/>
          <w:bCs/>
          <w:sz w:val="24"/>
          <w:szCs w:val="24"/>
        </w:rPr>
        <w:t>why a claim was denied and who is responsible for its reimbursement. </w:t>
      </w:r>
    </w:p>
    <w:p w14:paraId="7389FE5E" w14:textId="6261A3F7" w:rsidR="0008569F" w:rsidRPr="0059295D" w:rsidRDefault="0008569F" w:rsidP="0008569F">
      <w:pPr>
        <w:pStyle w:val="ListParagraph"/>
        <w:numPr>
          <w:ilvl w:val="1"/>
          <w:numId w:val="8"/>
        </w:numPr>
        <w:shd w:val="clear" w:color="auto" w:fill="FFFFFF"/>
        <w:spacing w:after="100" w:afterAutospacing="1" w:line="240" w:lineRule="auto"/>
        <w:rPr>
          <w:rFonts w:ascii="Times New Roman" w:eastAsia="Times New Roman" w:hAnsi="Times New Roman" w:cs="Times New Roman"/>
          <w:b/>
          <w:bCs/>
          <w:sz w:val="28"/>
          <w:szCs w:val="24"/>
        </w:rPr>
      </w:pPr>
      <w:r w:rsidRPr="0059295D">
        <w:rPr>
          <w:rFonts w:ascii="Times New Roman" w:eastAsia="Times New Roman" w:hAnsi="Times New Roman" w:cs="Times New Roman"/>
          <w:b/>
          <w:bCs/>
          <w:sz w:val="28"/>
          <w:szCs w:val="24"/>
        </w:rPr>
        <w:t xml:space="preserve">Manage </w:t>
      </w:r>
    </w:p>
    <w:p w14:paraId="56DC1B76" w14:textId="67E9FC89" w:rsidR="0008569F" w:rsidRPr="00C0604E" w:rsidRDefault="00B42BE6" w:rsidP="0008569F">
      <w:pPr>
        <w:shd w:val="clear" w:color="auto" w:fill="FFFFFF"/>
        <w:spacing w:after="100" w:afterAutospacing="1" w:line="240" w:lineRule="auto"/>
        <w:rPr>
          <w:rFonts w:ascii="Times New Roman" w:eastAsia="Times New Roman" w:hAnsi="Times New Roman" w:cs="Times New Roman"/>
          <w:bCs/>
          <w:sz w:val="24"/>
          <w:szCs w:val="24"/>
        </w:rPr>
      </w:pPr>
      <w:r w:rsidRPr="00C0604E">
        <w:rPr>
          <w:rFonts w:ascii="Times New Roman" w:hAnsi="Times New Roman" w:cs="Times New Roman"/>
          <w:bCs/>
          <w:sz w:val="24"/>
          <w:szCs w:val="24"/>
          <w:shd w:val="clear" w:color="auto" w:fill="FFFFFF"/>
        </w:rPr>
        <w:t>After successfully identifying the claim denial cause, the next step is to manage the denial and get reimbursed. The denial management team can undertake this process through the following steps: </w:t>
      </w:r>
    </w:p>
    <w:p w14:paraId="18A5D4B3" w14:textId="3576CDEF" w:rsidR="00BF5DAF" w:rsidRPr="00845785" w:rsidRDefault="00621E92"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 xml:space="preserve">Directly Routing Denials </w:t>
      </w:r>
    </w:p>
    <w:p w14:paraId="29C72071" w14:textId="0D2572ED" w:rsidR="00621E92" w:rsidRPr="00C0604E" w:rsidRDefault="00621E92" w:rsidP="00621E92">
      <w:pPr>
        <w:pStyle w:val="NormalWeb"/>
        <w:shd w:val="clear" w:color="auto" w:fill="FFFFFF"/>
        <w:spacing w:before="0" w:beforeAutospacing="0" w:after="300" w:afterAutospacing="0"/>
        <w:ind w:left="60"/>
        <w:rPr>
          <w:bCs/>
          <w:shd w:val="clear" w:color="auto" w:fill="FFFFFF"/>
        </w:rPr>
      </w:pPr>
      <w:r w:rsidRPr="00C0604E">
        <w:rPr>
          <w:bCs/>
          <w:shd w:val="clear" w:color="auto" w:fill="FFFFFF"/>
        </w:rPr>
        <w:t>The first and foremost action is to expedite and organize the paperwork for denial-related data. This involves using automated tools to direct the denied transactions to worklists.</w:t>
      </w:r>
    </w:p>
    <w:p w14:paraId="70B6A671" w14:textId="68B066CF" w:rsidR="00621E92" w:rsidRPr="00845785" w:rsidRDefault="00621E92"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Sorting the Action</w:t>
      </w:r>
    </w:p>
    <w:p w14:paraId="5264EFBC" w14:textId="730E986F" w:rsidR="00621E92" w:rsidRPr="00C0604E" w:rsidRDefault="00621E92" w:rsidP="00621E92">
      <w:pPr>
        <w:pStyle w:val="NormalWeb"/>
        <w:shd w:val="clear" w:color="auto" w:fill="FFFFFF"/>
        <w:spacing w:before="0" w:beforeAutospacing="0" w:after="300" w:afterAutospacing="0"/>
        <w:ind w:left="60"/>
        <w:rPr>
          <w:bCs/>
          <w:shd w:val="clear" w:color="auto" w:fill="FFFFFF"/>
        </w:rPr>
      </w:pPr>
      <w:r w:rsidRPr="00C0604E">
        <w:rPr>
          <w:bCs/>
          <w:shd w:val="clear" w:color="auto" w:fill="FFFFFF"/>
        </w:rPr>
        <w:t>The denial management team uses complicated and innovative software to organize their worklists by time, amount, reason, and other factors. This allows their work to become more efficient and streamlined than manual systems. </w:t>
      </w:r>
    </w:p>
    <w:p w14:paraId="11FAC3C0" w14:textId="7F8C0F07" w:rsidR="00621E92" w:rsidRPr="00845785" w:rsidRDefault="00621E92"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Developing Standardized Workflow</w:t>
      </w:r>
    </w:p>
    <w:p w14:paraId="61ADE4FC" w14:textId="77777777" w:rsidR="00B82991" w:rsidRPr="00B82991" w:rsidRDefault="00B82991" w:rsidP="00B82991">
      <w:pPr>
        <w:shd w:val="clear" w:color="auto" w:fill="FFFFFF"/>
        <w:spacing w:after="100" w:afterAutospacing="1" w:line="240" w:lineRule="auto"/>
        <w:rPr>
          <w:rFonts w:ascii="Times New Roman" w:eastAsia="Times New Roman" w:hAnsi="Times New Roman" w:cs="Times New Roman"/>
          <w:bCs/>
          <w:sz w:val="24"/>
          <w:szCs w:val="24"/>
        </w:rPr>
      </w:pPr>
      <w:r w:rsidRPr="00B82991">
        <w:rPr>
          <w:rFonts w:ascii="Times New Roman" w:eastAsia="Times New Roman" w:hAnsi="Times New Roman" w:cs="Times New Roman"/>
          <w:bCs/>
          <w:sz w:val="24"/>
          <w:szCs w:val="24"/>
        </w:rPr>
        <w:t>The third action involves developing a standard action for every claim denial type through:</w:t>
      </w:r>
    </w:p>
    <w:p w14:paraId="673693B3" w14:textId="77777777" w:rsidR="00B82991" w:rsidRPr="00B82991" w:rsidRDefault="00B82991" w:rsidP="0074087C">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991">
        <w:rPr>
          <w:rFonts w:ascii="Times New Roman" w:eastAsia="Times New Roman" w:hAnsi="Times New Roman" w:cs="Times New Roman"/>
          <w:sz w:val="24"/>
          <w:szCs w:val="24"/>
        </w:rPr>
        <w:t>Rooting out the insurer’s most typical denial reason </w:t>
      </w:r>
    </w:p>
    <w:p w14:paraId="33CD3968" w14:textId="77777777" w:rsidR="00B82991" w:rsidRPr="00B82991" w:rsidRDefault="00B82991" w:rsidP="0074087C">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991">
        <w:rPr>
          <w:rFonts w:ascii="Times New Roman" w:eastAsia="Times New Roman" w:hAnsi="Times New Roman" w:cs="Times New Roman"/>
          <w:sz w:val="24"/>
          <w:szCs w:val="24"/>
        </w:rPr>
        <w:lastRenderedPageBreak/>
        <w:t>Determining that denial’s most frequently used code </w:t>
      </w:r>
    </w:p>
    <w:p w14:paraId="63201C87" w14:textId="77777777" w:rsidR="00B82991" w:rsidRPr="00B82991" w:rsidRDefault="00B82991" w:rsidP="0074087C">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991">
        <w:rPr>
          <w:rFonts w:ascii="Times New Roman" w:eastAsia="Times New Roman" w:hAnsi="Times New Roman" w:cs="Times New Roman"/>
          <w:sz w:val="24"/>
          <w:szCs w:val="24"/>
        </w:rPr>
        <w:t>Developing a strategic action plan that manages similar claim denials </w:t>
      </w:r>
    </w:p>
    <w:p w14:paraId="3B298657" w14:textId="6F561ECF" w:rsidR="00621E92" w:rsidRPr="00845785" w:rsidRDefault="00B82991"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Using a Checklists</w:t>
      </w:r>
    </w:p>
    <w:p w14:paraId="41B5F652" w14:textId="0BA2EC4A" w:rsidR="00B82991" w:rsidRDefault="00B82991" w:rsidP="00B82991">
      <w:pPr>
        <w:pStyle w:val="NormalWeb"/>
        <w:shd w:val="clear" w:color="auto" w:fill="FFFFFF"/>
        <w:spacing w:before="0" w:beforeAutospacing="0" w:after="300" w:afterAutospacing="0"/>
        <w:ind w:left="60"/>
        <w:rPr>
          <w:bCs/>
          <w:shd w:val="clear" w:color="auto" w:fill="FFFFFF"/>
        </w:rPr>
      </w:pPr>
      <w:r w:rsidRPr="00C0604E">
        <w:rPr>
          <w:bCs/>
          <w:shd w:val="clear" w:color="auto" w:fill="FFFFFF"/>
        </w:rPr>
        <w:t>Checklists can help systemize a denial management process by rendering it error-free. Developing simple do’s, and don’ts can allow your team to avoid typical mistakes that result in stagnant denials or uncollectible bad debts. </w:t>
      </w:r>
    </w:p>
    <w:p w14:paraId="044F7E45" w14:textId="0FC1D359" w:rsidR="000C79BD" w:rsidRPr="000C79BD" w:rsidRDefault="000C79BD" w:rsidP="000C79BD">
      <w:pPr>
        <w:pStyle w:val="NormalWeb"/>
        <w:numPr>
          <w:ilvl w:val="1"/>
          <w:numId w:val="8"/>
        </w:numPr>
        <w:shd w:val="clear" w:color="auto" w:fill="FFFFFF"/>
        <w:spacing w:before="0" w:beforeAutospacing="0" w:after="300" w:afterAutospacing="0"/>
        <w:rPr>
          <w:b/>
          <w:bCs/>
          <w:shd w:val="clear" w:color="auto" w:fill="FFFFFF"/>
        </w:rPr>
      </w:pPr>
      <w:r w:rsidRPr="000C79BD">
        <w:rPr>
          <w:b/>
          <w:bCs/>
          <w:shd w:val="clear" w:color="auto" w:fill="FFFFFF"/>
        </w:rPr>
        <w:t xml:space="preserve">Monitor </w:t>
      </w:r>
    </w:p>
    <w:p w14:paraId="1B5A9362" w14:textId="77777777" w:rsidR="000C79BD" w:rsidRPr="000C79BD" w:rsidRDefault="000C79BD" w:rsidP="000C79BD">
      <w:pPr>
        <w:pStyle w:val="NormalWeb"/>
        <w:shd w:val="clear" w:color="auto" w:fill="FFFFFF"/>
        <w:spacing w:before="0" w:beforeAutospacing="0"/>
        <w:rPr>
          <w:bCs/>
        </w:rPr>
      </w:pPr>
      <w:r w:rsidRPr="000C79BD">
        <w:rPr>
          <w:bCs/>
        </w:rPr>
        <w:t>This step in the </w:t>
      </w:r>
      <w:hyperlink r:id="rId32" w:history="1">
        <w:r w:rsidRPr="000C79BD">
          <w:rPr>
            <w:rStyle w:val="Hyperlink"/>
            <w:bCs/>
            <w:color w:val="auto"/>
            <w:u w:val="none"/>
          </w:rPr>
          <w:t>denial management</w:t>
        </w:r>
      </w:hyperlink>
      <w:r w:rsidRPr="000C79BD">
        <w:rPr>
          <w:bCs/>
        </w:rPr>
        <w:t> process is crucial to keep all aspects accurate and on track, allowing a seamless compensation of your claim this time. Monitoring involves stacking your denial record according to the received date, type, disposition, and date appealed. It is also important to audit the denial management team’s work by supervising and sampling their appeals. </w:t>
      </w:r>
    </w:p>
    <w:p w14:paraId="09705D6B" w14:textId="17661A18" w:rsidR="000C79BD" w:rsidRPr="000C79BD" w:rsidRDefault="000C79BD" w:rsidP="000C79BD">
      <w:pPr>
        <w:pStyle w:val="NormalWeb"/>
        <w:shd w:val="clear" w:color="auto" w:fill="FFFFFF"/>
        <w:spacing w:before="0" w:beforeAutospacing="0"/>
        <w:rPr>
          <w:bCs/>
        </w:rPr>
      </w:pPr>
      <w:r w:rsidRPr="000C79BD">
        <w:rPr>
          <w:bCs/>
        </w:rPr>
        <w:t xml:space="preserve">Lastly, monitoring involves ensuring that your team possesses suitable technologies and resources to perform the job effectively and promptly. This </w:t>
      </w:r>
      <w:r w:rsidRPr="000C79BD">
        <w:rPr>
          <w:bCs/>
        </w:rPr>
        <w:t>step-in</w:t>
      </w:r>
      <w:r w:rsidRPr="000C79BD">
        <w:rPr>
          <w:bCs/>
        </w:rPr>
        <w:t xml:space="preserve"> claim denial management extends to the insurer to help your team understand every claim denial better. The objective may be to determine the number, time, source, and type of denial. This information can help your organization conduct internal dialogues with the insurer to decide more convenient ways of conducting business and decreasing future claim denials.   </w:t>
      </w:r>
    </w:p>
    <w:p w14:paraId="778E4D6F" w14:textId="4A5D246E" w:rsidR="000C79BD" w:rsidRPr="000C79BD" w:rsidRDefault="000C79BD" w:rsidP="000C79BD">
      <w:pPr>
        <w:pStyle w:val="NormalWeb"/>
        <w:numPr>
          <w:ilvl w:val="1"/>
          <w:numId w:val="8"/>
        </w:numPr>
        <w:shd w:val="clear" w:color="auto" w:fill="FFFFFF"/>
        <w:spacing w:before="0" w:beforeAutospacing="0"/>
        <w:rPr>
          <w:b/>
          <w:bCs/>
        </w:rPr>
      </w:pPr>
      <w:r w:rsidRPr="000C79BD">
        <w:rPr>
          <w:b/>
          <w:bCs/>
        </w:rPr>
        <w:t>Prevent</w:t>
      </w:r>
    </w:p>
    <w:p w14:paraId="1201A4AA" w14:textId="77777777" w:rsidR="000C79BD" w:rsidRPr="000C79BD" w:rsidRDefault="000C79BD" w:rsidP="000C79BD">
      <w:pPr>
        <w:spacing w:before="15" w:after="100" w:afterAutospacing="1" w:line="240" w:lineRule="auto"/>
        <w:rPr>
          <w:rFonts w:ascii="Times New Roman" w:eastAsia="Times New Roman" w:hAnsi="Times New Roman" w:cs="Times New Roman"/>
          <w:bCs/>
          <w:sz w:val="24"/>
          <w:szCs w:val="24"/>
        </w:rPr>
      </w:pPr>
      <w:r w:rsidRPr="000C79BD">
        <w:rPr>
          <w:rFonts w:ascii="Times New Roman" w:eastAsia="Times New Roman" w:hAnsi="Times New Roman" w:cs="Times New Roman"/>
          <w:bCs/>
          <w:sz w:val="24"/>
          <w:szCs w:val="24"/>
        </w:rPr>
        <w:t>After a denial management team gathers all the necessary information regarding the claim denial, the final and most crucial step is to start a prevention campaign. The most common step in this process is to go through the intricacies of your denials another time to identify all aspects where you need to retrain your staff, revise procedures, or manage workflows. </w:t>
      </w:r>
    </w:p>
    <w:p w14:paraId="6416BB76" w14:textId="77777777" w:rsidR="000C79BD" w:rsidRPr="000C79BD" w:rsidRDefault="000C79BD" w:rsidP="000C79BD">
      <w:pPr>
        <w:spacing w:before="15" w:after="100" w:afterAutospacing="1" w:line="240" w:lineRule="auto"/>
        <w:rPr>
          <w:rFonts w:ascii="Times New Roman" w:eastAsia="Times New Roman" w:hAnsi="Times New Roman" w:cs="Times New Roman"/>
          <w:bCs/>
          <w:sz w:val="24"/>
          <w:szCs w:val="24"/>
        </w:rPr>
      </w:pPr>
      <w:r w:rsidRPr="000C79BD">
        <w:rPr>
          <w:rFonts w:ascii="Times New Roman" w:eastAsia="Times New Roman" w:hAnsi="Times New Roman" w:cs="Times New Roman"/>
          <w:bCs/>
          <w:sz w:val="24"/>
          <w:szCs w:val="24"/>
        </w:rPr>
        <w:t>The denial management team also brings together different teams that played a part in the claim denial in one way or the other. For example, in the case of a registration-related denial, the team must bring together the front desk team and debrief them about the prevention program to ensure that they don’t commit errors that can lead to further claim denials. Some other claim denial categories a team should focus on including a lack of authorization, coding systems, and medical necessities.</w:t>
      </w:r>
    </w:p>
    <w:p w14:paraId="19D5A56C" w14:textId="0BA0FE67" w:rsidR="000C79BD" w:rsidRDefault="00131900" w:rsidP="00A56AB1">
      <w:pPr>
        <w:pStyle w:val="NormalWeb"/>
        <w:shd w:val="clear" w:color="auto" w:fill="FFFFFF"/>
        <w:spacing w:before="0" w:beforeAutospacing="0"/>
        <w:jc w:val="center"/>
        <w:rPr>
          <w:rFonts w:ascii="Poppins" w:hAnsi="Poppins"/>
          <w:b/>
          <w:sz w:val="32"/>
          <w:szCs w:val="32"/>
          <w:shd w:val="clear" w:color="auto" w:fill="FFFFFF"/>
        </w:rPr>
      </w:pPr>
      <w:r w:rsidRPr="00A56AB1">
        <w:rPr>
          <w:rFonts w:ascii="Poppins" w:hAnsi="Poppins"/>
          <w:b/>
          <w:sz w:val="32"/>
          <w:szCs w:val="32"/>
          <w:shd w:val="clear" w:color="auto" w:fill="FFFFFF"/>
        </w:rPr>
        <w:t xml:space="preserve">What is meant by Provider </w:t>
      </w:r>
      <w:r w:rsidR="00A56AB1" w:rsidRPr="00A56AB1">
        <w:rPr>
          <w:rFonts w:ascii="Poppins" w:hAnsi="Poppins"/>
          <w:b/>
          <w:sz w:val="32"/>
          <w:szCs w:val="32"/>
          <w:shd w:val="clear" w:color="auto" w:fill="FFFFFF"/>
        </w:rPr>
        <w:t>Notes?</w:t>
      </w:r>
    </w:p>
    <w:p w14:paraId="6867E851" w14:textId="1F816B1E" w:rsidR="00A56AB1" w:rsidRPr="00A56AB1" w:rsidRDefault="00A56AB1" w:rsidP="00A56AB1">
      <w:pPr>
        <w:pStyle w:val="NormalWeb"/>
        <w:shd w:val="clear" w:color="auto" w:fill="FFFFFF"/>
        <w:rPr>
          <w:szCs w:val="32"/>
          <w:shd w:val="clear" w:color="auto" w:fill="FFFFFF"/>
        </w:rPr>
      </w:pPr>
      <w:r w:rsidRPr="00A56AB1">
        <w:rPr>
          <w:szCs w:val="32"/>
          <w:shd w:val="clear" w:color="auto" w:fill="FFFFFF"/>
        </w:rPr>
        <w:t>In US healthcare, provider notes refer to the written documentation created by healthcare providers (such as physicians, nurses, and other clinicians) during patient encounters. These notes are a critical part of a patient's medical record and provide a detailed account of the patient's medical history, examination findings, diagnoses, treatment plans, and other relevant information.</w:t>
      </w:r>
    </w:p>
    <w:p w14:paraId="75486CD3" w14:textId="77777777" w:rsidR="00A56AB1" w:rsidRPr="00A56AB1" w:rsidRDefault="00A56AB1" w:rsidP="00A56AB1">
      <w:pPr>
        <w:pStyle w:val="NormalWeb"/>
        <w:shd w:val="clear" w:color="auto" w:fill="FFFFFF"/>
        <w:rPr>
          <w:szCs w:val="32"/>
          <w:shd w:val="clear" w:color="auto" w:fill="FFFFFF"/>
        </w:rPr>
      </w:pPr>
      <w:r w:rsidRPr="00A56AB1">
        <w:rPr>
          <w:szCs w:val="32"/>
          <w:shd w:val="clear" w:color="auto" w:fill="FFFFFF"/>
        </w:rPr>
        <w:t>Provider notes can be created in a variety of formats, including electronic health records (EHRs), paper charts, and dictated or transcribed reports. They typically include information such as:</w:t>
      </w:r>
    </w:p>
    <w:p w14:paraId="7683CF17" w14:textId="77777777" w:rsidR="00A56AB1" w:rsidRPr="00A56AB1" w:rsidRDefault="00A56AB1" w:rsidP="00A56AB1">
      <w:pPr>
        <w:pStyle w:val="NormalWeb"/>
        <w:shd w:val="clear" w:color="auto" w:fill="FFFFFF"/>
        <w:rPr>
          <w:szCs w:val="32"/>
          <w:shd w:val="clear" w:color="auto" w:fill="FFFFFF"/>
        </w:rPr>
      </w:pPr>
    </w:p>
    <w:p w14:paraId="39AC89AF"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Patient demographics (name, age, sex, etc.)</w:t>
      </w:r>
    </w:p>
    <w:p w14:paraId="2B2AE0CF"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Reason for the visit</w:t>
      </w:r>
    </w:p>
    <w:p w14:paraId="26FF1DB2"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Medical history</w:t>
      </w:r>
    </w:p>
    <w:p w14:paraId="24230DDB"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Physical examination findings</w:t>
      </w:r>
    </w:p>
    <w:p w14:paraId="6FD75C61"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Diagnostic test results</w:t>
      </w:r>
    </w:p>
    <w:p w14:paraId="33FFDC91"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Diagnoses</w:t>
      </w:r>
    </w:p>
    <w:p w14:paraId="79BD6CBB"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Treatment plans</w:t>
      </w:r>
    </w:p>
    <w:p w14:paraId="73013BC4"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Medications prescribed</w:t>
      </w:r>
    </w:p>
    <w:p w14:paraId="115EB588"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Follow-up instructions</w:t>
      </w:r>
    </w:p>
    <w:p w14:paraId="3A4C6E97" w14:textId="0D667F3E" w:rsidR="00A56AB1" w:rsidRDefault="00A56AB1" w:rsidP="00A56AB1">
      <w:pPr>
        <w:pStyle w:val="NormalWeb"/>
        <w:shd w:val="clear" w:color="auto" w:fill="FFFFFF"/>
        <w:spacing w:before="0" w:beforeAutospacing="0"/>
        <w:rPr>
          <w:szCs w:val="32"/>
          <w:shd w:val="clear" w:color="auto" w:fill="FFFFFF"/>
        </w:rPr>
      </w:pPr>
      <w:r w:rsidRPr="00A56AB1">
        <w:rPr>
          <w:szCs w:val="32"/>
          <w:shd w:val="clear" w:color="auto" w:fill="FFFFFF"/>
        </w:rPr>
        <w:t>Provider notes are used by healthcare providers to document their assessments and treatments of patients, and they also serve as a communication tool among different providers involved in a patient's care. They are also used for billing and coding purposes to ensure that the services provided are accurately documented and billed.</w:t>
      </w:r>
    </w:p>
    <w:p w14:paraId="302C1503" w14:textId="1DDA4B9A" w:rsidR="00E942DE" w:rsidRPr="0074087C" w:rsidRDefault="00E942DE" w:rsidP="0074087C">
      <w:pPr>
        <w:pStyle w:val="NormalWeb"/>
        <w:shd w:val="clear" w:color="auto" w:fill="FFFFFF"/>
        <w:spacing w:before="0" w:beforeAutospacing="0"/>
        <w:rPr>
          <w:b/>
          <w:sz w:val="32"/>
          <w:szCs w:val="32"/>
          <w:shd w:val="clear" w:color="auto" w:fill="FFFFFF"/>
        </w:rPr>
      </w:pPr>
      <w:r w:rsidRPr="0074087C">
        <w:rPr>
          <w:b/>
          <w:sz w:val="32"/>
          <w:szCs w:val="32"/>
          <w:shd w:val="clear" w:color="auto" w:fill="FFFFFF"/>
        </w:rPr>
        <w:t>What is meant by Closing of Accounts in Billing Revenue Cycle</w:t>
      </w:r>
      <w:r w:rsidR="0074087C" w:rsidRPr="0074087C">
        <w:rPr>
          <w:b/>
          <w:sz w:val="32"/>
          <w:szCs w:val="32"/>
          <w:shd w:val="clear" w:color="auto" w:fill="FFFFFF"/>
        </w:rPr>
        <w:t>?</w:t>
      </w:r>
    </w:p>
    <w:p w14:paraId="020CAFF0" w14:textId="058D5F91" w:rsidR="0074087C" w:rsidRPr="0074087C" w:rsidRDefault="0074087C" w:rsidP="0074087C">
      <w:pPr>
        <w:pStyle w:val="NormalWeb"/>
        <w:shd w:val="clear" w:color="auto" w:fill="FFFFFF"/>
        <w:rPr>
          <w:szCs w:val="32"/>
          <w:shd w:val="clear" w:color="auto" w:fill="FFFFFF"/>
        </w:rPr>
      </w:pPr>
      <w:r w:rsidRPr="0074087C">
        <w:rPr>
          <w:szCs w:val="32"/>
          <w:shd w:val="clear" w:color="auto" w:fill="FFFFFF"/>
        </w:rPr>
        <w:t>In the billing revenue cycle, closing accounts refers to the final step in the process of billing and collecting payment for healthcare services rendered to patients. It involves completing all outstanding claims, resolving any issues or disputes, and closing out the account by reconciling all payments and outstanding balances.</w:t>
      </w:r>
    </w:p>
    <w:p w14:paraId="3DDCA415" w14:textId="1B97FDF8" w:rsidR="0074087C" w:rsidRPr="0074087C" w:rsidRDefault="0074087C" w:rsidP="0074087C">
      <w:pPr>
        <w:pStyle w:val="NormalWeb"/>
        <w:shd w:val="clear" w:color="auto" w:fill="FFFFFF"/>
        <w:rPr>
          <w:szCs w:val="32"/>
          <w:shd w:val="clear" w:color="auto" w:fill="FFFFFF"/>
        </w:rPr>
      </w:pPr>
      <w:r w:rsidRPr="0074087C">
        <w:rPr>
          <w:szCs w:val="32"/>
          <w:shd w:val="clear" w:color="auto" w:fill="FFFFFF"/>
        </w:rPr>
        <w:t>The process of closing accounts typically involves several steps, including:</w:t>
      </w:r>
    </w:p>
    <w:p w14:paraId="20B7CFAF" w14:textId="30F6C0BA"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Reviewing outstanding claims</w:t>
      </w:r>
      <w:r w:rsidRPr="0074087C">
        <w:rPr>
          <w:szCs w:val="32"/>
          <w:shd w:val="clear" w:color="auto" w:fill="FFFFFF"/>
        </w:rPr>
        <w:t>: The billing staff reviews all outstanding claims to ensure that they have been submitted and processed correctly. Any issues or errors are identified and corrected to prevent further delays in payment.</w:t>
      </w:r>
    </w:p>
    <w:p w14:paraId="18E671F6" w14:textId="054C6ACD"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Resolving denials and appeals:</w:t>
      </w:r>
      <w:r w:rsidRPr="0074087C">
        <w:rPr>
          <w:szCs w:val="32"/>
          <w:shd w:val="clear" w:color="auto" w:fill="FFFFFF"/>
        </w:rPr>
        <w:t xml:space="preserve"> Any denials or appeals that are still pending are addressed, and any necessary documentation or information is submitted to the payer to support the claim.</w:t>
      </w:r>
    </w:p>
    <w:p w14:paraId="557432EF" w14:textId="76CA8074"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Collecting payments:</w:t>
      </w:r>
      <w:r w:rsidRPr="0074087C">
        <w:rPr>
          <w:szCs w:val="32"/>
          <w:shd w:val="clear" w:color="auto" w:fill="FFFFFF"/>
        </w:rPr>
        <w:t xml:space="preserve"> The billing staff reviews all payments received from payers and patients and reconciles them against the outstanding balances on the account. Any discrepancies are identified and resolved.</w:t>
      </w:r>
    </w:p>
    <w:p w14:paraId="633E1A8D" w14:textId="51AED561"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Adjusting balances:</w:t>
      </w:r>
      <w:r w:rsidRPr="0074087C">
        <w:rPr>
          <w:szCs w:val="32"/>
          <w:shd w:val="clear" w:color="auto" w:fill="FFFFFF"/>
        </w:rPr>
        <w:t xml:space="preserve"> Any adjustments to the account balance are made, including write-offs for uncollectible amounts and adjustments for contractual allowances or discounts.</w:t>
      </w:r>
    </w:p>
    <w:p w14:paraId="2DEB417C" w14:textId="3B3CD22A"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Closing the account:</w:t>
      </w:r>
      <w:r w:rsidRPr="0074087C">
        <w:rPr>
          <w:szCs w:val="32"/>
          <w:shd w:val="clear" w:color="auto" w:fill="FFFFFF"/>
        </w:rPr>
        <w:t xml:space="preserve"> Once all outstanding claims have been paid or resolved, and the account balance has been adjusted, the account is closed out, and the patient's file is archived.</w:t>
      </w:r>
    </w:p>
    <w:p w14:paraId="732C0732" w14:textId="04046783" w:rsidR="0074087C" w:rsidRPr="0074087C" w:rsidRDefault="0074087C" w:rsidP="0074087C">
      <w:pPr>
        <w:pStyle w:val="NormalWeb"/>
        <w:shd w:val="clear" w:color="auto" w:fill="FFFFFF"/>
        <w:spacing w:before="0" w:beforeAutospacing="0"/>
        <w:rPr>
          <w:b/>
          <w:szCs w:val="32"/>
          <w:shd w:val="clear" w:color="auto" w:fill="FFFFFF"/>
        </w:rPr>
      </w:pPr>
      <w:r w:rsidRPr="0074087C">
        <w:rPr>
          <w:b/>
          <w:szCs w:val="32"/>
          <w:shd w:val="clear" w:color="auto" w:fill="FFFFFF"/>
        </w:rPr>
        <w:t>Conclusion</w:t>
      </w:r>
    </w:p>
    <w:p w14:paraId="05B66B1C" w14:textId="3803B56D" w:rsidR="0074087C" w:rsidRPr="0074087C" w:rsidRDefault="0074087C" w:rsidP="0074087C">
      <w:pPr>
        <w:pStyle w:val="NormalWeb"/>
        <w:shd w:val="clear" w:color="auto" w:fill="FFFFFF"/>
        <w:spacing w:before="0" w:beforeAutospacing="0"/>
        <w:rPr>
          <w:szCs w:val="32"/>
          <w:shd w:val="clear" w:color="auto" w:fill="FFFFFF"/>
        </w:rPr>
      </w:pPr>
      <w:r w:rsidRPr="0074087C">
        <w:rPr>
          <w:szCs w:val="32"/>
          <w:shd w:val="clear" w:color="auto" w:fill="FFFFFF"/>
        </w:rPr>
        <w:t>Closing accounts is a critical part of the billing revenue cycle, as it ensures that all payments have been collected, and all claims have been processed and resolved. It also helps healthcare providers maintain accurate financial records and comply with regulatory requirements.</w:t>
      </w:r>
      <w:bookmarkStart w:id="0" w:name="_GoBack"/>
      <w:bookmarkEnd w:id="0"/>
    </w:p>
    <w:p w14:paraId="7A2DB553" w14:textId="594D4E01" w:rsidR="002B09EB" w:rsidRPr="00C0604E" w:rsidRDefault="00BF5DAF" w:rsidP="002B09EB">
      <w:pPr>
        <w:pStyle w:val="NormalWeb"/>
        <w:shd w:val="clear" w:color="auto" w:fill="FFFFFF"/>
        <w:spacing w:before="0" w:beforeAutospacing="0" w:after="300" w:afterAutospacing="0"/>
        <w:jc w:val="center"/>
        <w:rPr>
          <w:b/>
          <w:sz w:val="32"/>
        </w:rPr>
      </w:pPr>
      <w:r w:rsidRPr="00C0604E">
        <w:rPr>
          <w:b/>
          <w:bCs/>
          <w:color w:val="444444"/>
          <w:sz w:val="27"/>
          <w:szCs w:val="27"/>
          <w:shd w:val="clear" w:color="auto" w:fill="FFFFFF"/>
        </w:rPr>
        <w:lastRenderedPageBreak/>
        <w:t> </w:t>
      </w:r>
      <w:r w:rsidR="002B09EB" w:rsidRPr="00C0604E">
        <w:rPr>
          <w:b/>
          <w:sz w:val="32"/>
        </w:rPr>
        <w:t>Centers for Medicare and Medicaid Services (CMS)</w:t>
      </w:r>
    </w:p>
    <w:p w14:paraId="0AB916C5" w14:textId="24ECE775" w:rsidR="002B09EB" w:rsidRPr="00C0604E" w:rsidRDefault="002B09EB" w:rsidP="002B09EB">
      <w:pPr>
        <w:pStyle w:val="NormalWeb"/>
        <w:shd w:val="clear" w:color="auto" w:fill="FFFFFF"/>
        <w:spacing w:before="0" w:beforeAutospacing="0" w:after="300" w:afterAutospacing="0"/>
        <w:jc w:val="both"/>
      </w:pPr>
      <w:r w:rsidRPr="00C0604E">
        <w:t>The Centers for Medicare and Medicaid Services (CMS) is a federal agency that provides health insurance coverage to Americans via Medicare and works with state governments to provide insurance through Medicaid and </w:t>
      </w:r>
      <w:hyperlink r:id="rId33" w:history="1">
        <w:r w:rsidRPr="00C0604E">
          <w:rPr>
            <w:rStyle w:val="Hyperlink"/>
            <w:b/>
            <w:bCs/>
            <w:color w:val="auto"/>
            <w:u w:val="none"/>
            <w:bdr w:val="none" w:sz="0" w:space="0" w:color="auto" w:frame="1"/>
          </w:rPr>
          <w:t>CHIP</w:t>
        </w:r>
      </w:hyperlink>
      <w:r w:rsidRPr="00C0604E">
        <w:t>. CMS is also responsible for overseeing HIPAA administration, quality standards in </w:t>
      </w:r>
      <w:hyperlink r:id="rId34" w:history="1">
        <w:r w:rsidRPr="00C0604E">
          <w:rPr>
            <w:rStyle w:val="Hyperlink"/>
            <w:b/>
            <w:bCs/>
            <w:color w:val="auto"/>
            <w:u w:val="none"/>
            <w:bdr w:val="none" w:sz="0" w:space="0" w:color="auto" w:frame="1"/>
          </w:rPr>
          <w:t>long-term care facilities</w:t>
        </w:r>
      </w:hyperlink>
      <w:r w:rsidRPr="00C0604E">
        <w:t>, clinical quality guidelines, and management of HealthCare.gov.</w:t>
      </w:r>
    </w:p>
    <w:p w14:paraId="253082AE" w14:textId="77777777" w:rsidR="00193644" w:rsidRPr="00A37AB1" w:rsidRDefault="00193644" w:rsidP="002B09EB">
      <w:pPr>
        <w:pStyle w:val="NormalWeb"/>
        <w:shd w:val="clear" w:color="auto" w:fill="FFFFFF"/>
        <w:spacing w:before="0" w:beforeAutospacing="0" w:after="300" w:afterAutospacing="0"/>
        <w:jc w:val="both"/>
        <w:rPr>
          <w:b/>
          <w:sz w:val="28"/>
        </w:rPr>
      </w:pPr>
    </w:p>
    <w:p w14:paraId="4E1E3C64" w14:textId="0085B9AB" w:rsidR="002B09EB" w:rsidRPr="00A37AB1" w:rsidRDefault="002B09EB" w:rsidP="002B09EB">
      <w:pPr>
        <w:pStyle w:val="NormalWeb"/>
        <w:shd w:val="clear" w:color="auto" w:fill="FFFFFF"/>
        <w:spacing w:before="0" w:beforeAutospacing="0" w:after="300" w:afterAutospacing="0"/>
        <w:jc w:val="both"/>
        <w:rPr>
          <w:b/>
          <w:sz w:val="28"/>
        </w:rPr>
      </w:pPr>
      <w:r w:rsidRPr="00A37AB1">
        <w:rPr>
          <w:b/>
          <w:sz w:val="28"/>
        </w:rPr>
        <w:t>Why are CMS important in healthcare?</w:t>
      </w:r>
    </w:p>
    <w:p w14:paraId="6E16B86F" w14:textId="77777777" w:rsidR="002B09EB" w:rsidRPr="00A37AB1" w:rsidRDefault="002B09EB" w:rsidP="002B09EB">
      <w:pPr>
        <w:pStyle w:val="NormalWeb"/>
        <w:textAlignment w:val="baseline"/>
      </w:pPr>
      <w:r w:rsidRPr="00A37AB1">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A37AB1" w:rsidRDefault="002B09EB" w:rsidP="002B09EB">
      <w:pPr>
        <w:pStyle w:val="NormalWeb"/>
        <w:textAlignment w:val="baseline"/>
      </w:pPr>
      <w:r w:rsidRPr="00A37AB1">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A37AB1" w:rsidRDefault="00934D30" w:rsidP="003E4446">
      <w:pPr>
        <w:pStyle w:val="NormalWeb"/>
        <w:shd w:val="clear" w:color="auto" w:fill="FFFFFF"/>
        <w:spacing w:before="0" w:beforeAutospacing="0" w:after="300" w:afterAutospacing="0"/>
        <w:jc w:val="center"/>
        <w:rPr>
          <w:b/>
          <w:sz w:val="32"/>
        </w:rPr>
      </w:pPr>
      <w:r w:rsidRPr="00A37AB1">
        <w:rPr>
          <w:b/>
          <w:sz w:val="32"/>
        </w:rPr>
        <w:t>Net Collection Ratio</w:t>
      </w:r>
    </w:p>
    <w:p w14:paraId="4CCBF637" w14:textId="3D4BE326" w:rsidR="00934D30" w:rsidRPr="00A37AB1" w:rsidRDefault="00934D30" w:rsidP="008A1043">
      <w:pPr>
        <w:pStyle w:val="NormalWeb"/>
        <w:shd w:val="clear" w:color="auto" w:fill="FFFFFF"/>
        <w:spacing w:before="0" w:beforeAutospacing="0" w:after="300" w:afterAutospacing="0"/>
        <w:jc w:val="both"/>
        <w:rPr>
          <w:szCs w:val="33"/>
          <w:shd w:val="clear" w:color="auto" w:fill="FFFFFF"/>
        </w:rPr>
      </w:pPr>
      <w:r w:rsidRPr="00A37AB1">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A37AB1" w:rsidRDefault="003E4446" w:rsidP="008A1043">
      <w:pPr>
        <w:pStyle w:val="NormalWeb"/>
        <w:shd w:val="clear" w:color="auto" w:fill="FFFFFF"/>
        <w:spacing w:before="0" w:beforeAutospacing="0" w:after="300" w:afterAutospacing="0"/>
        <w:jc w:val="both"/>
        <w:rPr>
          <w:b/>
          <w:sz w:val="20"/>
          <w:szCs w:val="33"/>
          <w:shd w:val="clear" w:color="auto" w:fill="FFFFFF"/>
        </w:rPr>
      </w:pPr>
      <w:r w:rsidRPr="00A37AB1">
        <w:rPr>
          <w:b/>
          <w:sz w:val="28"/>
          <w:szCs w:val="33"/>
          <w:shd w:val="clear" w:color="auto" w:fill="FFFFFF"/>
        </w:rPr>
        <w:t>Why does Net Collection Ratio matters?</w:t>
      </w:r>
    </w:p>
    <w:p w14:paraId="51BE909A" w14:textId="5AFA685B" w:rsidR="00934D30" w:rsidRPr="00A37AB1" w:rsidRDefault="003E4446" w:rsidP="008A1043">
      <w:pPr>
        <w:pStyle w:val="NormalWeb"/>
        <w:shd w:val="clear" w:color="auto" w:fill="FFFFFF"/>
        <w:spacing w:before="0" w:beforeAutospacing="0" w:after="300" w:afterAutospacing="0"/>
        <w:jc w:val="both"/>
      </w:pPr>
      <w:r w:rsidRPr="00A37AB1">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A37AB1" w:rsidRDefault="003E4446" w:rsidP="008A1043">
      <w:pPr>
        <w:pStyle w:val="NormalWeb"/>
        <w:shd w:val="clear" w:color="auto" w:fill="FFFFFF"/>
        <w:spacing w:before="0" w:beforeAutospacing="0" w:after="300" w:afterAutospacing="0"/>
        <w:jc w:val="both"/>
        <w:rPr>
          <w:b/>
          <w:sz w:val="28"/>
        </w:rPr>
      </w:pPr>
      <w:r w:rsidRPr="00A37AB1">
        <w:rPr>
          <w:b/>
          <w:sz w:val="28"/>
        </w:rPr>
        <w:t>How to Calculate Net Collection Ratio (NCR)?</w:t>
      </w:r>
    </w:p>
    <w:p w14:paraId="35631F89"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Calculating net collection rate involves several important steps: </w:t>
      </w:r>
    </w:p>
    <w:p w14:paraId="36BD8FDB"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The formula looks like this:</w:t>
      </w:r>
    </w:p>
    <w:p w14:paraId="7731847D" w14:textId="4BE46A3B"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How to Increase Net Collection Ratio?</w:t>
      </w:r>
    </w:p>
    <w:p w14:paraId="3D789B70" w14:textId="143AB4C8" w:rsidR="003E4446" w:rsidRPr="00A37AB1"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H</w:t>
      </w:r>
      <w:r w:rsidR="003E4446" w:rsidRPr="00A37AB1">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A37AB1" w:rsidRDefault="003E4446" w:rsidP="00AA0A64">
      <w:pPr>
        <w:pStyle w:val="ListParagraph"/>
        <w:numPr>
          <w:ilvl w:val="0"/>
          <w:numId w:val="29"/>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A37AB1" w:rsidRDefault="003E4446" w:rsidP="00040575">
      <w:pPr>
        <w:pStyle w:val="NormalWeb"/>
        <w:shd w:val="clear" w:color="auto" w:fill="FFFFFF"/>
        <w:spacing w:before="0" w:beforeAutospacing="0"/>
        <w:ind w:left="720"/>
      </w:pPr>
      <w:r w:rsidRPr="00A37AB1">
        <w:t>Most patients don't understand their financial obligations when consuming medical services.</w:t>
      </w:r>
    </w:p>
    <w:p w14:paraId="630EEA60" w14:textId="60601B6F" w:rsidR="003E4446" w:rsidRPr="00A37AB1" w:rsidRDefault="003E4446" w:rsidP="003E4446">
      <w:pPr>
        <w:pStyle w:val="NormalWeb"/>
        <w:shd w:val="clear" w:color="auto" w:fill="FFFFFF"/>
        <w:spacing w:before="0" w:beforeAutospacing="0"/>
      </w:pPr>
      <w:r w:rsidRPr="00A37AB1">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Pr="00A37AB1" w:rsidRDefault="009F142E" w:rsidP="003E4446">
      <w:pPr>
        <w:pStyle w:val="NormalWeb"/>
        <w:shd w:val="clear" w:color="auto" w:fill="FFFFFF"/>
        <w:spacing w:before="0" w:beforeAutospacing="0"/>
      </w:pPr>
    </w:p>
    <w:p w14:paraId="69F8EFDC" w14:textId="55040411" w:rsidR="009F142E" w:rsidRPr="00A37AB1" w:rsidRDefault="007D6534" w:rsidP="008201CD">
      <w:pPr>
        <w:pStyle w:val="NormalWeb"/>
        <w:shd w:val="clear" w:color="auto" w:fill="FFFFFF"/>
        <w:spacing w:before="0" w:beforeAutospacing="0"/>
        <w:jc w:val="center"/>
        <w:rPr>
          <w:b/>
          <w:sz w:val="32"/>
        </w:rPr>
      </w:pPr>
      <w:r w:rsidRPr="00A37AB1">
        <w:rPr>
          <w:b/>
          <w:sz w:val="32"/>
        </w:rPr>
        <w:t>Group Number</w:t>
      </w:r>
    </w:p>
    <w:p w14:paraId="260AFF04" w14:textId="03E43B09" w:rsidR="007D6534" w:rsidRPr="00A37AB1" w:rsidRDefault="007D6534" w:rsidP="003E4446">
      <w:pPr>
        <w:pStyle w:val="NormalWeb"/>
        <w:shd w:val="clear" w:color="auto" w:fill="FFFFFF"/>
        <w:spacing w:before="0" w:beforeAutospacing="0"/>
      </w:pPr>
      <w:r w:rsidRPr="00A37AB1">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A37AB1" w:rsidRDefault="008C6C8F" w:rsidP="008A1043">
      <w:pPr>
        <w:pStyle w:val="NormalWeb"/>
        <w:shd w:val="clear" w:color="auto" w:fill="FFFFFF"/>
        <w:spacing w:before="0" w:beforeAutospacing="0" w:after="300" w:afterAutospacing="0"/>
        <w:jc w:val="both"/>
        <w:rPr>
          <w:b/>
          <w:sz w:val="28"/>
        </w:rPr>
      </w:pPr>
      <w:r w:rsidRPr="00A37AB1">
        <w:rPr>
          <w:b/>
          <w:sz w:val="28"/>
        </w:rPr>
        <w:t>For Example:</w:t>
      </w:r>
    </w:p>
    <w:p w14:paraId="3752A9AE" w14:textId="0AB78B94" w:rsidR="008C6C8F" w:rsidRPr="00A37AB1" w:rsidRDefault="008C6C8F" w:rsidP="008A1043">
      <w:pPr>
        <w:pStyle w:val="NormalWeb"/>
        <w:shd w:val="clear" w:color="auto" w:fill="FFFFFF"/>
        <w:spacing w:before="0" w:beforeAutospacing="0" w:after="300" w:afterAutospacing="0"/>
        <w:jc w:val="both"/>
      </w:pPr>
      <w:r w:rsidRPr="00A37AB1">
        <w:t>Group number is unique to your company. Everyone who has an insurance from your company will have a same group number. The group number is created when a company first signs up for insurance.</w:t>
      </w:r>
    </w:p>
    <w:p w14:paraId="3E726E1B" w14:textId="20CBFA2F" w:rsidR="008C6C8F" w:rsidRPr="00A37AB1" w:rsidRDefault="008C6C8F" w:rsidP="008C6C8F">
      <w:pPr>
        <w:pStyle w:val="NormalWeb"/>
        <w:shd w:val="clear" w:color="auto" w:fill="FFFFFF"/>
        <w:spacing w:before="0" w:beforeAutospacing="0" w:after="300" w:afterAutospacing="0"/>
        <w:jc w:val="center"/>
        <w:rPr>
          <w:b/>
          <w:sz w:val="32"/>
        </w:rPr>
      </w:pPr>
      <w:r w:rsidRPr="00A37AB1">
        <w:rPr>
          <w:b/>
          <w:sz w:val="32"/>
        </w:rPr>
        <w:t>In-Patient</w:t>
      </w:r>
    </w:p>
    <w:p w14:paraId="4C49A5AE" w14:textId="706D978D" w:rsidR="008C6C8F" w:rsidRPr="00A37AB1" w:rsidRDefault="00D25ED8" w:rsidP="008C6C8F">
      <w:pPr>
        <w:pStyle w:val="NormalWeb"/>
        <w:shd w:val="clear" w:color="auto" w:fill="FFFFFF"/>
        <w:spacing w:before="0" w:beforeAutospacing="0" w:after="300" w:afterAutospacing="0"/>
        <w:rPr>
          <w:shd w:val="clear" w:color="auto" w:fill="FFFFFF"/>
        </w:rPr>
      </w:pPr>
      <w:r w:rsidRPr="00A37AB1">
        <w:rPr>
          <w:shd w:val="clear" w:color="auto" w:fill="FFFFFF"/>
        </w:rPr>
        <w:t>Inpatient care is care provided in a hospital or other type of inpatient facility, where you are admitted, and spend at least one night</w:t>
      </w:r>
      <w:r w:rsidRPr="00A37AB1">
        <w:rPr>
          <w:rStyle w:val="Emphasis"/>
          <w:shd w:val="clear" w:color="auto" w:fill="FFFFFF"/>
        </w:rPr>
        <w:t>—</w:t>
      </w:r>
      <w:r w:rsidRPr="00A37AB1">
        <w:rPr>
          <w:shd w:val="clear" w:color="auto" w:fill="FFFFFF"/>
        </w:rPr>
        <w:t>sometimes more</w:t>
      </w:r>
      <w:r w:rsidRPr="00A37AB1">
        <w:rPr>
          <w:rStyle w:val="Emphasis"/>
          <w:shd w:val="clear" w:color="auto" w:fill="FFFFFF"/>
        </w:rPr>
        <w:t>—</w:t>
      </w:r>
      <w:r w:rsidRPr="00A37AB1">
        <w:rPr>
          <w:shd w:val="clear" w:color="auto" w:fill="FFFFFF"/>
        </w:rPr>
        <w:t>depending on your condition.</w:t>
      </w:r>
    </w:p>
    <w:p w14:paraId="375BF4DC" w14:textId="6703ADDB" w:rsidR="00D25ED8" w:rsidRPr="00A37AB1" w:rsidRDefault="00763A40" w:rsidP="008C6C8F">
      <w:pPr>
        <w:pStyle w:val="NormalWeb"/>
        <w:shd w:val="clear" w:color="auto" w:fill="FFFFFF"/>
        <w:spacing w:before="0" w:beforeAutospacing="0" w:after="300" w:afterAutospacing="0"/>
        <w:rPr>
          <w:b/>
        </w:rPr>
      </w:pPr>
      <w:r w:rsidRPr="00A37AB1">
        <w:rPr>
          <w:b/>
        </w:rPr>
        <w:t>As an Inpatient</w:t>
      </w:r>
    </w:p>
    <w:p w14:paraId="1A1AFAA3" w14:textId="77777777" w:rsidR="00763A40" w:rsidRPr="00A37AB1" w:rsidRDefault="00763A40" w:rsidP="00AA0A6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under the care of doctors, nurses, and other types of health care professionals within a hospital.</w:t>
      </w:r>
    </w:p>
    <w:p w14:paraId="13318826" w14:textId="183519D7" w:rsidR="00763A40" w:rsidRPr="00A37AB1" w:rsidRDefault="00763A40" w:rsidP="00AA0A6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often admitted to a particular service, such as Neurology, Cardiology, Orthopedics, Oncology, General Surgery, etc., depending on what you are being treated for.</w:t>
      </w:r>
    </w:p>
    <w:p w14:paraId="482D1962" w14:textId="28286845" w:rsidR="00763A40" w:rsidRPr="00A37AB1" w:rsidRDefault="00763A40" w:rsidP="00763A40">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298D6B9A" w14:textId="0F9A4F36"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illness such as flu, stroke, heart attack</w:t>
      </w:r>
    </w:p>
    <w:p w14:paraId="2DDD8536" w14:textId="47E5BBC6"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Traumatic injury</w:t>
      </w:r>
    </w:p>
    <w:p w14:paraId="53616FD3" w14:textId="12C0A981"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Severe burns </w:t>
      </w:r>
    </w:p>
    <w:p w14:paraId="1331785C"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mental health issues, treatment for substance use disorder, and overdoses</w:t>
      </w:r>
    </w:p>
    <w:p w14:paraId="6BE30DB4"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Chronic diseases, such as cancer and chronic obstructive pulmonary disease (COPD), that require specialized treatment and ongoing care</w:t>
      </w:r>
    </w:p>
    <w:p w14:paraId="009199A5"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Some cosmetic procedures requiring extensive plastic surgery or reconstruction</w:t>
      </w:r>
    </w:p>
    <w:p w14:paraId="1FC270DB" w14:textId="6CC00E1B"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1EEA005F" w14:textId="121D045F"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E3D6B67" w14:textId="154E45C8"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6D7CAC4" w14:textId="3E7A9C77" w:rsidR="00763A40" w:rsidRPr="00A37AB1"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Out-Patient</w:t>
      </w:r>
    </w:p>
    <w:p w14:paraId="279DE28F" w14:textId="1C0065DF" w:rsidR="00763A40" w:rsidRPr="00A37AB1" w:rsidRDefault="00763A40"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w:t>
      </w:r>
      <w:r w:rsidRPr="00A37AB1">
        <w:rPr>
          <w:rStyle w:val="Emphasis"/>
          <w:rFonts w:ascii="Times New Roman" w:hAnsi="Times New Roman" w:cs="Times New Roman"/>
          <w:sz w:val="24"/>
          <w:szCs w:val="24"/>
          <w:shd w:val="clear" w:color="auto" w:fill="FFFFFF"/>
        </w:rPr>
        <w:t>—</w:t>
      </w:r>
      <w:r w:rsidRPr="00A37AB1">
        <w:rPr>
          <w:rFonts w:ascii="Times New Roman" w:hAnsi="Times New Roman" w:cs="Times New Roman"/>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A37AB1" w:rsidRDefault="00836D33"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 may be provided in a hospital, as well as a walk-in clinic, an outpatient surgery center, and even your doctor’s office.</w:t>
      </w:r>
    </w:p>
    <w:p w14:paraId="4EF70B12" w14:textId="446E175F" w:rsidR="00836D33" w:rsidRPr="00A37AB1" w:rsidRDefault="00836D33" w:rsidP="00836D33">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Examples</w:t>
      </w:r>
    </w:p>
    <w:p w14:paraId="3E92484B"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screenings such as mammogram, colonoscopy, and endoscopy</w:t>
      </w:r>
    </w:p>
    <w:p w14:paraId="0CEC46E2"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Oral surgeries and other dental procedures, such as extractions, implants, root canal, and gum grafts</w:t>
      </w:r>
    </w:p>
    <w:p w14:paraId="5F67F336"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Minor surgeries and procedures that don’t require advanced medical care, such as laser surgery, hand or foot surgery, mole removal, and Lasik eye surgery</w:t>
      </w:r>
    </w:p>
    <w:p w14:paraId="4E835E52" w14:textId="00D1578D" w:rsidR="00836D33" w:rsidRPr="00A37AB1" w:rsidRDefault="00836D33" w:rsidP="008201CD">
      <w:pPr>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Medicare</w:t>
      </w:r>
    </w:p>
    <w:p w14:paraId="3694EF7F" w14:textId="0DCCE694" w:rsidR="00836D33" w:rsidRPr="00A37AB1" w:rsidRDefault="00836D33" w:rsidP="00836D33">
      <w:pPr>
        <w:spacing w:before="100" w:beforeAutospacing="1" w:after="100" w:afterAutospacing="1" w:line="240" w:lineRule="auto"/>
        <w:rPr>
          <w:rStyle w:val="2gmchg"/>
          <w:rFonts w:ascii="Times New Roman" w:hAnsi="Times New Roman" w:cs="Times New Roman"/>
          <w:sz w:val="24"/>
          <w:szCs w:val="24"/>
        </w:rPr>
      </w:pPr>
      <w:r w:rsidRPr="00A37AB1">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35" w:tgtFrame="_self" w:history="1">
        <w:r w:rsidRPr="00A37AB1">
          <w:rPr>
            <w:rStyle w:val="2gmchg"/>
            <w:rFonts w:ascii="Times New Roman" w:hAnsi="Times New Roman" w:cs="Times New Roman"/>
            <w:sz w:val="24"/>
            <w:szCs w:val="24"/>
          </w:rPr>
          <w:t>medical costs as you age</w:t>
        </w:r>
      </w:hyperlink>
      <w:r w:rsidRPr="00A37AB1">
        <w:rPr>
          <w:rStyle w:val="2gmchg"/>
          <w:rFonts w:ascii="Times New Roman" w:hAnsi="Times New Roman" w:cs="Times New Roman"/>
          <w:sz w:val="24"/>
          <w:szCs w:val="24"/>
        </w:rPr>
        <w:t>.</w:t>
      </w:r>
    </w:p>
    <w:p w14:paraId="08B686FF" w14:textId="0C189196" w:rsidR="00836D33" w:rsidRPr="00A37AB1" w:rsidRDefault="003E2FF1" w:rsidP="00836D33">
      <w:pPr>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Types of Medicare </w:t>
      </w:r>
    </w:p>
    <w:p w14:paraId="0F5FD8F2" w14:textId="41F5F353" w:rsidR="003E2FF1" w:rsidRPr="008272BD" w:rsidRDefault="003E2FF1"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8"/>
          <w:szCs w:val="24"/>
        </w:rPr>
      </w:pPr>
      <w:r w:rsidRPr="008272BD">
        <w:rPr>
          <w:rFonts w:ascii="Times New Roman" w:eastAsia="Times New Roman" w:hAnsi="Times New Roman" w:cs="Times New Roman"/>
          <w:b/>
          <w:sz w:val="28"/>
          <w:szCs w:val="24"/>
        </w:rPr>
        <w:t xml:space="preserve">Medicare Part A </w:t>
      </w:r>
    </w:p>
    <w:p w14:paraId="138480BC" w14:textId="6EBA884A" w:rsidR="003E2FF1" w:rsidRPr="00A37AB1" w:rsidRDefault="003E2FF1" w:rsidP="008201CD">
      <w:pPr>
        <w:spacing w:before="100" w:beforeAutospacing="1" w:after="100" w:afterAutospacing="1" w:line="240" w:lineRule="auto"/>
        <w:ind w:left="1440"/>
        <w:rPr>
          <w:rFonts w:ascii="Times New Roman" w:hAnsi="Times New Roman" w:cs="Times New Roman"/>
          <w:sz w:val="24"/>
          <w:szCs w:val="24"/>
        </w:rPr>
      </w:pPr>
      <w:r w:rsidRPr="00A37AB1">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A37AB1"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Coverage</w:t>
      </w:r>
    </w:p>
    <w:p w14:paraId="29874853" w14:textId="363D64F6"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inpatient hospital </w:t>
      </w:r>
      <w:r w:rsidR="008201CD" w:rsidRPr="00A37AB1">
        <w:rPr>
          <w:rFonts w:ascii="Times New Roman" w:hAnsi="Times New Roman" w:cs="Times New Roman"/>
          <w:sz w:val="24"/>
          <w:szCs w:val="24"/>
        </w:rPr>
        <w:t>stays</w:t>
      </w:r>
    </w:p>
    <w:p w14:paraId="45EE4F86"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limited stay in a </w:t>
      </w:r>
      <w:hyperlink r:id="rId36" w:history="1">
        <w:r w:rsidRPr="00A37AB1">
          <w:rPr>
            <w:rStyle w:val="Hyperlink"/>
            <w:rFonts w:ascii="Times New Roman" w:hAnsi="Times New Roman" w:cs="Times New Roman"/>
            <w:color w:val="auto"/>
            <w:sz w:val="24"/>
            <w:szCs w:val="24"/>
            <w:u w:val="none"/>
          </w:rPr>
          <w:t>skilled nursing facility</w:t>
        </w:r>
      </w:hyperlink>
    </w:p>
    <w:p w14:paraId="626DAA6F"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stay in a long-term care hospital</w:t>
      </w:r>
    </w:p>
    <w:p w14:paraId="24304D9A"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nursing home care that is not long-term or custodial</w:t>
      </w:r>
    </w:p>
    <w:p w14:paraId="6C1DC849"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hospice care</w:t>
      </w:r>
    </w:p>
    <w:p w14:paraId="4C632E5F" w14:textId="77777777" w:rsidR="009579D5" w:rsidRPr="00A37AB1"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 you must</w:t>
      </w:r>
    </w:p>
    <w:p w14:paraId="31080875"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make sure the facility accepts Medicare</w:t>
      </w:r>
    </w:p>
    <w:p w14:paraId="5C1F8C90"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confirm that Medicare and the facility approve the reason for your stay</w:t>
      </w:r>
    </w:p>
    <w:p w14:paraId="744DE24A" w14:textId="30219C4D" w:rsidR="003E2FF1" w:rsidRPr="00761B66"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761B66">
        <w:rPr>
          <w:rFonts w:ascii="Times New Roman" w:eastAsia="Times New Roman" w:hAnsi="Times New Roman" w:cs="Times New Roman"/>
          <w:b/>
          <w:sz w:val="24"/>
          <w:szCs w:val="24"/>
        </w:rPr>
        <w:t xml:space="preserve">Payment for the Plan </w:t>
      </w:r>
    </w:p>
    <w:p w14:paraId="7409F601" w14:textId="1A7C9F41" w:rsidR="009579D5" w:rsidRPr="00A37AB1" w:rsidRDefault="009579D5" w:rsidP="003E2FF1">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Under Medicare Part A, </w:t>
      </w:r>
      <w:hyperlink r:id="rId37" w:history="1">
        <w:r w:rsidRPr="00A37AB1">
          <w:rPr>
            <w:rStyle w:val="Hyperlink"/>
            <w:rFonts w:ascii="Times New Roman" w:hAnsi="Times New Roman" w:cs="Times New Roman"/>
            <w:color w:val="auto"/>
            <w:sz w:val="24"/>
            <w:szCs w:val="24"/>
            <w:u w:val="none"/>
          </w:rPr>
          <w:t>you can expect to pay</w:t>
        </w:r>
      </w:hyperlink>
      <w:r w:rsidRPr="00A37AB1">
        <w:rPr>
          <w:rFonts w:ascii="Times New Roman" w:hAnsi="Times New Roman" w:cs="Times New Roman"/>
          <w:sz w:val="24"/>
          <w:szCs w:val="24"/>
        </w:rPr>
        <w:t> the following costs in </w:t>
      </w:r>
      <w:hyperlink r:id="rId38" w:tgtFrame="_blank" w:history="1">
        <w:r w:rsidRPr="00A37AB1">
          <w:rPr>
            <w:rStyle w:val="Hyperlink"/>
            <w:rFonts w:ascii="Times New Roman" w:hAnsi="Times New Roman" w:cs="Times New Roman"/>
            <w:color w:val="auto"/>
            <w:sz w:val="24"/>
            <w:szCs w:val="24"/>
            <w:u w:val="none"/>
          </w:rPr>
          <w:t>2023</w:t>
        </w:r>
      </w:hyperlink>
      <w:r w:rsidRPr="00A37AB1">
        <w:rPr>
          <w:rFonts w:ascii="Times New Roman" w:hAnsi="Times New Roman" w:cs="Times New Roman"/>
          <w:sz w:val="24"/>
          <w:szCs w:val="24"/>
        </w:rPr>
        <w:t>:</w:t>
      </w:r>
    </w:p>
    <w:p w14:paraId="39F6403A" w14:textId="0B9E35C5" w:rsidR="00E04947" w:rsidRPr="00A37AB1" w:rsidRDefault="00E04947" w:rsidP="00AA0A64">
      <w:pPr>
        <w:numPr>
          <w:ilvl w:val="0"/>
          <w:numId w:val="40"/>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 premium if you worked at least 40 quarters (10 years) in your lifetime and paid Medicare taxes (you’ll pay up to $506 per month if you worked less than 40 quarters)</w:t>
      </w:r>
    </w:p>
    <w:p w14:paraId="126C78EF" w14:textId="1C7F907C"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$1,600 deductible for each </w:t>
      </w:r>
      <w:hyperlink r:id="rId39" w:history="1">
        <w:r w:rsidRPr="00A37AB1">
          <w:rPr>
            <w:rStyle w:val="Hyperlink"/>
            <w:rFonts w:ascii="Times New Roman" w:hAnsi="Times New Roman" w:cs="Times New Roman"/>
            <w:color w:val="auto"/>
            <w:sz w:val="24"/>
            <w:szCs w:val="24"/>
            <w:u w:val="none"/>
          </w:rPr>
          <w:t>benefit period</w:t>
        </w:r>
      </w:hyperlink>
    </w:p>
    <w:p w14:paraId="666829EF" w14:textId="77777777"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all costs if you are in the hospital for more than 90 days in one benefit period and you have exceeded your 60 </w:t>
      </w:r>
      <w:hyperlink r:id="rId40" w:history="1">
        <w:r w:rsidRPr="00A37AB1">
          <w:rPr>
            <w:rStyle w:val="Hyperlink"/>
            <w:rFonts w:ascii="Times New Roman" w:hAnsi="Times New Roman" w:cs="Times New Roman"/>
            <w:color w:val="auto"/>
            <w:sz w:val="24"/>
            <w:szCs w:val="24"/>
            <w:u w:val="none"/>
          </w:rPr>
          <w:t>lifetime reserve days</w:t>
        </w:r>
      </w:hyperlink>
    </w:p>
    <w:p w14:paraId="60FFE160" w14:textId="6D52CB66" w:rsidR="009579D5" w:rsidRPr="008272BD" w:rsidRDefault="009579D5" w:rsidP="00AA0A64">
      <w:pPr>
        <w:pStyle w:val="ListParagraph"/>
        <w:numPr>
          <w:ilvl w:val="1"/>
          <w:numId w:val="59"/>
        </w:numPr>
        <w:spacing w:before="100" w:beforeAutospacing="1" w:after="120" w:line="390" w:lineRule="atLeast"/>
        <w:rPr>
          <w:rFonts w:ascii="Times New Roman" w:hAnsi="Times New Roman" w:cs="Times New Roman"/>
          <w:b/>
          <w:sz w:val="28"/>
          <w:szCs w:val="24"/>
        </w:rPr>
      </w:pPr>
      <w:r w:rsidRPr="008272BD">
        <w:rPr>
          <w:rFonts w:ascii="Times New Roman" w:hAnsi="Times New Roman" w:cs="Times New Roman"/>
          <w:b/>
          <w:sz w:val="28"/>
          <w:szCs w:val="24"/>
        </w:rPr>
        <w:t>Medicare Part B</w:t>
      </w:r>
    </w:p>
    <w:p w14:paraId="1C51F275" w14:textId="0511BC34" w:rsidR="009579D5" w:rsidRPr="00A37AB1" w:rsidRDefault="009579D5"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Medicare Part B is the part of original Medicare that covers the costs of your outpatient care.</w:t>
      </w:r>
    </w:p>
    <w:p w14:paraId="146DDA67" w14:textId="30719B26" w:rsidR="007852DC" w:rsidRPr="00A37AB1" w:rsidRDefault="007852DC"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Coverage </w:t>
      </w:r>
    </w:p>
    <w:p w14:paraId="4202B579"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doctors’ visits</w:t>
      </w:r>
    </w:p>
    <w:p w14:paraId="7CF8A9FC"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medically necessary medical supplies and services</w:t>
      </w:r>
    </w:p>
    <w:p w14:paraId="6A9E303D" w14:textId="77777777" w:rsidR="007852DC" w:rsidRPr="00A37AB1" w:rsidRDefault="00C43C0A" w:rsidP="00AA0A64">
      <w:pPr>
        <w:numPr>
          <w:ilvl w:val="0"/>
          <w:numId w:val="35"/>
        </w:numPr>
        <w:spacing w:before="100" w:beforeAutospacing="1" w:after="120" w:line="390" w:lineRule="atLeast"/>
        <w:rPr>
          <w:rFonts w:ascii="Times New Roman" w:hAnsi="Times New Roman" w:cs="Times New Roman"/>
          <w:sz w:val="24"/>
          <w:szCs w:val="24"/>
        </w:rPr>
      </w:pPr>
      <w:hyperlink r:id="rId41" w:history="1">
        <w:r w:rsidR="007852DC" w:rsidRPr="00A37AB1">
          <w:rPr>
            <w:rStyle w:val="Hyperlink"/>
            <w:rFonts w:ascii="Times New Roman" w:hAnsi="Times New Roman" w:cs="Times New Roman"/>
            <w:color w:val="auto"/>
            <w:sz w:val="24"/>
            <w:szCs w:val="24"/>
            <w:u w:val="none"/>
          </w:rPr>
          <w:t>preventive care services</w:t>
        </w:r>
      </w:hyperlink>
    </w:p>
    <w:p w14:paraId="51AD9290" w14:textId="77777777" w:rsidR="007852DC" w:rsidRPr="00A37AB1" w:rsidRDefault="00C43C0A" w:rsidP="00AA0A64">
      <w:pPr>
        <w:numPr>
          <w:ilvl w:val="0"/>
          <w:numId w:val="35"/>
        </w:numPr>
        <w:spacing w:before="100" w:beforeAutospacing="1" w:after="120" w:line="390" w:lineRule="atLeast"/>
        <w:rPr>
          <w:rFonts w:ascii="Times New Roman" w:hAnsi="Times New Roman" w:cs="Times New Roman"/>
          <w:sz w:val="24"/>
          <w:szCs w:val="24"/>
        </w:rPr>
      </w:pPr>
      <w:hyperlink r:id="rId42" w:history="1">
        <w:r w:rsidR="007852DC" w:rsidRPr="00A37AB1">
          <w:rPr>
            <w:rStyle w:val="Hyperlink"/>
            <w:rFonts w:ascii="Times New Roman" w:hAnsi="Times New Roman" w:cs="Times New Roman"/>
            <w:color w:val="auto"/>
            <w:sz w:val="24"/>
            <w:szCs w:val="24"/>
            <w:u w:val="none"/>
          </w:rPr>
          <w:t>emergency ambulance transportation</w:t>
        </w:r>
      </w:hyperlink>
    </w:p>
    <w:p w14:paraId="0ADC8890"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3" w:history="1">
        <w:r w:rsidRPr="00A37AB1">
          <w:rPr>
            <w:rStyle w:val="Hyperlink"/>
            <w:rFonts w:ascii="Times New Roman" w:hAnsi="Times New Roman" w:cs="Times New Roman"/>
            <w:color w:val="auto"/>
            <w:sz w:val="24"/>
            <w:szCs w:val="24"/>
            <w:u w:val="none"/>
          </w:rPr>
          <w:t>medical equipment</w:t>
        </w:r>
      </w:hyperlink>
    </w:p>
    <w:p w14:paraId="5FF9448C" w14:textId="54B111C5"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4" w:history="1">
        <w:r w:rsidRPr="00A37AB1">
          <w:rPr>
            <w:rStyle w:val="Hyperlink"/>
            <w:rFonts w:ascii="Times New Roman" w:hAnsi="Times New Roman" w:cs="Times New Roman"/>
            <w:color w:val="auto"/>
            <w:sz w:val="24"/>
            <w:szCs w:val="24"/>
            <w:u w:val="none"/>
          </w:rPr>
          <w:t>outpatient prescription medications</w:t>
        </w:r>
      </w:hyperlink>
    </w:p>
    <w:p w14:paraId="6B409166" w14:textId="2ACC9CCE"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w:t>
      </w:r>
    </w:p>
    <w:p w14:paraId="06A86308" w14:textId="004405E7"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hAnsi="Times New Roman" w:cs="Times New Roman"/>
          <w:sz w:val="24"/>
          <w:szCs w:val="24"/>
        </w:rPr>
        <w:t xml:space="preserve">To be sure Medicare Part B covers your appointment, service, or medical equipment, ask if your doctor or service provider accepts Medicare. </w:t>
      </w:r>
    </w:p>
    <w:p w14:paraId="16220435" w14:textId="38E29A4D" w:rsidR="007852DC" w:rsidRPr="00A37AB1"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Payment for the Plan </w:t>
      </w:r>
    </w:p>
    <w:p w14:paraId="6846549C" w14:textId="39129F78" w:rsidR="00E04947" w:rsidRPr="00A37AB1" w:rsidRDefault="00E04947" w:rsidP="00AA0A64">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 premium of at least $164.90 per month (this amount increases if your individual income is above $97,000 per year or $194,000 per year for married couples)</w:t>
      </w:r>
    </w:p>
    <w:p w14:paraId="1BDB344B" w14:textId="189A735D" w:rsidR="007852DC" w:rsidRPr="00A37AB1" w:rsidRDefault="007852DC" w:rsidP="00AA0A64">
      <w:pPr>
        <w:numPr>
          <w:ilvl w:val="0"/>
          <w:numId w:val="3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$226 deductible for the year</w:t>
      </w:r>
    </w:p>
    <w:p w14:paraId="4371D146" w14:textId="77777777" w:rsidR="007852DC" w:rsidRPr="00A37AB1" w:rsidRDefault="007852DC" w:rsidP="00AA0A64">
      <w:pPr>
        <w:numPr>
          <w:ilvl w:val="0"/>
          <w:numId w:val="3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20 percent of Medicare-approved amounts after your deductible is met for the year</w:t>
      </w:r>
    </w:p>
    <w:p w14:paraId="5AF41E50" w14:textId="3CCAA8E8" w:rsidR="007852DC" w:rsidRPr="00A37AB1" w:rsidRDefault="007852DC"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Medicare Part C</w:t>
      </w:r>
    </w:p>
    <w:p w14:paraId="5AC04AF3" w14:textId="3A773564"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C (Medicare Advantage) </w:t>
      </w:r>
      <w:r w:rsidRPr="00A37AB1">
        <w:rPr>
          <w:rFonts w:ascii="Times New Roman" w:hAnsi="Times New Roman" w:cs="Times New Roman"/>
          <w:sz w:val="24"/>
          <w:szCs w:val="24"/>
        </w:rPr>
        <w:t>is a private insurance product that gives you all the coverage of Medicare parts A and B, plus extra services.</w:t>
      </w:r>
    </w:p>
    <w:p w14:paraId="0A47FEAB" w14:textId="5D372D94" w:rsidR="007852DC" w:rsidRPr="00A37AB1" w:rsidRDefault="007852DC" w:rsidP="007852DC">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Most of these plans offer </w:t>
      </w:r>
      <w:hyperlink r:id="rId45" w:history="1">
        <w:r w:rsidRPr="00A37AB1">
          <w:rPr>
            <w:rStyle w:val="Hyperlink"/>
            <w:rFonts w:ascii="Times New Roman" w:hAnsi="Times New Roman" w:cs="Times New Roman"/>
            <w:color w:val="auto"/>
            <w:sz w:val="24"/>
            <w:szCs w:val="24"/>
            <w:u w:val="none"/>
          </w:rPr>
          <w:t>prescription coverage</w:t>
        </w:r>
      </w:hyperlink>
      <w:r w:rsidRPr="00A37AB1">
        <w:rPr>
          <w:rFonts w:ascii="Times New Roman" w:hAnsi="Times New Roman" w:cs="Times New Roman"/>
          <w:sz w:val="24"/>
          <w:szCs w:val="24"/>
        </w:rPr>
        <w:t> in addition to inpatient and outpatient services. Benefits like </w:t>
      </w:r>
      <w:hyperlink r:id="rId46" w:history="1">
        <w:r w:rsidRPr="00A37AB1">
          <w:rPr>
            <w:rStyle w:val="Hyperlink"/>
            <w:rFonts w:ascii="Times New Roman" w:hAnsi="Times New Roman" w:cs="Times New Roman"/>
            <w:color w:val="auto"/>
            <w:sz w:val="24"/>
            <w:szCs w:val="24"/>
            <w:u w:val="none"/>
          </w:rPr>
          <w:t>dental</w:t>
        </w:r>
      </w:hyperlink>
      <w:r w:rsidRPr="00A37AB1">
        <w:rPr>
          <w:rFonts w:ascii="Times New Roman" w:hAnsi="Times New Roman" w:cs="Times New Roman"/>
          <w:sz w:val="24"/>
          <w:szCs w:val="24"/>
        </w:rPr>
        <w:t> and </w:t>
      </w:r>
      <w:hyperlink r:id="rId47" w:history="1">
        <w:r w:rsidRPr="00A37AB1">
          <w:rPr>
            <w:rStyle w:val="Hyperlink"/>
            <w:rFonts w:ascii="Times New Roman" w:hAnsi="Times New Roman" w:cs="Times New Roman"/>
            <w:color w:val="auto"/>
            <w:sz w:val="24"/>
            <w:szCs w:val="24"/>
            <w:u w:val="none"/>
          </w:rPr>
          <w:t>vision</w:t>
        </w:r>
      </w:hyperlink>
      <w:r w:rsidRPr="00A37AB1">
        <w:rPr>
          <w:rFonts w:ascii="Times New Roman" w:hAnsi="Times New Roman" w:cs="Times New Roman"/>
          <w:sz w:val="24"/>
          <w:szCs w:val="24"/>
        </w:rPr>
        <w:t> coverage can be added too.</w:t>
      </w:r>
    </w:p>
    <w:p w14:paraId="28DC7583" w14:textId="3C711B61" w:rsidR="007852DC" w:rsidRPr="00A37AB1"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Plan Classifications</w:t>
      </w:r>
    </w:p>
    <w:p w14:paraId="686A2DA5" w14:textId="77777777" w:rsidR="00E04947" w:rsidRPr="00A37AB1" w:rsidRDefault="00C43C0A" w:rsidP="00AA0A64">
      <w:pPr>
        <w:numPr>
          <w:ilvl w:val="0"/>
          <w:numId w:val="37"/>
        </w:numPr>
        <w:spacing w:before="100" w:beforeAutospacing="1" w:after="120" w:line="390" w:lineRule="atLeast"/>
        <w:rPr>
          <w:rFonts w:ascii="Times New Roman" w:hAnsi="Times New Roman" w:cs="Times New Roman"/>
          <w:sz w:val="24"/>
          <w:szCs w:val="24"/>
        </w:rPr>
      </w:pPr>
      <w:hyperlink r:id="rId48" w:history="1">
        <w:r w:rsidR="00E04947" w:rsidRPr="00A37AB1">
          <w:rPr>
            <w:rStyle w:val="Hyperlink"/>
            <w:rFonts w:ascii="Times New Roman" w:hAnsi="Times New Roman" w:cs="Times New Roman"/>
            <w:b/>
            <w:color w:val="auto"/>
            <w:sz w:val="24"/>
            <w:szCs w:val="24"/>
            <w:u w:val="none"/>
          </w:rPr>
          <w:t>Health Maintenance Organization (HMO)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require that you receive nonemergency care from specific providers within your plan’s network.</w:t>
      </w:r>
    </w:p>
    <w:p w14:paraId="4C661205" w14:textId="77777777" w:rsidR="00E04947" w:rsidRPr="00A37AB1" w:rsidRDefault="00C43C0A" w:rsidP="00AA0A64">
      <w:pPr>
        <w:numPr>
          <w:ilvl w:val="0"/>
          <w:numId w:val="37"/>
        </w:numPr>
        <w:spacing w:before="100" w:beforeAutospacing="1" w:after="120" w:line="390" w:lineRule="atLeast"/>
        <w:rPr>
          <w:rFonts w:ascii="Times New Roman" w:hAnsi="Times New Roman" w:cs="Times New Roman"/>
          <w:sz w:val="24"/>
          <w:szCs w:val="24"/>
        </w:rPr>
      </w:pPr>
      <w:hyperlink r:id="rId49" w:history="1">
        <w:r w:rsidR="00E04947" w:rsidRPr="00A37AB1">
          <w:rPr>
            <w:rStyle w:val="Hyperlink"/>
            <w:rFonts w:ascii="Times New Roman" w:hAnsi="Times New Roman" w:cs="Times New Roman"/>
            <w:b/>
            <w:color w:val="auto"/>
            <w:sz w:val="24"/>
            <w:szCs w:val="24"/>
            <w:u w:val="none"/>
          </w:rPr>
          <w:t>Preferred Provider Organization (PPO)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A37AB1" w:rsidRDefault="00C43C0A" w:rsidP="00AA0A64">
      <w:pPr>
        <w:numPr>
          <w:ilvl w:val="0"/>
          <w:numId w:val="37"/>
        </w:numPr>
        <w:spacing w:before="100" w:beforeAutospacing="1" w:after="120" w:line="390" w:lineRule="atLeast"/>
        <w:rPr>
          <w:rFonts w:ascii="Times New Roman" w:hAnsi="Times New Roman" w:cs="Times New Roman"/>
          <w:sz w:val="24"/>
          <w:szCs w:val="24"/>
        </w:rPr>
      </w:pPr>
      <w:hyperlink r:id="rId50" w:history="1">
        <w:r w:rsidR="00E04947" w:rsidRPr="00A37AB1">
          <w:rPr>
            <w:rStyle w:val="Hyperlink"/>
            <w:rFonts w:ascii="Times New Roman" w:hAnsi="Times New Roman" w:cs="Times New Roman"/>
            <w:b/>
            <w:color w:val="auto"/>
            <w:sz w:val="24"/>
            <w:szCs w:val="24"/>
            <w:u w:val="none"/>
          </w:rPr>
          <w:t>Private Fee-for-Service (PFFS)</w:t>
        </w:r>
      </w:hyperlink>
      <w:r w:rsidR="00E04947" w:rsidRPr="00A37AB1">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A37AB1" w:rsidRDefault="00C43C0A" w:rsidP="00AA0A64">
      <w:pPr>
        <w:numPr>
          <w:ilvl w:val="0"/>
          <w:numId w:val="37"/>
        </w:numPr>
        <w:spacing w:before="100" w:beforeAutospacing="1" w:after="120" w:line="390" w:lineRule="atLeast"/>
        <w:rPr>
          <w:rFonts w:ascii="Times New Roman" w:hAnsi="Times New Roman" w:cs="Times New Roman"/>
          <w:sz w:val="24"/>
          <w:szCs w:val="24"/>
        </w:rPr>
      </w:pPr>
      <w:hyperlink r:id="rId51" w:history="1">
        <w:r w:rsidR="00E04947" w:rsidRPr="00A37AB1">
          <w:rPr>
            <w:rStyle w:val="Hyperlink"/>
            <w:rFonts w:ascii="Times New Roman" w:hAnsi="Times New Roman" w:cs="Times New Roman"/>
            <w:b/>
            <w:color w:val="auto"/>
            <w:sz w:val="24"/>
            <w:szCs w:val="24"/>
            <w:u w:val="none"/>
          </w:rPr>
          <w:t>Special Needs Plans (SNPs)</w:t>
        </w:r>
      </w:hyperlink>
      <w:r w:rsidR="00E04947" w:rsidRPr="00A37AB1">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A37AB1" w:rsidRDefault="00E04947"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 xml:space="preserve">Medicare Part D </w:t>
      </w:r>
    </w:p>
    <w:p w14:paraId="581E61B7" w14:textId="34C9D058" w:rsidR="009579D5" w:rsidRPr="00A37AB1" w:rsidRDefault="00E04947" w:rsidP="003E2FF1">
      <w:pPr>
        <w:spacing w:before="100" w:beforeAutospacing="1" w:after="100" w:afterAutospacing="1" w:line="240" w:lineRule="auto"/>
        <w:rPr>
          <w:rFonts w:ascii="Times New Roman" w:hAnsi="Times New Roman" w:cs="Times New Roman"/>
          <w:sz w:val="24"/>
          <w:szCs w:val="24"/>
        </w:rPr>
      </w:pPr>
      <w:r w:rsidRPr="00A37AB1">
        <w:rPr>
          <w:rFonts w:ascii="Times New Roman" w:eastAsia="Times New Roman" w:hAnsi="Times New Roman" w:cs="Times New Roman"/>
          <w:b/>
          <w:sz w:val="24"/>
          <w:szCs w:val="24"/>
        </w:rPr>
        <w:t xml:space="preserve">Medicare Part D </w:t>
      </w:r>
      <w:r w:rsidRPr="00A37AB1">
        <w:rPr>
          <w:rFonts w:ascii="Times New Roman" w:hAnsi="Times New Roman" w:cs="Times New Roman"/>
          <w:sz w:val="24"/>
          <w:szCs w:val="24"/>
        </w:rPr>
        <w:t>is a plan that offers coverage for prescription medications. Prescription medication coverage must be offered at a standard level set by Medicare.</w:t>
      </w:r>
    </w:p>
    <w:p w14:paraId="51FD0806" w14:textId="01E097F3"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Coverage </w:t>
      </w:r>
    </w:p>
    <w:p w14:paraId="264F99CB" w14:textId="77777777"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formulary, which is a list of prescription medications covered in the plan – typically with at least two choices for each drug class or category</w:t>
      </w:r>
    </w:p>
    <w:p w14:paraId="56CBCAC6" w14:textId="77777777"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generic medications that may be substituted for brand-name medications with the same effect</w:t>
      </w:r>
    </w:p>
    <w:p w14:paraId="632EF973" w14:textId="4F818AD3"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tiered programs that offer various levels of medications (generic only, generic plus name brand, and so on) for a range of copayments that increase with your medication prices</w:t>
      </w:r>
    </w:p>
    <w:p w14:paraId="44A995BF" w14:textId="609D5E4D" w:rsidR="00E04947" w:rsidRPr="008272BD" w:rsidRDefault="00E04947" w:rsidP="00E04947">
      <w:pPr>
        <w:spacing w:before="100" w:beforeAutospacing="1" w:after="120" w:line="390" w:lineRule="atLeast"/>
        <w:rPr>
          <w:rFonts w:ascii="Times New Roman" w:eastAsia="Times New Roman" w:hAnsi="Times New Roman" w:cs="Times New Roman"/>
          <w:b/>
          <w:sz w:val="24"/>
          <w:szCs w:val="24"/>
        </w:rPr>
      </w:pPr>
      <w:r w:rsidRPr="008272BD">
        <w:rPr>
          <w:rFonts w:ascii="Times New Roman" w:eastAsia="Times New Roman" w:hAnsi="Times New Roman" w:cs="Times New Roman"/>
          <w:b/>
          <w:sz w:val="24"/>
          <w:szCs w:val="24"/>
        </w:rPr>
        <w:t>Payment for the Plan</w:t>
      </w:r>
    </w:p>
    <w:p w14:paraId="10378C23" w14:textId="09CFC3F9" w:rsidR="00E04947" w:rsidRPr="00A37AB1" w:rsidRDefault="00E04947" w:rsidP="00E04947">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 average Medicare Part D monthly premium is </w:t>
      </w:r>
      <w:hyperlink r:id="rId52" w:tgtFrame="_blank" w:history="1">
        <w:r w:rsidRPr="00A37AB1">
          <w:rPr>
            <w:rStyle w:val="Hyperlink"/>
            <w:rFonts w:ascii="Times New Roman" w:hAnsi="Times New Roman" w:cs="Times New Roman"/>
            <w:color w:val="auto"/>
            <w:sz w:val="24"/>
            <w:szCs w:val="24"/>
          </w:rPr>
          <w:t>$31.50 in 2023</w:t>
        </w:r>
      </w:hyperlink>
      <w:r w:rsidRPr="00A37AB1">
        <w:rPr>
          <w:rFonts w:ascii="Times New Roman" w:hAnsi="Times New Roman" w:cs="Times New Roman"/>
          <w:sz w:val="24"/>
          <w:szCs w:val="24"/>
        </w:rPr>
        <w:t>, but rates can range from $0 to over $150, depending on the plan you choose and your medications.</w:t>
      </w:r>
    </w:p>
    <w:p w14:paraId="029DE1FB" w14:textId="7DF30856"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p>
    <w:p w14:paraId="6F93C740" w14:textId="1281173F" w:rsidR="00E04947" w:rsidRPr="008272BD" w:rsidRDefault="00E04947" w:rsidP="008272BD">
      <w:pPr>
        <w:spacing w:before="100" w:beforeAutospacing="1" w:after="120" w:line="390" w:lineRule="atLeast"/>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Difference between Part A, B, C, D</w:t>
      </w:r>
    </w:p>
    <w:tbl>
      <w:tblPr>
        <w:tblStyle w:val="TableGrid"/>
        <w:tblW w:w="0" w:type="auto"/>
        <w:tblLook w:val="04A0" w:firstRow="1" w:lastRow="0" w:firstColumn="1" w:lastColumn="0" w:noHBand="0" w:noVBand="1"/>
      </w:tblPr>
      <w:tblGrid>
        <w:gridCol w:w="3116"/>
        <w:gridCol w:w="3117"/>
        <w:gridCol w:w="3567"/>
      </w:tblGrid>
      <w:tr w:rsidR="006049AC" w:rsidRPr="00A37AB1" w14:paraId="20F98E06" w14:textId="77777777" w:rsidTr="006049AC">
        <w:tc>
          <w:tcPr>
            <w:tcW w:w="3116" w:type="dxa"/>
          </w:tcPr>
          <w:p w14:paraId="4B2232D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c>
          <w:tcPr>
            <w:tcW w:w="3117" w:type="dxa"/>
          </w:tcPr>
          <w:p w14:paraId="7A065380" w14:textId="7A105296"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Coverage </w:t>
            </w:r>
          </w:p>
        </w:tc>
        <w:tc>
          <w:tcPr>
            <w:tcW w:w="3117" w:type="dxa"/>
          </w:tcPr>
          <w:p w14:paraId="5FBE4212" w14:textId="3324179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Cost </w:t>
            </w:r>
          </w:p>
        </w:tc>
      </w:tr>
      <w:tr w:rsidR="006049AC" w:rsidRPr="00A37AB1" w14:paraId="29D1DA87" w14:textId="77777777" w:rsidTr="006049AC">
        <w:tc>
          <w:tcPr>
            <w:tcW w:w="3116" w:type="dxa"/>
          </w:tcPr>
          <w:p w14:paraId="20CA3BB9" w14:textId="37935534"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A</w:t>
            </w:r>
          </w:p>
        </w:tc>
        <w:tc>
          <w:tcPr>
            <w:tcW w:w="3117" w:type="dxa"/>
          </w:tcPr>
          <w:p w14:paraId="0961DCE3" w14:textId="05C95AA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A37AB1"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$0 for most people; but up to $506 per month in 2023 for those who don't qualify for premium-free Part A.</w:t>
                  </w:r>
                </w:p>
              </w:tc>
            </w:tr>
            <w:tr w:rsidR="006049AC" w:rsidRPr="00A37AB1"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$1,600 in 2023.</w:t>
                  </w:r>
                </w:p>
              </w:tc>
            </w:tr>
          </w:tbl>
          <w:p w14:paraId="0A63982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60198EAD" w14:textId="77777777" w:rsidTr="006049AC">
        <w:tc>
          <w:tcPr>
            <w:tcW w:w="3116" w:type="dxa"/>
          </w:tcPr>
          <w:p w14:paraId="72B94142" w14:textId="12F4957A"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B</w:t>
            </w:r>
          </w:p>
        </w:tc>
        <w:tc>
          <w:tcPr>
            <w:tcW w:w="3117" w:type="dxa"/>
          </w:tcPr>
          <w:p w14:paraId="48098779" w14:textId="303B594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A37AB1"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Starts at $164.90 per month in 2023.</w:t>
                  </w:r>
                </w:p>
              </w:tc>
            </w:tr>
            <w:tr w:rsidR="006049AC" w:rsidRPr="00A37AB1"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Deductible: $226 in 2023.</w:t>
                  </w:r>
                </w:p>
              </w:tc>
            </w:tr>
          </w:tbl>
          <w:p w14:paraId="309F0898"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5DD155B1" w14:textId="77777777" w:rsidTr="006049AC">
        <w:tc>
          <w:tcPr>
            <w:tcW w:w="3116" w:type="dxa"/>
          </w:tcPr>
          <w:p w14:paraId="4F836C6C" w14:textId="13D3DAC2"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lastRenderedPageBreak/>
              <w:t>Part C</w:t>
            </w:r>
          </w:p>
        </w:tc>
        <w:tc>
          <w:tcPr>
            <w:tcW w:w="3117" w:type="dxa"/>
          </w:tcPr>
          <w:p w14:paraId="7FE34273" w14:textId="57732EE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A37AB1"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Continue to pay Part B premium, plus premium billed by private insurer. (Some plans have $0 premiums.)</w:t>
                  </w:r>
                </w:p>
              </w:tc>
            </w:tr>
            <w:tr w:rsidR="006049AC" w:rsidRPr="00A37AB1"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Out-of-pocket limit: As much as $8,300 in 2023.</w:t>
                  </w:r>
                </w:p>
              </w:tc>
            </w:tr>
          </w:tbl>
          <w:p w14:paraId="4C79201A"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0ACDC911" w14:textId="77777777" w:rsidTr="006049AC">
        <w:tc>
          <w:tcPr>
            <w:tcW w:w="3116" w:type="dxa"/>
          </w:tcPr>
          <w:p w14:paraId="42D155BF" w14:textId="4E11C43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D</w:t>
            </w:r>
          </w:p>
        </w:tc>
        <w:tc>
          <w:tcPr>
            <w:tcW w:w="3117" w:type="dxa"/>
          </w:tcPr>
          <w:p w14:paraId="73D3502F" w14:textId="00AFB50D"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Generic and brand-name prescription drugs </w:t>
            </w:r>
          </w:p>
        </w:tc>
        <w:tc>
          <w:tcPr>
            <w:tcW w:w="3117" w:type="dxa"/>
          </w:tcPr>
          <w:p w14:paraId="382305D2" w14:textId="77777777" w:rsidR="006049AC" w:rsidRPr="00A37AB1" w:rsidRDefault="006049AC" w:rsidP="006049AC">
            <w:pPr>
              <w:rPr>
                <w:rFonts w:ascii="Times New Roman" w:hAnsi="Times New Roman" w:cs="Times New Roman"/>
                <w:sz w:val="24"/>
                <w:szCs w:val="24"/>
              </w:rPr>
            </w:pPr>
            <w:r w:rsidRPr="00A37AB1">
              <w:rPr>
                <w:rFonts w:ascii="Times New Roman" w:hAnsi="Times New Roman" w:cs="Times New Roman"/>
                <w:sz w:val="24"/>
                <w:szCs w:val="24"/>
              </w:rPr>
              <w:t>Premium: Varies by private insurer; average is $31.50 per month in 2023.</w:t>
            </w:r>
          </w:p>
          <w:p w14:paraId="0CB80613"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bl>
    <w:p w14:paraId="5F9D6DC1" w14:textId="72E5D421"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784864CA" w:rsidR="00C73510" w:rsidRPr="008272BD" w:rsidRDefault="00C73510" w:rsidP="008272BD">
      <w:pPr>
        <w:spacing w:before="100" w:beforeAutospacing="1" w:after="100" w:afterAutospacing="1" w:line="240" w:lineRule="auto"/>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Medicaid Plan</w:t>
      </w:r>
    </w:p>
    <w:p w14:paraId="1BF1CDC5" w14:textId="291EDE5D" w:rsidR="009F7CBC" w:rsidRPr="00A37AB1"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Who is Eligible for Medicaid?</w:t>
      </w:r>
    </w:p>
    <w:p w14:paraId="2A954BE3"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certain parents or caretakers with very low income; and</w:t>
      </w:r>
    </w:p>
    <w:p w14:paraId="2508B5A3" w14:textId="77777777" w:rsidR="009F7CBC" w:rsidRPr="00A37AB1" w:rsidRDefault="009F7CBC" w:rsidP="00AA0A64">
      <w:pPr>
        <w:numPr>
          <w:ilvl w:val="0"/>
          <w:numId w:val="41"/>
        </w:numPr>
        <w:shd w:val="clear" w:color="auto" w:fill="FFFFFF"/>
        <w:spacing w:before="100" w:beforeAutospacing="1"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most seniors and people with disabilities who receive cash assistance through the Supplemental Security Income (SSI) program.</w:t>
      </w:r>
    </w:p>
    <w:p w14:paraId="6570BA55" w14:textId="7A471510"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 Coverage </w:t>
      </w:r>
    </w:p>
    <w:p w14:paraId="1400097E" w14:textId="6B10E71C" w:rsidR="009F7CBC" w:rsidRPr="00A37AB1"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8272BD" w:rsidRDefault="00CD2B4D" w:rsidP="00CD2B4D">
      <w:pPr>
        <w:spacing w:before="100" w:beforeAutospacing="1" w:after="100" w:afterAutospacing="1" w:line="240" w:lineRule="auto"/>
        <w:jc w:val="center"/>
        <w:rPr>
          <w:rFonts w:ascii="Times New Roman" w:hAnsi="Times New Roman" w:cs="Times New Roman"/>
          <w:b/>
          <w:sz w:val="32"/>
          <w:szCs w:val="24"/>
          <w:shd w:val="clear" w:color="auto" w:fill="FFFFFF"/>
        </w:rPr>
      </w:pPr>
      <w:r w:rsidRPr="008272BD">
        <w:rPr>
          <w:rFonts w:ascii="Times New Roman" w:hAnsi="Times New Roman" w:cs="Times New Roman"/>
          <w:b/>
          <w:sz w:val="32"/>
          <w:szCs w:val="24"/>
          <w:shd w:val="clear" w:color="auto" w:fill="FFFFFF"/>
        </w:rPr>
        <w:t>Provider Network</w:t>
      </w:r>
    </w:p>
    <w:p w14:paraId="1B07B251" w14:textId="136F7A17" w:rsidR="00CD2B4D" w:rsidRPr="00A37AB1"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A37AB1"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Why does health insurance plan have provider network?</w:t>
      </w:r>
    </w:p>
    <w:p w14:paraId="5EF4B1A5" w14:textId="77777777" w:rsidR="00CF4856" w:rsidRPr="00A37AB1" w:rsidRDefault="00CF4856" w:rsidP="00CF4856">
      <w:pPr>
        <w:pStyle w:val="NormalWeb"/>
        <w:shd w:val="clear" w:color="auto" w:fill="FFFFFF"/>
      </w:pPr>
      <w:r w:rsidRPr="00A37AB1">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A37AB1" w:rsidRDefault="00CF4856" w:rsidP="00CF4856">
      <w:pPr>
        <w:pStyle w:val="NormalWeb"/>
        <w:shd w:val="clear" w:color="auto" w:fill="FFFFFF"/>
      </w:pPr>
      <w:r w:rsidRPr="00A37AB1">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A37AB1" w:rsidRDefault="00CF4856" w:rsidP="00CF4856">
      <w:pPr>
        <w:pStyle w:val="NormalWeb"/>
        <w:shd w:val="clear" w:color="auto" w:fill="FFFFFF"/>
        <w:jc w:val="center"/>
        <w:rPr>
          <w:b/>
        </w:rPr>
      </w:pPr>
      <w:r w:rsidRPr="00A37AB1">
        <w:rPr>
          <w:b/>
        </w:rPr>
        <w:t>Out of Network Provider</w:t>
      </w:r>
    </w:p>
    <w:p w14:paraId="3EF8C987" w14:textId="6B34CC21" w:rsidR="00CF4856" w:rsidRPr="00A37AB1" w:rsidRDefault="00905865" w:rsidP="00CF4856">
      <w:pPr>
        <w:pStyle w:val="NormalWeb"/>
        <w:shd w:val="clear" w:color="auto" w:fill="FFFFFF"/>
        <w:rPr>
          <w:b/>
        </w:rPr>
      </w:pPr>
      <w:r w:rsidRPr="00A37AB1">
        <w:t>These are providers that do not have a contract with your insurance company. If you receive covered services from an out- of-network provider, the insurance company may pay only a part or none of the charges depending upon the terms of your policy. Also, your copay or coinsurance may be larger than if the services had been provided by an in-network provider.</w:t>
      </w:r>
    </w:p>
    <w:p w14:paraId="70BD0E65" w14:textId="0F458FE6" w:rsidR="00CF4856" w:rsidRPr="00A37AB1"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A37AB1"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A37AB1" w:rsidRDefault="00905865" w:rsidP="00E67501">
            <w:pPr>
              <w:spacing w:after="0" w:line="240" w:lineRule="auto"/>
              <w:jc w:val="center"/>
              <w:rPr>
                <w:rFonts w:ascii="Times New Roman" w:eastAsia="Times New Roman" w:hAnsi="Times New Roman" w:cs="Times New Roman"/>
                <w:b/>
                <w:bCs/>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A37AB1" w:rsidRDefault="00905865" w:rsidP="00E67501">
            <w:pPr>
              <w:spacing w:after="0" w:line="240" w:lineRule="auto"/>
              <w:jc w:val="center"/>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Out-of-Network Hospital – pays 60%</w:t>
            </w:r>
          </w:p>
        </w:tc>
      </w:tr>
      <w:tr w:rsidR="00905865" w:rsidRPr="00A37AB1"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r>
      <w:tr w:rsidR="00905865" w:rsidRPr="00A37AB1"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plan does not agree to pay the $8,000 difference</w:t>
            </w:r>
          </w:p>
        </w:tc>
      </w:tr>
      <w:tr w:rsidR="00905865" w:rsidRPr="00A37AB1"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lastRenderedPageBreak/>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80% of the discounted rate:</w:t>
            </w:r>
          </w:p>
          <w:p w14:paraId="4DDCB5AC" w14:textId="316B8769"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60% = $8,400</w:t>
            </w:r>
          </w:p>
        </w:tc>
      </w:tr>
      <w:tr w:rsidR="00905865" w:rsidRPr="00A37AB1"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20% of the discounted rate:</w:t>
            </w:r>
          </w:p>
          <w:p w14:paraId="36F7A39B" w14:textId="5EA00D7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40% of charges ($14,000) in addition to all of the amount that the plan does not agree to pay ($8,000):</w:t>
            </w:r>
          </w:p>
          <w:p w14:paraId="554C3DF6" w14:textId="1ADEFFD3"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$5,600 + $8,000 = $13,600</w:t>
            </w:r>
          </w:p>
        </w:tc>
      </w:tr>
    </w:tbl>
    <w:p w14:paraId="4B352328" w14:textId="2A2023D0" w:rsidR="00CF4856" w:rsidRPr="00A37AB1"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A37AB1"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A37AB1"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Primary Care Physician (PCP)</w:t>
      </w:r>
    </w:p>
    <w:p w14:paraId="02715085" w14:textId="7657F661" w:rsidR="00FA0F7E"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A primary care physician is a medical doctor who’s trained to prevent, diagnose, and treat a broad array of illnesses and injuries in the general population.</w:t>
      </w:r>
    </w:p>
    <w:p w14:paraId="2793E8A4" w14:textId="244A3A12"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A37AB1"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What do primary care physicians do?</w:t>
      </w:r>
    </w:p>
    <w:p w14:paraId="7A031F55" w14:textId="4AD21C3A"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 Let’s take a closer look at the types of services a primary care physician can provide.</w:t>
      </w:r>
    </w:p>
    <w:p w14:paraId="7991C5BE" w14:textId="3EBACA3D" w:rsidR="00971314" w:rsidRPr="00A37AB1" w:rsidRDefault="00971314" w:rsidP="0074087C">
      <w:pPr>
        <w:pStyle w:val="ListParagraph"/>
        <w:numPr>
          <w:ilvl w:val="1"/>
          <w:numId w:val="72"/>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Wellness and prevention screenings</w:t>
      </w:r>
    </w:p>
    <w:p w14:paraId="4AFAF0E3" w14:textId="77777777" w:rsidR="00971314" w:rsidRPr="00A37AB1" w:rsidRDefault="00971314" w:rsidP="00971314">
      <w:pPr>
        <w:pStyle w:val="NormalWeb"/>
        <w:spacing w:before="375" w:beforeAutospacing="0" w:after="375" w:afterAutospacing="0" w:line="390" w:lineRule="atLeast"/>
      </w:pPr>
      <w:r w:rsidRPr="00A37AB1">
        <w:t>Primary care physicians commonly check for:</w:t>
      </w:r>
    </w:p>
    <w:p w14:paraId="17F822C3" w14:textId="77777777" w:rsidR="00971314" w:rsidRPr="00A37AB1" w:rsidRDefault="00C43C0A" w:rsidP="00AA0A64">
      <w:pPr>
        <w:numPr>
          <w:ilvl w:val="0"/>
          <w:numId w:val="42"/>
        </w:numPr>
        <w:spacing w:before="100" w:beforeAutospacing="1" w:after="120" w:line="390" w:lineRule="atLeast"/>
        <w:rPr>
          <w:rFonts w:ascii="Times New Roman" w:hAnsi="Times New Roman" w:cs="Times New Roman"/>
          <w:sz w:val="24"/>
          <w:szCs w:val="24"/>
        </w:rPr>
      </w:pPr>
      <w:hyperlink r:id="rId53" w:history="1">
        <w:r w:rsidR="00971314" w:rsidRPr="00A37AB1">
          <w:rPr>
            <w:rStyle w:val="Hyperlink"/>
            <w:rFonts w:ascii="Times New Roman" w:hAnsi="Times New Roman" w:cs="Times New Roman"/>
            <w:color w:val="auto"/>
            <w:sz w:val="24"/>
            <w:szCs w:val="24"/>
            <w:u w:val="none"/>
          </w:rPr>
          <w:t>high blood pressure</w:t>
        </w:r>
      </w:hyperlink>
    </w:p>
    <w:p w14:paraId="255A54B4" w14:textId="77777777" w:rsidR="00971314" w:rsidRPr="00A37AB1" w:rsidRDefault="00971314" w:rsidP="00AA0A64">
      <w:pPr>
        <w:numPr>
          <w:ilvl w:val="0"/>
          <w:numId w:val="4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other risk factors for </w:t>
      </w:r>
      <w:hyperlink r:id="rId54" w:history="1">
        <w:r w:rsidRPr="00A37AB1">
          <w:rPr>
            <w:rStyle w:val="Hyperlink"/>
            <w:rFonts w:ascii="Times New Roman" w:hAnsi="Times New Roman" w:cs="Times New Roman"/>
            <w:color w:val="auto"/>
            <w:sz w:val="24"/>
            <w:szCs w:val="24"/>
            <w:u w:val="none"/>
          </w:rPr>
          <w:t>heart disease</w:t>
        </w:r>
      </w:hyperlink>
    </w:p>
    <w:p w14:paraId="15704A45" w14:textId="0E6AD3F7" w:rsidR="00971314" w:rsidRPr="00A37AB1" w:rsidRDefault="00C43C0A" w:rsidP="00AA0A64">
      <w:pPr>
        <w:numPr>
          <w:ilvl w:val="0"/>
          <w:numId w:val="42"/>
        </w:numPr>
        <w:spacing w:before="100" w:beforeAutospacing="1" w:after="120" w:line="390" w:lineRule="atLeast"/>
        <w:rPr>
          <w:rFonts w:ascii="Times New Roman" w:hAnsi="Times New Roman" w:cs="Times New Roman"/>
          <w:sz w:val="24"/>
          <w:szCs w:val="24"/>
        </w:rPr>
      </w:pPr>
      <w:hyperlink r:id="rId55" w:history="1">
        <w:r w:rsidR="00971314" w:rsidRPr="00A37AB1">
          <w:rPr>
            <w:rStyle w:val="Hyperlink"/>
            <w:rFonts w:ascii="Times New Roman" w:hAnsi="Times New Roman" w:cs="Times New Roman"/>
            <w:color w:val="auto"/>
            <w:sz w:val="24"/>
            <w:szCs w:val="24"/>
            <w:u w:val="none"/>
          </w:rPr>
          <w:t>high cholesterol</w:t>
        </w:r>
      </w:hyperlink>
    </w:p>
    <w:p w14:paraId="4B577EB3" w14:textId="77777777" w:rsidR="00971314" w:rsidRPr="00A37AB1" w:rsidRDefault="00971314" w:rsidP="00AA0A64">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developmental disorders</w:t>
      </w:r>
    </w:p>
    <w:p w14:paraId="3DB9D851" w14:textId="77777777" w:rsidR="00971314" w:rsidRPr="00A37AB1" w:rsidRDefault="00C43C0A" w:rsidP="00AA0A64">
      <w:pPr>
        <w:numPr>
          <w:ilvl w:val="0"/>
          <w:numId w:val="42"/>
        </w:numPr>
        <w:spacing w:before="100" w:beforeAutospacing="1" w:after="120" w:line="390" w:lineRule="atLeast"/>
        <w:rPr>
          <w:rFonts w:ascii="Times New Roman" w:hAnsi="Times New Roman" w:cs="Times New Roman"/>
          <w:sz w:val="24"/>
          <w:szCs w:val="24"/>
        </w:rPr>
      </w:pPr>
      <w:hyperlink r:id="rId56" w:history="1">
        <w:r w:rsidR="00971314" w:rsidRPr="00A37AB1">
          <w:rPr>
            <w:rStyle w:val="Hyperlink"/>
            <w:rFonts w:ascii="Times New Roman" w:hAnsi="Times New Roman" w:cs="Times New Roman"/>
            <w:color w:val="auto"/>
            <w:sz w:val="24"/>
            <w:szCs w:val="24"/>
            <w:u w:val="none"/>
          </w:rPr>
          <w:t>depression</w:t>
        </w:r>
      </w:hyperlink>
    </w:p>
    <w:p w14:paraId="6E4C1B7C" w14:textId="2488B4BE" w:rsidR="00971314" w:rsidRPr="00A37AB1" w:rsidRDefault="00971314" w:rsidP="00AA0A64">
      <w:pPr>
        <w:numPr>
          <w:ilvl w:val="0"/>
          <w:numId w:val="4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signs of </w:t>
      </w:r>
      <w:hyperlink r:id="rId57" w:anchor="1" w:history="1">
        <w:r w:rsidRPr="00A37AB1">
          <w:rPr>
            <w:rStyle w:val="Hyperlink"/>
            <w:rFonts w:ascii="Times New Roman" w:hAnsi="Times New Roman" w:cs="Times New Roman"/>
            <w:color w:val="auto"/>
            <w:sz w:val="24"/>
            <w:szCs w:val="24"/>
            <w:u w:val="none"/>
          </w:rPr>
          <w:t>domestic violence</w:t>
        </w:r>
      </w:hyperlink>
    </w:p>
    <w:p w14:paraId="7A72205F" w14:textId="1CFEC123" w:rsidR="00971314" w:rsidRPr="00A37AB1" w:rsidRDefault="00971314" w:rsidP="0074087C">
      <w:pPr>
        <w:pStyle w:val="ListParagraph"/>
        <w:numPr>
          <w:ilvl w:val="1"/>
          <w:numId w:val="72"/>
        </w:numPr>
        <w:spacing w:before="100" w:beforeAutospacing="1" w:after="120" w:line="390" w:lineRule="atLeast"/>
        <w:rPr>
          <w:rFonts w:ascii="Times New Roman" w:hAnsi="Times New Roman" w:cs="Times New Roman"/>
          <w:b/>
          <w:sz w:val="24"/>
          <w:szCs w:val="24"/>
        </w:rPr>
      </w:pPr>
      <w:r w:rsidRPr="00A37AB1">
        <w:rPr>
          <w:rFonts w:ascii="Times New Roman" w:hAnsi="Times New Roman" w:cs="Times New Roman"/>
          <w:b/>
          <w:sz w:val="24"/>
          <w:szCs w:val="24"/>
        </w:rPr>
        <w:t>Acute illness and injury care</w:t>
      </w:r>
    </w:p>
    <w:p w14:paraId="78A48A29" w14:textId="77777777" w:rsidR="00971314" w:rsidRPr="00A37AB1" w:rsidRDefault="00971314" w:rsidP="00971314">
      <w:pPr>
        <w:spacing w:before="375" w:after="375"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If you visit your primary care doctor because you’re sick, injured, or have symptoms that concern you, your doctor will likely be able to:</w:t>
      </w:r>
    </w:p>
    <w:p w14:paraId="5B553C9B" w14:textId="77777777"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perform lab tests to diagnose your condition</w:t>
      </w:r>
    </w:p>
    <w:p w14:paraId="7002EDEF" w14:textId="77777777"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prescribe appropriate medications for your condition</w:t>
      </w:r>
    </w:p>
    <w:p w14:paraId="3B6ECBAE" w14:textId="3C8E1760"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check for interactions with other medicines you’re taking</w:t>
      </w:r>
    </w:p>
    <w:p w14:paraId="521B5414" w14:textId="77777777" w:rsidR="00711898" w:rsidRPr="00A37AB1" w:rsidRDefault="00711898" w:rsidP="00971314">
      <w:pPr>
        <w:spacing w:before="100" w:beforeAutospacing="1" w:after="120" w:line="390" w:lineRule="atLeast"/>
        <w:rPr>
          <w:rFonts w:ascii="Times New Roman" w:eastAsia="Times New Roman" w:hAnsi="Times New Roman" w:cs="Times New Roman"/>
          <w:b/>
          <w:sz w:val="24"/>
          <w:szCs w:val="24"/>
        </w:rPr>
      </w:pPr>
    </w:p>
    <w:p w14:paraId="3223971E" w14:textId="39FA4AFB" w:rsidR="00971314" w:rsidRPr="00A37AB1" w:rsidRDefault="00971314" w:rsidP="00971314">
      <w:pPr>
        <w:spacing w:before="100" w:beforeAutospacing="1" w:after="120" w:line="390" w:lineRule="atLeast"/>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What to consider when choosing a primary care physician?</w:t>
      </w:r>
    </w:p>
    <w:p w14:paraId="18A400BB" w14:textId="0C0183E2" w:rsidR="00971314" w:rsidRPr="00A37AB1" w:rsidRDefault="00971314"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Here are some practical matters to consider when choosing a primary care doctor:</w:t>
      </w:r>
    </w:p>
    <w:p w14:paraId="312D2103" w14:textId="671C574A"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Insurance</w:t>
      </w:r>
    </w:p>
    <w:p w14:paraId="454D9BD5" w14:textId="68AA91AC"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Location</w:t>
      </w:r>
    </w:p>
    <w:p w14:paraId="72A36321" w14:textId="2F544F6E"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Hours</w:t>
      </w:r>
    </w:p>
    <w:p w14:paraId="5077EA61" w14:textId="2F23EA72" w:rsidR="00971314" w:rsidRPr="00A37AB1" w:rsidRDefault="00971314" w:rsidP="00AA0A64">
      <w:pPr>
        <w:pStyle w:val="ListParagraph"/>
        <w:numPr>
          <w:ilvl w:val="0"/>
          <w:numId w:val="44"/>
        </w:numPr>
        <w:spacing w:before="100" w:beforeAutospacing="1" w:after="120" w:line="390" w:lineRule="atLeast"/>
        <w:rPr>
          <w:rFonts w:ascii="Times New Roman" w:eastAsia="Times New Roman" w:hAnsi="Times New Roman" w:cs="Times New Roman"/>
          <w:b/>
          <w:sz w:val="24"/>
          <w:szCs w:val="24"/>
        </w:rPr>
      </w:pPr>
      <w:r w:rsidRPr="00A37AB1">
        <w:rPr>
          <w:rStyle w:val="Strong"/>
          <w:rFonts w:ascii="Times New Roman" w:hAnsi="Times New Roman" w:cs="Times New Roman"/>
          <w:b w:val="0"/>
          <w:sz w:val="24"/>
          <w:szCs w:val="24"/>
        </w:rPr>
        <w:t>Language</w:t>
      </w:r>
    </w:p>
    <w:p w14:paraId="744424EB" w14:textId="7B0206B5"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Board certification</w:t>
      </w:r>
    </w:p>
    <w:p w14:paraId="17C855AD" w14:textId="1E43D858"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Online access</w:t>
      </w:r>
    </w:p>
    <w:p w14:paraId="2BCF6E2E" w14:textId="48D50E1D" w:rsidR="00971314" w:rsidRPr="00A37AB1" w:rsidRDefault="00147206" w:rsidP="001803FF">
      <w:pPr>
        <w:spacing w:before="100" w:beforeAutospacing="1" w:after="120" w:line="390" w:lineRule="atLeast"/>
        <w:jc w:val="center"/>
        <w:rPr>
          <w:rFonts w:ascii="Times New Roman" w:hAnsi="Times New Roman" w:cs="Times New Roman"/>
          <w:b/>
          <w:sz w:val="24"/>
          <w:szCs w:val="24"/>
        </w:rPr>
      </w:pPr>
      <w:r w:rsidRPr="00A37AB1">
        <w:rPr>
          <w:rFonts w:ascii="Times New Roman" w:hAnsi="Times New Roman" w:cs="Times New Roman"/>
          <w:b/>
          <w:sz w:val="24"/>
          <w:szCs w:val="24"/>
        </w:rPr>
        <w:t>Place of Service (POS)</w:t>
      </w:r>
    </w:p>
    <w:p w14:paraId="308B3B7D" w14:textId="1D228A32" w:rsidR="00147206" w:rsidRPr="00A37AB1" w:rsidRDefault="001803FF" w:rsidP="00971314">
      <w:p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Place of Service Codes </w:t>
      </w:r>
    </w:p>
    <w:p w14:paraId="51BCEB26" w14:textId="680CB2EE"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There are 99 place of service codes present (assigned and unassigned).</w:t>
      </w:r>
    </w:p>
    <w:p w14:paraId="4A393F29" w14:textId="7E48213F" w:rsidR="00D03232" w:rsidRPr="00A37AB1" w:rsidRDefault="00D03232"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For Example</w:t>
      </w:r>
    </w:p>
    <w:p w14:paraId="30306B05" w14:textId="57A0F506" w:rsidR="00D03232" w:rsidRPr="00A37AB1" w:rsidRDefault="00D03232" w:rsidP="00AA0A64">
      <w:pPr>
        <w:pStyle w:val="ListParagraph"/>
        <w:numPr>
          <w:ilvl w:val="0"/>
          <w:numId w:val="46"/>
        </w:num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b/>
          <w:bCs/>
          <w:sz w:val="24"/>
          <w:szCs w:val="24"/>
          <w:bdr w:val="none" w:sz="0" w:space="0" w:color="auto" w:frame="1"/>
          <w:shd w:val="clear" w:color="auto" w:fill="FFFFFF"/>
        </w:rPr>
        <w:lastRenderedPageBreak/>
        <w:t>41</w:t>
      </w:r>
      <w:r w:rsidRPr="00A37AB1">
        <w:rPr>
          <w:rStyle w:val="apple-tab-span"/>
          <w:rFonts w:ascii="Times New Roman" w:hAnsi="Times New Roman" w:cs="Times New Roman"/>
          <w:b/>
          <w:bCs/>
          <w:sz w:val="24"/>
          <w:szCs w:val="24"/>
          <w:bdr w:val="none" w:sz="0" w:space="0" w:color="auto" w:frame="1"/>
        </w:rPr>
        <w:t xml:space="preserve"> </w:t>
      </w:r>
      <w:r w:rsidRPr="00A37AB1">
        <w:rPr>
          <w:rFonts w:ascii="Times New Roman" w:hAnsi="Times New Roman" w:cs="Times New Roman"/>
          <w:b/>
          <w:bCs/>
          <w:sz w:val="24"/>
          <w:szCs w:val="24"/>
          <w:bdr w:val="none" w:sz="0" w:space="0" w:color="auto" w:frame="1"/>
          <w:shd w:val="clear" w:color="auto" w:fill="FFFFFF"/>
        </w:rPr>
        <w:t>Ambulance –</w:t>
      </w:r>
      <w:r w:rsidRPr="00A37AB1">
        <w:rPr>
          <w:rFonts w:ascii="Times New Roman" w:hAnsi="Times New Roman" w:cs="Times New Roman"/>
          <w:sz w:val="24"/>
          <w:szCs w:val="24"/>
          <w:shd w:val="clear" w:color="auto" w:fill="FFFFFF"/>
        </w:rPr>
        <w:t> Land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A land vehicle specifically designed, equipped and staffed for lifesaving and transporting the sick or injured.</w:t>
      </w:r>
    </w:p>
    <w:p w14:paraId="54E4CA02" w14:textId="2FBF2CE5" w:rsidR="00D03232" w:rsidRPr="00A37AB1" w:rsidRDefault="00D03232" w:rsidP="00AA0A64">
      <w:pPr>
        <w:pStyle w:val="ListParagraph"/>
        <w:numPr>
          <w:ilvl w:val="0"/>
          <w:numId w:val="46"/>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shd w:val="clear" w:color="auto" w:fill="FFFFFF"/>
        </w:rPr>
        <w:t>43-48</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Unassigned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N/A</w:t>
      </w:r>
    </w:p>
    <w:p w14:paraId="542A2C46" w14:textId="46598D57"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Scenario </w:t>
      </w:r>
    </w:p>
    <w:p w14:paraId="74901CE4" w14:textId="43A341A2"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 </w:t>
      </w:r>
    </w:p>
    <w:p w14:paraId="33526207" w14:textId="77777777" w:rsidR="00971314" w:rsidRPr="00A37AB1" w:rsidRDefault="00971314" w:rsidP="00971314">
      <w:pPr>
        <w:spacing w:before="100" w:beforeAutospacing="1" w:after="120" w:line="390" w:lineRule="atLeast"/>
        <w:ind w:left="720"/>
        <w:rPr>
          <w:rFonts w:ascii="Times New Roman" w:hAnsi="Times New Roman" w:cs="Times New Roman"/>
          <w:sz w:val="24"/>
          <w:szCs w:val="24"/>
        </w:rPr>
      </w:pPr>
    </w:p>
    <w:p w14:paraId="1EED63C0" w14:textId="553DDC03" w:rsidR="00971314" w:rsidRPr="00A37AB1"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Durable Medical Equipment (DME)</w:t>
      </w:r>
    </w:p>
    <w:p w14:paraId="359FDC0F"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Nebulizers</w:t>
      </w:r>
    </w:p>
    <w:p w14:paraId="7E0045BB"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Hospital beds</w:t>
      </w:r>
    </w:p>
    <w:p w14:paraId="6B8014A9"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Wheelchairs</w:t>
      </w:r>
    </w:p>
    <w:p w14:paraId="2BA58FCE"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Blood glucose monitors</w:t>
      </w:r>
    </w:p>
    <w:p w14:paraId="2753643F" w14:textId="48037C88"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Note:</w:t>
      </w:r>
      <w:r w:rsidRPr="00A37AB1">
        <w:rPr>
          <w:rFonts w:ascii="Times New Roman" w:eastAsia="Times New Roman" w:hAnsi="Times New Roman" w:cs="Times New Roman"/>
          <w:sz w:val="24"/>
          <w:szCs w:val="24"/>
        </w:rPr>
        <w:t xml:space="preserve"> Expendable medical supplies such as bandages, masks, and rubber gloves are not considered DME under Medicare.</w:t>
      </w:r>
    </w:p>
    <w:p w14:paraId="48CD4765" w14:textId="155957F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Why is durable medical equipment being important?</w:t>
      </w:r>
    </w:p>
    <w:p w14:paraId="6D496CC5"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Process for DME </w:t>
      </w:r>
    </w:p>
    <w:p w14:paraId="5543EDBE" w14:textId="47AB0B05"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Following are the steps being followed</w:t>
      </w:r>
    </w:p>
    <w:p w14:paraId="412E4D9C" w14:textId="1015DEFD" w:rsidR="00D5698F"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A37AB1">
        <w:rPr>
          <w:rFonts w:ascii="Times New Roman" w:eastAsia="Times New Roman" w:hAnsi="Times New Roman" w:cs="Times New Roman"/>
          <w:b/>
          <w:sz w:val="24"/>
          <w:szCs w:val="24"/>
        </w:rPr>
        <w:lastRenderedPageBreak/>
        <w:t>Step1:</w:t>
      </w:r>
      <w:r w:rsidRPr="00A37AB1">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 xml:space="preserve">Step2: </w:t>
      </w:r>
      <w:r w:rsidRPr="00A37AB1">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Step3:</w:t>
      </w:r>
      <w:r w:rsidRPr="00A37AB1">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Step4:</w:t>
      </w:r>
      <w:r w:rsidRPr="00A37AB1">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w:t>
      </w:r>
    </w:p>
    <w:p w14:paraId="1E7AB7E4" w14:textId="5F3577A0"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information </w:t>
      </w:r>
    </w:p>
    <w:p w14:paraId="216A07D5" w14:textId="66885B1F"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first digit of the revenue code is zero followed by the other three digits—0110, 0119, and 0276, etc. If there is a zero at the end of the revenue code then it means the service was unspecified and is referred to as general—0110, 0120, and 0130, etc. The number nine is used at the end of a revenue code to represent ‘other’ services in any given category—0119, 0129, and 0149, etc.</w:t>
      </w:r>
    </w:p>
    <w:p w14:paraId="181C9BAA" w14:textId="1DD40FED"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Purpose of Revenue Codes </w:t>
      </w:r>
    </w:p>
    <w:p w14:paraId="6B73C445" w14:textId="683F4D23"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A37AB1">
        <w:rPr>
          <w:rFonts w:ascii="Times New Roman" w:hAnsi="Times New Roman" w:cs="Times New Roman"/>
          <w:sz w:val="24"/>
          <w:szCs w:val="24"/>
          <w:shd w:val="clear" w:color="auto" w:fill="FFFFFF"/>
        </w:rPr>
        <w:t>operating</w:t>
      </w:r>
      <w:r w:rsidRPr="00A37AB1">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A37AB1"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4DA759FE" w14:textId="5BBA3D8F" w:rsidR="00457354" w:rsidRPr="00A37AB1" w:rsidRDefault="00457354" w:rsidP="00AA0A64">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77777777" w:rsidR="000279B1" w:rsidRPr="00A37AB1" w:rsidRDefault="000279B1" w:rsidP="00AA0A64">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74A2857" w14:textId="77777777" w:rsidR="00457354" w:rsidRPr="00A37AB1"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457354" w:rsidRPr="00A37AB1" w:rsidSect="00BF2F9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4DB9"/>
    <w:multiLevelType w:val="hybridMultilevel"/>
    <w:tmpl w:val="335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15300"/>
    <w:multiLevelType w:val="hybridMultilevel"/>
    <w:tmpl w:val="D2A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CF0734"/>
    <w:multiLevelType w:val="hybridMultilevel"/>
    <w:tmpl w:val="21D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07D58"/>
    <w:multiLevelType w:val="hybridMultilevel"/>
    <w:tmpl w:val="EE2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9162E9"/>
    <w:multiLevelType w:val="hybridMultilevel"/>
    <w:tmpl w:val="9708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1"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575FEE"/>
    <w:multiLevelType w:val="hybridMultilevel"/>
    <w:tmpl w:val="E024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C612C"/>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F05AB"/>
    <w:multiLevelType w:val="hybridMultilevel"/>
    <w:tmpl w:val="01B2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214CAA"/>
    <w:multiLevelType w:val="hybridMultilevel"/>
    <w:tmpl w:val="F6FE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AA6F85"/>
    <w:multiLevelType w:val="hybridMultilevel"/>
    <w:tmpl w:val="1B30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2C5902"/>
    <w:multiLevelType w:val="hybridMultilevel"/>
    <w:tmpl w:val="8ADC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9"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310C82"/>
    <w:multiLevelType w:val="hybridMultilevel"/>
    <w:tmpl w:val="532AFD1E"/>
    <w:lvl w:ilvl="0" w:tplc="A7A85D94">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15:restartNumberingAfterBreak="0">
    <w:nsid w:val="3F16656C"/>
    <w:multiLevelType w:val="hybridMultilevel"/>
    <w:tmpl w:val="560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BB5C52"/>
    <w:multiLevelType w:val="multilevel"/>
    <w:tmpl w:val="E934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6202D"/>
    <w:multiLevelType w:val="hybridMultilevel"/>
    <w:tmpl w:val="2F6E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7874B6"/>
    <w:multiLevelType w:val="hybridMultilevel"/>
    <w:tmpl w:val="869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A924CE"/>
    <w:multiLevelType w:val="hybridMultilevel"/>
    <w:tmpl w:val="40FA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E066A9"/>
    <w:multiLevelType w:val="multilevel"/>
    <w:tmpl w:val="420A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9768B3"/>
    <w:multiLevelType w:val="hybridMultilevel"/>
    <w:tmpl w:val="CACA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9A6E0A"/>
    <w:multiLevelType w:val="multilevel"/>
    <w:tmpl w:val="AAD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891D6B"/>
    <w:multiLevelType w:val="hybridMultilevel"/>
    <w:tmpl w:val="6F9E6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7466F57"/>
    <w:multiLevelType w:val="hybridMultilevel"/>
    <w:tmpl w:val="8696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8D0981"/>
    <w:multiLevelType w:val="multilevel"/>
    <w:tmpl w:val="AB2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BF46A07"/>
    <w:multiLevelType w:val="multilevel"/>
    <w:tmpl w:val="12FE1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E72647"/>
    <w:multiLevelType w:val="hybridMultilevel"/>
    <w:tmpl w:val="A6B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23724B"/>
    <w:multiLevelType w:val="multilevel"/>
    <w:tmpl w:val="D94A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5F0DC1"/>
    <w:multiLevelType w:val="multilevel"/>
    <w:tmpl w:val="D12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F397D"/>
    <w:multiLevelType w:val="hybridMultilevel"/>
    <w:tmpl w:val="550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0"/>
  </w:num>
  <w:num w:numId="3">
    <w:abstractNumId w:val="33"/>
  </w:num>
  <w:num w:numId="4">
    <w:abstractNumId w:val="56"/>
  </w:num>
  <w:num w:numId="5">
    <w:abstractNumId w:val="73"/>
  </w:num>
  <w:num w:numId="6">
    <w:abstractNumId w:val="5"/>
  </w:num>
  <w:num w:numId="7">
    <w:abstractNumId w:val="39"/>
  </w:num>
  <w:num w:numId="8">
    <w:abstractNumId w:val="15"/>
  </w:num>
  <w:num w:numId="9">
    <w:abstractNumId w:val="24"/>
  </w:num>
  <w:num w:numId="10">
    <w:abstractNumId w:val="10"/>
  </w:num>
  <w:num w:numId="11">
    <w:abstractNumId w:val="50"/>
  </w:num>
  <w:num w:numId="12">
    <w:abstractNumId w:val="36"/>
  </w:num>
  <w:num w:numId="13">
    <w:abstractNumId w:val="40"/>
  </w:num>
  <w:num w:numId="14">
    <w:abstractNumId w:val="25"/>
  </w:num>
  <w:num w:numId="15">
    <w:abstractNumId w:val="62"/>
  </w:num>
  <w:num w:numId="16">
    <w:abstractNumId w:val="58"/>
  </w:num>
  <w:num w:numId="17">
    <w:abstractNumId w:val="35"/>
  </w:num>
  <w:num w:numId="18">
    <w:abstractNumId w:val="38"/>
  </w:num>
  <w:num w:numId="19">
    <w:abstractNumId w:val="2"/>
  </w:num>
  <w:num w:numId="20">
    <w:abstractNumId w:val="53"/>
  </w:num>
  <w:num w:numId="21">
    <w:abstractNumId w:val="13"/>
  </w:num>
  <w:num w:numId="22">
    <w:abstractNumId w:val="23"/>
  </w:num>
  <w:num w:numId="23">
    <w:abstractNumId w:val="70"/>
  </w:num>
  <w:num w:numId="24">
    <w:abstractNumId w:val="18"/>
  </w:num>
  <w:num w:numId="25">
    <w:abstractNumId w:val="61"/>
  </w:num>
  <w:num w:numId="26">
    <w:abstractNumId w:val="31"/>
  </w:num>
  <w:num w:numId="27">
    <w:abstractNumId w:val="9"/>
  </w:num>
  <w:num w:numId="28">
    <w:abstractNumId w:val="66"/>
  </w:num>
  <w:num w:numId="29">
    <w:abstractNumId w:val="48"/>
  </w:num>
  <w:num w:numId="30">
    <w:abstractNumId w:val="69"/>
  </w:num>
  <w:num w:numId="31">
    <w:abstractNumId w:val="67"/>
  </w:num>
  <w:num w:numId="32">
    <w:abstractNumId w:val="1"/>
  </w:num>
  <w:num w:numId="33">
    <w:abstractNumId w:val="17"/>
  </w:num>
  <w:num w:numId="34">
    <w:abstractNumId w:val="65"/>
  </w:num>
  <w:num w:numId="35">
    <w:abstractNumId w:val="26"/>
  </w:num>
  <w:num w:numId="36">
    <w:abstractNumId w:val="0"/>
  </w:num>
  <w:num w:numId="37">
    <w:abstractNumId w:val="6"/>
  </w:num>
  <w:num w:numId="38">
    <w:abstractNumId w:val="74"/>
  </w:num>
  <w:num w:numId="39">
    <w:abstractNumId w:val="16"/>
  </w:num>
  <w:num w:numId="40">
    <w:abstractNumId w:val="63"/>
  </w:num>
  <w:num w:numId="41">
    <w:abstractNumId w:val="72"/>
  </w:num>
  <w:num w:numId="42">
    <w:abstractNumId w:val="11"/>
  </w:num>
  <w:num w:numId="43">
    <w:abstractNumId w:val="12"/>
  </w:num>
  <w:num w:numId="44">
    <w:abstractNumId w:val="49"/>
  </w:num>
  <w:num w:numId="45">
    <w:abstractNumId w:val="3"/>
  </w:num>
  <w:num w:numId="46">
    <w:abstractNumId w:val="71"/>
  </w:num>
  <w:num w:numId="47">
    <w:abstractNumId w:val="27"/>
  </w:num>
  <w:num w:numId="48">
    <w:abstractNumId w:val="21"/>
  </w:num>
  <w:num w:numId="49">
    <w:abstractNumId w:val="45"/>
  </w:num>
  <w:num w:numId="50">
    <w:abstractNumId w:val="54"/>
  </w:num>
  <w:num w:numId="51">
    <w:abstractNumId w:val="19"/>
  </w:num>
  <w:num w:numId="52">
    <w:abstractNumId w:val="37"/>
  </w:num>
  <w:num w:numId="53">
    <w:abstractNumId w:val="59"/>
  </w:num>
  <w:num w:numId="54">
    <w:abstractNumId w:val="68"/>
  </w:num>
  <w:num w:numId="55">
    <w:abstractNumId w:val="8"/>
  </w:num>
  <w:num w:numId="56">
    <w:abstractNumId w:val="30"/>
  </w:num>
  <w:num w:numId="57">
    <w:abstractNumId w:val="4"/>
  </w:num>
  <w:num w:numId="58">
    <w:abstractNumId w:val="64"/>
  </w:num>
  <w:num w:numId="59">
    <w:abstractNumId w:val="28"/>
  </w:num>
  <w:num w:numId="60">
    <w:abstractNumId w:val="60"/>
  </w:num>
  <w:num w:numId="61">
    <w:abstractNumId w:val="52"/>
  </w:num>
  <w:num w:numId="62">
    <w:abstractNumId w:val="47"/>
  </w:num>
  <w:num w:numId="63">
    <w:abstractNumId w:val="57"/>
  </w:num>
  <w:num w:numId="64">
    <w:abstractNumId w:val="29"/>
  </w:num>
  <w:num w:numId="65">
    <w:abstractNumId w:val="46"/>
  </w:num>
  <w:num w:numId="66">
    <w:abstractNumId w:val="51"/>
  </w:num>
  <w:num w:numId="67">
    <w:abstractNumId w:val="42"/>
  </w:num>
  <w:num w:numId="68">
    <w:abstractNumId w:val="7"/>
  </w:num>
  <w:num w:numId="69">
    <w:abstractNumId w:val="32"/>
  </w:num>
  <w:num w:numId="70">
    <w:abstractNumId w:val="14"/>
  </w:num>
  <w:num w:numId="71">
    <w:abstractNumId w:val="55"/>
  </w:num>
  <w:num w:numId="72">
    <w:abstractNumId w:val="41"/>
  </w:num>
  <w:num w:numId="73">
    <w:abstractNumId w:val="43"/>
  </w:num>
  <w:num w:numId="74">
    <w:abstractNumId w:val="44"/>
  </w:num>
  <w:num w:numId="75">
    <w:abstractNumId w:val="2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2660"/>
    <w:rsid w:val="00017506"/>
    <w:rsid w:val="000279B1"/>
    <w:rsid w:val="00040575"/>
    <w:rsid w:val="00043CE6"/>
    <w:rsid w:val="0007117A"/>
    <w:rsid w:val="00077E1A"/>
    <w:rsid w:val="0008253C"/>
    <w:rsid w:val="00084467"/>
    <w:rsid w:val="0008569F"/>
    <w:rsid w:val="00087E84"/>
    <w:rsid w:val="000961FC"/>
    <w:rsid w:val="000A72C2"/>
    <w:rsid w:val="000C2B1F"/>
    <w:rsid w:val="000C79BD"/>
    <w:rsid w:val="000D050A"/>
    <w:rsid w:val="000D085A"/>
    <w:rsid w:val="000E0A6B"/>
    <w:rsid w:val="000E5033"/>
    <w:rsid w:val="000F1E88"/>
    <w:rsid w:val="000F762C"/>
    <w:rsid w:val="001144EF"/>
    <w:rsid w:val="001165F3"/>
    <w:rsid w:val="001239A5"/>
    <w:rsid w:val="00131900"/>
    <w:rsid w:val="00147206"/>
    <w:rsid w:val="00147A9E"/>
    <w:rsid w:val="00165330"/>
    <w:rsid w:val="00171CF7"/>
    <w:rsid w:val="001803FF"/>
    <w:rsid w:val="00190B38"/>
    <w:rsid w:val="00193644"/>
    <w:rsid w:val="00195A3F"/>
    <w:rsid w:val="00196D55"/>
    <w:rsid w:val="001A46AF"/>
    <w:rsid w:val="001B277D"/>
    <w:rsid w:val="001B369D"/>
    <w:rsid w:val="001D73E5"/>
    <w:rsid w:val="002305CF"/>
    <w:rsid w:val="00232076"/>
    <w:rsid w:val="00233CAB"/>
    <w:rsid w:val="00236DB1"/>
    <w:rsid w:val="00242030"/>
    <w:rsid w:val="00245675"/>
    <w:rsid w:val="00272855"/>
    <w:rsid w:val="00272C50"/>
    <w:rsid w:val="00277B6A"/>
    <w:rsid w:val="002812C4"/>
    <w:rsid w:val="0028759C"/>
    <w:rsid w:val="002B09EB"/>
    <w:rsid w:val="002C43CD"/>
    <w:rsid w:val="002C7943"/>
    <w:rsid w:val="002D4DF6"/>
    <w:rsid w:val="002F777D"/>
    <w:rsid w:val="00307157"/>
    <w:rsid w:val="00311C8C"/>
    <w:rsid w:val="003337B0"/>
    <w:rsid w:val="00337E33"/>
    <w:rsid w:val="003424A6"/>
    <w:rsid w:val="00344AF3"/>
    <w:rsid w:val="0034606C"/>
    <w:rsid w:val="0034617A"/>
    <w:rsid w:val="00363A81"/>
    <w:rsid w:val="0037058F"/>
    <w:rsid w:val="003770BF"/>
    <w:rsid w:val="00393C71"/>
    <w:rsid w:val="003A16E4"/>
    <w:rsid w:val="003B3D81"/>
    <w:rsid w:val="003D31AE"/>
    <w:rsid w:val="003E2FF1"/>
    <w:rsid w:val="003E4446"/>
    <w:rsid w:val="004029B8"/>
    <w:rsid w:val="0040475E"/>
    <w:rsid w:val="0041561B"/>
    <w:rsid w:val="00430D35"/>
    <w:rsid w:val="00441889"/>
    <w:rsid w:val="00452BE0"/>
    <w:rsid w:val="00457354"/>
    <w:rsid w:val="00471DA5"/>
    <w:rsid w:val="004769D3"/>
    <w:rsid w:val="0048414D"/>
    <w:rsid w:val="00484B9A"/>
    <w:rsid w:val="00486F3B"/>
    <w:rsid w:val="004B137B"/>
    <w:rsid w:val="004B77BF"/>
    <w:rsid w:val="004B7A01"/>
    <w:rsid w:val="004E0BA0"/>
    <w:rsid w:val="004E22F2"/>
    <w:rsid w:val="004E3439"/>
    <w:rsid w:val="00500A0C"/>
    <w:rsid w:val="00512244"/>
    <w:rsid w:val="00524320"/>
    <w:rsid w:val="00540EC8"/>
    <w:rsid w:val="0054291F"/>
    <w:rsid w:val="00563791"/>
    <w:rsid w:val="005704DA"/>
    <w:rsid w:val="00571416"/>
    <w:rsid w:val="00576722"/>
    <w:rsid w:val="00576CD6"/>
    <w:rsid w:val="00576D56"/>
    <w:rsid w:val="00580C6A"/>
    <w:rsid w:val="0059295D"/>
    <w:rsid w:val="00593E91"/>
    <w:rsid w:val="005B7350"/>
    <w:rsid w:val="005B7A39"/>
    <w:rsid w:val="005D5A98"/>
    <w:rsid w:val="005D6695"/>
    <w:rsid w:val="005E37D9"/>
    <w:rsid w:val="005E3A9B"/>
    <w:rsid w:val="005E6D6B"/>
    <w:rsid w:val="005F6F3D"/>
    <w:rsid w:val="00600600"/>
    <w:rsid w:val="006010E4"/>
    <w:rsid w:val="006035CA"/>
    <w:rsid w:val="006049AC"/>
    <w:rsid w:val="006152AB"/>
    <w:rsid w:val="00615649"/>
    <w:rsid w:val="00621E92"/>
    <w:rsid w:val="00636AEF"/>
    <w:rsid w:val="00652C28"/>
    <w:rsid w:val="00654A75"/>
    <w:rsid w:val="00665333"/>
    <w:rsid w:val="006653EB"/>
    <w:rsid w:val="00697CD9"/>
    <w:rsid w:val="006A6AF8"/>
    <w:rsid w:val="006B2CD0"/>
    <w:rsid w:val="006B6E50"/>
    <w:rsid w:val="006C3CCF"/>
    <w:rsid w:val="006C4673"/>
    <w:rsid w:val="006E4EA6"/>
    <w:rsid w:val="006E4EBA"/>
    <w:rsid w:val="006F46A3"/>
    <w:rsid w:val="006F7192"/>
    <w:rsid w:val="00700309"/>
    <w:rsid w:val="00711898"/>
    <w:rsid w:val="00723FF6"/>
    <w:rsid w:val="0074087C"/>
    <w:rsid w:val="00756083"/>
    <w:rsid w:val="00760F68"/>
    <w:rsid w:val="00761B66"/>
    <w:rsid w:val="00761B8A"/>
    <w:rsid w:val="00763A40"/>
    <w:rsid w:val="00764C7D"/>
    <w:rsid w:val="00767B43"/>
    <w:rsid w:val="00770028"/>
    <w:rsid w:val="007852DC"/>
    <w:rsid w:val="0078782B"/>
    <w:rsid w:val="00790CA9"/>
    <w:rsid w:val="007C011C"/>
    <w:rsid w:val="007C22BB"/>
    <w:rsid w:val="007C31AD"/>
    <w:rsid w:val="007C3FB7"/>
    <w:rsid w:val="007C4297"/>
    <w:rsid w:val="007D6534"/>
    <w:rsid w:val="007E644F"/>
    <w:rsid w:val="008201CD"/>
    <w:rsid w:val="00826603"/>
    <w:rsid w:val="008272BD"/>
    <w:rsid w:val="00836D33"/>
    <w:rsid w:val="008447D2"/>
    <w:rsid w:val="00844BD0"/>
    <w:rsid w:val="00845785"/>
    <w:rsid w:val="00847AAD"/>
    <w:rsid w:val="00853065"/>
    <w:rsid w:val="008567F2"/>
    <w:rsid w:val="008636CC"/>
    <w:rsid w:val="008727C4"/>
    <w:rsid w:val="00873166"/>
    <w:rsid w:val="00876D6B"/>
    <w:rsid w:val="00884556"/>
    <w:rsid w:val="00891CCB"/>
    <w:rsid w:val="00892D1D"/>
    <w:rsid w:val="008A1043"/>
    <w:rsid w:val="008B0A4D"/>
    <w:rsid w:val="008B7A0D"/>
    <w:rsid w:val="008C25CB"/>
    <w:rsid w:val="008C49A3"/>
    <w:rsid w:val="008C6C8F"/>
    <w:rsid w:val="008D4825"/>
    <w:rsid w:val="008E6DB3"/>
    <w:rsid w:val="0090523B"/>
    <w:rsid w:val="00905865"/>
    <w:rsid w:val="009134AC"/>
    <w:rsid w:val="00920D41"/>
    <w:rsid w:val="00934D30"/>
    <w:rsid w:val="009406DC"/>
    <w:rsid w:val="00946C03"/>
    <w:rsid w:val="00956850"/>
    <w:rsid w:val="009579D5"/>
    <w:rsid w:val="00963769"/>
    <w:rsid w:val="00971314"/>
    <w:rsid w:val="00977552"/>
    <w:rsid w:val="009903D6"/>
    <w:rsid w:val="009A1287"/>
    <w:rsid w:val="009A29AF"/>
    <w:rsid w:val="009A32FD"/>
    <w:rsid w:val="009A6C6F"/>
    <w:rsid w:val="009C02B9"/>
    <w:rsid w:val="009C0D15"/>
    <w:rsid w:val="009C5CEF"/>
    <w:rsid w:val="009D3A86"/>
    <w:rsid w:val="009F0382"/>
    <w:rsid w:val="009F142E"/>
    <w:rsid w:val="009F3D89"/>
    <w:rsid w:val="009F7CBC"/>
    <w:rsid w:val="00A016B5"/>
    <w:rsid w:val="00A07064"/>
    <w:rsid w:val="00A23434"/>
    <w:rsid w:val="00A2722A"/>
    <w:rsid w:val="00A37AB1"/>
    <w:rsid w:val="00A44F50"/>
    <w:rsid w:val="00A544B1"/>
    <w:rsid w:val="00A56AB1"/>
    <w:rsid w:val="00A71BEF"/>
    <w:rsid w:val="00A73609"/>
    <w:rsid w:val="00A75C2A"/>
    <w:rsid w:val="00A7638A"/>
    <w:rsid w:val="00AA0A64"/>
    <w:rsid w:val="00AA180F"/>
    <w:rsid w:val="00AA1C0B"/>
    <w:rsid w:val="00AD19B4"/>
    <w:rsid w:val="00AE2F16"/>
    <w:rsid w:val="00B132CF"/>
    <w:rsid w:val="00B21E75"/>
    <w:rsid w:val="00B2219E"/>
    <w:rsid w:val="00B234BB"/>
    <w:rsid w:val="00B24EA8"/>
    <w:rsid w:val="00B3661E"/>
    <w:rsid w:val="00B42BE6"/>
    <w:rsid w:val="00B44527"/>
    <w:rsid w:val="00B47A47"/>
    <w:rsid w:val="00B5075C"/>
    <w:rsid w:val="00B51BEB"/>
    <w:rsid w:val="00B759FA"/>
    <w:rsid w:val="00B75E26"/>
    <w:rsid w:val="00B82991"/>
    <w:rsid w:val="00B82DF8"/>
    <w:rsid w:val="00B86F44"/>
    <w:rsid w:val="00B9315D"/>
    <w:rsid w:val="00B9384F"/>
    <w:rsid w:val="00BA27EA"/>
    <w:rsid w:val="00BD4958"/>
    <w:rsid w:val="00BE2C8F"/>
    <w:rsid w:val="00BE4067"/>
    <w:rsid w:val="00BE7D19"/>
    <w:rsid w:val="00BF2F9D"/>
    <w:rsid w:val="00BF5DAF"/>
    <w:rsid w:val="00BF792C"/>
    <w:rsid w:val="00C05ADD"/>
    <w:rsid w:val="00C05B3F"/>
    <w:rsid w:val="00C0604E"/>
    <w:rsid w:val="00C13D88"/>
    <w:rsid w:val="00C25FCC"/>
    <w:rsid w:val="00C416A7"/>
    <w:rsid w:val="00C43C0A"/>
    <w:rsid w:val="00C5465F"/>
    <w:rsid w:val="00C61427"/>
    <w:rsid w:val="00C614C5"/>
    <w:rsid w:val="00C67345"/>
    <w:rsid w:val="00C73510"/>
    <w:rsid w:val="00C82660"/>
    <w:rsid w:val="00C90620"/>
    <w:rsid w:val="00C94394"/>
    <w:rsid w:val="00CA2C40"/>
    <w:rsid w:val="00CB24E6"/>
    <w:rsid w:val="00CC5F15"/>
    <w:rsid w:val="00CD2B4D"/>
    <w:rsid w:val="00CE50A1"/>
    <w:rsid w:val="00CF4856"/>
    <w:rsid w:val="00CF781E"/>
    <w:rsid w:val="00D03232"/>
    <w:rsid w:val="00D07F9F"/>
    <w:rsid w:val="00D25ED8"/>
    <w:rsid w:val="00D32C02"/>
    <w:rsid w:val="00D37DCF"/>
    <w:rsid w:val="00D5634A"/>
    <w:rsid w:val="00D5698F"/>
    <w:rsid w:val="00D825BC"/>
    <w:rsid w:val="00DB1477"/>
    <w:rsid w:val="00DB1584"/>
    <w:rsid w:val="00DB352A"/>
    <w:rsid w:val="00DB7353"/>
    <w:rsid w:val="00DC0CB2"/>
    <w:rsid w:val="00DC739C"/>
    <w:rsid w:val="00DD5189"/>
    <w:rsid w:val="00DE07EF"/>
    <w:rsid w:val="00DE6317"/>
    <w:rsid w:val="00DF23BB"/>
    <w:rsid w:val="00DF7DA0"/>
    <w:rsid w:val="00E04947"/>
    <w:rsid w:val="00E22312"/>
    <w:rsid w:val="00E2765F"/>
    <w:rsid w:val="00E42327"/>
    <w:rsid w:val="00E45E3B"/>
    <w:rsid w:val="00E5060D"/>
    <w:rsid w:val="00E52016"/>
    <w:rsid w:val="00E5275C"/>
    <w:rsid w:val="00E67412"/>
    <w:rsid w:val="00E67501"/>
    <w:rsid w:val="00E82151"/>
    <w:rsid w:val="00E8457D"/>
    <w:rsid w:val="00E8684F"/>
    <w:rsid w:val="00E877D0"/>
    <w:rsid w:val="00E909E7"/>
    <w:rsid w:val="00E9247E"/>
    <w:rsid w:val="00E93F9B"/>
    <w:rsid w:val="00E942DE"/>
    <w:rsid w:val="00EE1910"/>
    <w:rsid w:val="00EE6885"/>
    <w:rsid w:val="00EF1757"/>
    <w:rsid w:val="00EF3192"/>
    <w:rsid w:val="00EF646C"/>
    <w:rsid w:val="00F14494"/>
    <w:rsid w:val="00F15F5F"/>
    <w:rsid w:val="00F21F17"/>
    <w:rsid w:val="00F50BF3"/>
    <w:rsid w:val="00F82420"/>
    <w:rsid w:val="00F94ED2"/>
    <w:rsid w:val="00FA0F7E"/>
    <w:rsid w:val="00FA7522"/>
    <w:rsid w:val="00FB45EA"/>
    <w:rsid w:val="00FC55F3"/>
    <w:rsid w:val="00FD71A2"/>
    <w:rsid w:val="00FE5223"/>
    <w:rsid w:val="00FF42A7"/>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docId w15:val="{60590252-4174-4DF5-B105-06F2CFE1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 w:type="character" w:styleId="FollowedHyperlink">
    <w:name w:val="FollowedHyperlink"/>
    <w:basedOn w:val="DefaultParagraphFont"/>
    <w:uiPriority w:val="99"/>
    <w:semiHidden/>
    <w:unhideWhenUsed/>
    <w:rsid w:val="000C7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244803402">
              <w:marLeft w:val="1500"/>
              <w:marRight w:val="0"/>
              <w:marTop w:val="0"/>
              <w:marBottom w:val="0"/>
              <w:divBdr>
                <w:top w:val="none" w:sz="0" w:space="0" w:color="auto"/>
                <w:left w:val="none" w:sz="0" w:space="0" w:color="auto"/>
                <w:bottom w:val="none" w:sz="0" w:space="0" w:color="auto"/>
                <w:right w:val="none" w:sz="0" w:space="0" w:color="auto"/>
              </w:divBdr>
            </w:div>
            <w:div w:id="1975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2023265">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85926905">
              <w:marLeft w:val="1500"/>
              <w:marRight w:val="0"/>
              <w:marTop w:val="0"/>
              <w:marBottom w:val="0"/>
              <w:divBdr>
                <w:top w:val="none" w:sz="0" w:space="0" w:color="auto"/>
                <w:left w:val="none" w:sz="0" w:space="0" w:color="auto"/>
                <w:bottom w:val="none" w:sz="0" w:space="0" w:color="auto"/>
                <w:right w:val="none" w:sz="0" w:space="0" w:color="auto"/>
              </w:divBdr>
            </w:div>
            <w:div w:id="1144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3380071">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192773075">
      <w:bodyDiv w:val="1"/>
      <w:marLeft w:val="0"/>
      <w:marRight w:val="0"/>
      <w:marTop w:val="0"/>
      <w:marBottom w:val="0"/>
      <w:divBdr>
        <w:top w:val="none" w:sz="0" w:space="0" w:color="auto"/>
        <w:left w:val="none" w:sz="0" w:space="0" w:color="auto"/>
        <w:bottom w:val="none" w:sz="0" w:space="0" w:color="auto"/>
        <w:right w:val="none" w:sz="0" w:space="0" w:color="auto"/>
      </w:divBdr>
      <w:divsChild>
        <w:div w:id="1286084706">
          <w:marLeft w:val="0"/>
          <w:marRight w:val="0"/>
          <w:marTop w:val="0"/>
          <w:marBottom w:val="0"/>
          <w:divBdr>
            <w:top w:val="none" w:sz="0" w:space="0" w:color="auto"/>
            <w:left w:val="none" w:sz="0" w:space="0" w:color="auto"/>
            <w:bottom w:val="none" w:sz="0" w:space="0" w:color="auto"/>
            <w:right w:val="none" w:sz="0" w:space="0" w:color="auto"/>
          </w:divBdr>
          <w:divsChild>
            <w:div w:id="825630681">
              <w:marLeft w:val="0"/>
              <w:marRight w:val="0"/>
              <w:marTop w:val="0"/>
              <w:marBottom w:val="0"/>
              <w:divBdr>
                <w:top w:val="none" w:sz="0" w:space="0" w:color="auto"/>
                <w:left w:val="none" w:sz="0" w:space="0" w:color="auto"/>
                <w:bottom w:val="none" w:sz="0" w:space="0" w:color="auto"/>
                <w:right w:val="none" w:sz="0" w:space="0" w:color="auto"/>
              </w:divBdr>
              <w:divsChild>
                <w:div w:id="72622830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25559906">
      <w:bodyDiv w:val="1"/>
      <w:marLeft w:val="0"/>
      <w:marRight w:val="0"/>
      <w:marTop w:val="0"/>
      <w:marBottom w:val="0"/>
      <w:divBdr>
        <w:top w:val="none" w:sz="0" w:space="0" w:color="auto"/>
        <w:left w:val="none" w:sz="0" w:space="0" w:color="auto"/>
        <w:bottom w:val="none" w:sz="0" w:space="0" w:color="auto"/>
        <w:right w:val="none" w:sz="0" w:space="0" w:color="auto"/>
      </w:divBdr>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6466511">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8316045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1630054">
      <w:bodyDiv w:val="1"/>
      <w:marLeft w:val="0"/>
      <w:marRight w:val="0"/>
      <w:marTop w:val="0"/>
      <w:marBottom w:val="0"/>
      <w:divBdr>
        <w:top w:val="none" w:sz="0" w:space="0" w:color="auto"/>
        <w:left w:val="none" w:sz="0" w:space="0" w:color="auto"/>
        <w:bottom w:val="none" w:sz="0" w:space="0" w:color="auto"/>
        <w:right w:val="none" w:sz="0" w:space="0" w:color="auto"/>
      </w:divBdr>
      <w:divsChild>
        <w:div w:id="1138181476">
          <w:marLeft w:val="0"/>
          <w:marRight w:val="0"/>
          <w:marTop w:val="0"/>
          <w:marBottom w:val="0"/>
          <w:divBdr>
            <w:top w:val="none" w:sz="0" w:space="0" w:color="auto"/>
            <w:left w:val="none" w:sz="0" w:space="0" w:color="auto"/>
            <w:bottom w:val="none" w:sz="0" w:space="0" w:color="auto"/>
            <w:right w:val="none" w:sz="0" w:space="0" w:color="auto"/>
          </w:divBdr>
        </w:div>
        <w:div w:id="642931644">
          <w:marLeft w:val="0"/>
          <w:marRight w:val="0"/>
          <w:marTop w:val="0"/>
          <w:marBottom w:val="0"/>
          <w:divBdr>
            <w:top w:val="none" w:sz="0" w:space="0" w:color="auto"/>
            <w:left w:val="none" w:sz="0" w:space="0" w:color="auto"/>
            <w:bottom w:val="none" w:sz="0" w:space="0" w:color="auto"/>
            <w:right w:val="none" w:sz="0" w:space="0" w:color="auto"/>
          </w:divBdr>
        </w:div>
        <w:div w:id="1447039918">
          <w:marLeft w:val="0"/>
          <w:marRight w:val="0"/>
          <w:marTop w:val="0"/>
          <w:marBottom w:val="0"/>
          <w:divBdr>
            <w:top w:val="none" w:sz="0" w:space="0" w:color="auto"/>
            <w:left w:val="none" w:sz="0" w:space="0" w:color="auto"/>
            <w:bottom w:val="none" w:sz="0" w:space="0" w:color="auto"/>
            <w:right w:val="none" w:sz="0" w:space="0" w:color="auto"/>
          </w:divBdr>
        </w:div>
        <w:div w:id="64572477">
          <w:marLeft w:val="0"/>
          <w:marRight w:val="0"/>
          <w:marTop w:val="0"/>
          <w:marBottom w:val="0"/>
          <w:divBdr>
            <w:top w:val="none" w:sz="0" w:space="0" w:color="auto"/>
            <w:left w:val="none" w:sz="0" w:space="0" w:color="auto"/>
            <w:bottom w:val="none" w:sz="0" w:space="0" w:color="auto"/>
            <w:right w:val="none" w:sz="0" w:space="0" w:color="auto"/>
          </w:divBdr>
        </w:div>
        <w:div w:id="1700203265">
          <w:marLeft w:val="0"/>
          <w:marRight w:val="0"/>
          <w:marTop w:val="0"/>
          <w:marBottom w:val="0"/>
          <w:divBdr>
            <w:top w:val="none" w:sz="0" w:space="0" w:color="auto"/>
            <w:left w:val="none" w:sz="0" w:space="0" w:color="auto"/>
            <w:bottom w:val="none" w:sz="0" w:space="0" w:color="auto"/>
            <w:right w:val="none" w:sz="0" w:space="0" w:color="auto"/>
          </w:divBdr>
        </w:div>
      </w:divsChild>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68563429">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46639207">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071738145">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20414669">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21867708">
      <w:bodyDiv w:val="1"/>
      <w:marLeft w:val="0"/>
      <w:marRight w:val="0"/>
      <w:marTop w:val="0"/>
      <w:marBottom w:val="0"/>
      <w:divBdr>
        <w:top w:val="none" w:sz="0" w:space="0" w:color="auto"/>
        <w:left w:val="none" w:sz="0" w:space="0" w:color="auto"/>
        <w:bottom w:val="none" w:sz="0" w:space="0" w:color="auto"/>
        <w:right w:val="none" w:sz="0" w:space="0" w:color="auto"/>
      </w:divBdr>
    </w:div>
    <w:div w:id="1226258876">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762620">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83082342">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33879487">
      <w:bodyDiv w:val="1"/>
      <w:marLeft w:val="0"/>
      <w:marRight w:val="0"/>
      <w:marTop w:val="0"/>
      <w:marBottom w:val="0"/>
      <w:divBdr>
        <w:top w:val="none" w:sz="0" w:space="0" w:color="auto"/>
        <w:left w:val="none" w:sz="0" w:space="0" w:color="auto"/>
        <w:bottom w:val="none" w:sz="0" w:space="0" w:color="auto"/>
        <w:right w:val="none" w:sz="0" w:space="0" w:color="auto"/>
      </w:divBdr>
    </w:div>
    <w:div w:id="154633035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5644006">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56974956">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49712283">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886520578">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41599422">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091463697">
      <w:bodyDiv w:val="1"/>
      <w:marLeft w:val="0"/>
      <w:marRight w:val="0"/>
      <w:marTop w:val="0"/>
      <w:marBottom w:val="0"/>
      <w:divBdr>
        <w:top w:val="none" w:sz="0" w:space="0" w:color="auto"/>
        <w:left w:val="none" w:sz="0" w:space="0" w:color="auto"/>
        <w:bottom w:val="none" w:sz="0" w:space="0" w:color="auto"/>
        <w:right w:val="none" w:sz="0" w:space="0" w:color="auto"/>
      </w:divBdr>
      <w:divsChild>
        <w:div w:id="923808131">
          <w:marLeft w:val="0"/>
          <w:marRight w:val="0"/>
          <w:marTop w:val="0"/>
          <w:marBottom w:val="0"/>
          <w:divBdr>
            <w:top w:val="none" w:sz="0" w:space="0" w:color="auto"/>
            <w:left w:val="none" w:sz="0" w:space="0" w:color="auto"/>
            <w:bottom w:val="none" w:sz="0" w:space="0" w:color="auto"/>
            <w:right w:val="none" w:sz="0" w:space="0" w:color="auto"/>
          </w:divBdr>
        </w:div>
        <w:div w:id="1161771846">
          <w:marLeft w:val="0"/>
          <w:marRight w:val="0"/>
          <w:marTop w:val="0"/>
          <w:marBottom w:val="0"/>
          <w:divBdr>
            <w:top w:val="single" w:sz="2" w:space="0" w:color="D9D9E3"/>
            <w:left w:val="single" w:sz="2" w:space="0" w:color="D9D9E3"/>
            <w:bottom w:val="single" w:sz="2" w:space="0" w:color="D9D9E3"/>
            <w:right w:val="single" w:sz="2" w:space="0" w:color="D9D9E3"/>
          </w:divBdr>
          <w:divsChild>
            <w:div w:id="1582987164">
              <w:marLeft w:val="0"/>
              <w:marRight w:val="0"/>
              <w:marTop w:val="0"/>
              <w:marBottom w:val="0"/>
              <w:divBdr>
                <w:top w:val="single" w:sz="2" w:space="0" w:color="D9D9E3"/>
                <w:left w:val="single" w:sz="2" w:space="0" w:color="D9D9E3"/>
                <w:bottom w:val="single" w:sz="2" w:space="0" w:color="D9D9E3"/>
                <w:right w:val="single" w:sz="2" w:space="0" w:color="D9D9E3"/>
              </w:divBdr>
              <w:divsChild>
                <w:div w:id="1306161753">
                  <w:marLeft w:val="0"/>
                  <w:marRight w:val="0"/>
                  <w:marTop w:val="0"/>
                  <w:marBottom w:val="0"/>
                  <w:divBdr>
                    <w:top w:val="single" w:sz="2" w:space="0" w:color="D9D9E3"/>
                    <w:left w:val="single" w:sz="2" w:space="0" w:color="D9D9E3"/>
                    <w:bottom w:val="single" w:sz="2" w:space="0" w:color="D9D9E3"/>
                    <w:right w:val="single" w:sz="2" w:space="0" w:color="D9D9E3"/>
                  </w:divBdr>
                  <w:divsChild>
                    <w:div w:id="147942987">
                      <w:marLeft w:val="0"/>
                      <w:marRight w:val="0"/>
                      <w:marTop w:val="0"/>
                      <w:marBottom w:val="0"/>
                      <w:divBdr>
                        <w:top w:val="single" w:sz="2" w:space="0" w:color="D9D9E3"/>
                        <w:left w:val="single" w:sz="2" w:space="0" w:color="D9D9E3"/>
                        <w:bottom w:val="single" w:sz="2" w:space="0" w:color="D9D9E3"/>
                        <w:right w:val="single" w:sz="2" w:space="0" w:color="D9D9E3"/>
                      </w:divBdr>
                      <w:divsChild>
                        <w:div w:id="1349721797">
                          <w:marLeft w:val="0"/>
                          <w:marRight w:val="0"/>
                          <w:marTop w:val="0"/>
                          <w:marBottom w:val="0"/>
                          <w:divBdr>
                            <w:top w:val="single" w:sz="2" w:space="0" w:color="auto"/>
                            <w:left w:val="single" w:sz="2" w:space="0" w:color="auto"/>
                            <w:bottom w:val="single" w:sz="6" w:space="0" w:color="auto"/>
                            <w:right w:val="single" w:sz="2" w:space="0" w:color="auto"/>
                          </w:divBdr>
                          <w:divsChild>
                            <w:div w:id="99950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401283">
                                  <w:marLeft w:val="0"/>
                                  <w:marRight w:val="0"/>
                                  <w:marTop w:val="0"/>
                                  <w:marBottom w:val="0"/>
                                  <w:divBdr>
                                    <w:top w:val="single" w:sz="2" w:space="0" w:color="D9D9E3"/>
                                    <w:left w:val="single" w:sz="2" w:space="0" w:color="D9D9E3"/>
                                    <w:bottom w:val="single" w:sz="2" w:space="0" w:color="D9D9E3"/>
                                    <w:right w:val="single" w:sz="2" w:space="0" w:color="D9D9E3"/>
                                  </w:divBdr>
                                  <w:divsChild>
                                    <w:div w:id="1907101982">
                                      <w:marLeft w:val="0"/>
                                      <w:marRight w:val="0"/>
                                      <w:marTop w:val="0"/>
                                      <w:marBottom w:val="0"/>
                                      <w:divBdr>
                                        <w:top w:val="single" w:sz="2" w:space="0" w:color="D9D9E3"/>
                                        <w:left w:val="single" w:sz="2" w:space="0" w:color="D9D9E3"/>
                                        <w:bottom w:val="single" w:sz="2" w:space="0" w:color="D9D9E3"/>
                                        <w:right w:val="single" w:sz="2" w:space="0" w:color="D9D9E3"/>
                                      </w:divBdr>
                                      <w:divsChild>
                                        <w:div w:id="1731685803">
                                          <w:marLeft w:val="0"/>
                                          <w:marRight w:val="0"/>
                                          <w:marTop w:val="0"/>
                                          <w:marBottom w:val="0"/>
                                          <w:divBdr>
                                            <w:top w:val="single" w:sz="2" w:space="0" w:color="D9D9E3"/>
                                            <w:left w:val="single" w:sz="2" w:space="0" w:color="D9D9E3"/>
                                            <w:bottom w:val="single" w:sz="2" w:space="0" w:color="D9D9E3"/>
                                            <w:right w:val="single" w:sz="2" w:space="0" w:color="D9D9E3"/>
                                          </w:divBdr>
                                          <w:divsChild>
                                            <w:div w:id="157735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image" Target="media/image3.jpg"/><Relationship Id="rId26" Type="http://schemas.openxmlformats.org/officeDocument/2006/relationships/hyperlink" Target="https://www.goanywhere.com/blog/what-is-edifact" TargetMode="External"/><Relationship Id="rId39" Type="http://schemas.openxmlformats.org/officeDocument/2006/relationships/hyperlink" Target="https://www.healthline.com/health/medicare/medicare-benefit-period" TargetMode="External"/><Relationship Id="rId21" Type="http://schemas.openxmlformats.org/officeDocument/2006/relationships/hyperlink" Target="https://www.medicalbillingwholesalers.com/services/claims-submission-work-edits-and-rejection" TargetMode="External"/><Relationship Id="rId34" Type="http://schemas.openxmlformats.org/officeDocument/2006/relationships/hyperlink" Target="https://www.definitivehc.com/data-products/long-term-care-view" TargetMode="External"/><Relationship Id="rId42" Type="http://schemas.openxmlformats.org/officeDocument/2006/relationships/hyperlink" Target="https://www.healthline.com/health/medicare/does-medicare-cover-ambulance" TargetMode="External"/><Relationship Id="rId47" Type="http://schemas.openxmlformats.org/officeDocument/2006/relationships/hyperlink" Target="https://www.healthline.com/health/medicare/does-medicare-cover-eye-exams" TargetMode="External"/><Relationship Id="rId50" Type="http://schemas.openxmlformats.org/officeDocument/2006/relationships/hyperlink" Target="https://www.healthline.com/health/medicare/pffs-medicare" TargetMode="External"/><Relationship Id="rId55" Type="http://schemas.openxmlformats.org/officeDocument/2006/relationships/hyperlink" Target="https://www.healthline.com/health/high-cholesterol" TargetMode="External"/><Relationship Id="rId7" Type="http://schemas.openxmlformats.org/officeDocument/2006/relationships/image" Target="media/image1.png"/><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ask/answers/051415/what-difference-between-copay-and-deductible.asp" TargetMode="External"/><Relationship Id="rId25" Type="http://schemas.openxmlformats.org/officeDocument/2006/relationships/hyperlink" Target="https://www.businessnewsdaily.com/16239-value-based-care.html" TargetMode="External"/><Relationship Id="rId33" Type="http://schemas.openxmlformats.org/officeDocument/2006/relationships/hyperlink" Target="https://blog.definitivehc.com/the-childrens-health-insurance-program-chip-vs.-medicaid" TargetMode="External"/><Relationship Id="rId38" Type="http://schemas.openxmlformats.org/officeDocument/2006/relationships/hyperlink" Target="https://www.medicare.gov/your-medicare-costs/medicare-costs-at-a-glance" TargetMode="External"/><Relationship Id="rId46" Type="http://schemas.openxmlformats.org/officeDocument/2006/relationships/hyperlink" Target="https://www.healthline.com/health/medicare/does-medicare-cover-denta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vestopedia.com/terms/o/outofpocket.asp" TargetMode="External"/><Relationship Id="rId20" Type="http://schemas.openxmlformats.org/officeDocument/2006/relationships/image" Target="media/image5.png"/><Relationship Id="rId29" Type="http://schemas.openxmlformats.org/officeDocument/2006/relationships/hyperlink" Target="https://www.businessnewsdaily.com/8989-medical-billing-tips.html" TargetMode="External"/><Relationship Id="rId41" Type="http://schemas.openxmlformats.org/officeDocument/2006/relationships/hyperlink" Target="https://www.healthline.com/health/medicare/medicare-preventive-services" TargetMode="External"/><Relationship Id="rId54" Type="http://schemas.openxmlformats.org/officeDocument/2006/relationships/hyperlink" Target="https://www.healthline.com/health/heart-disease" TargetMode="External"/><Relationship Id="rId1" Type="http://schemas.openxmlformats.org/officeDocument/2006/relationships/customXml" Target="../customXml/item1.xml"/><Relationship Id="rId6" Type="http://schemas.openxmlformats.org/officeDocument/2006/relationships/hyperlink" Target="https://www.hipaaguide.net/healthcare-data-breach-statistics/" TargetMode="External"/><Relationship Id="rId11" Type="http://schemas.openxmlformats.org/officeDocument/2006/relationships/hyperlink" Target="http://www.insurance.ca.gov/01-consumers/110-health/10-basics/health-ins-costs.cfm" TargetMode="External"/><Relationship Id="rId24" Type="http://schemas.openxmlformats.org/officeDocument/2006/relationships/hyperlink" Target="https://www.nof.org/preventing-fractures/general-facts/what-women-need-to-know/" TargetMode="External"/><Relationship Id="rId32" Type="http://schemas.openxmlformats.org/officeDocument/2006/relationships/hyperlink" Target="https://smartclinix.net/what-are-the-top-10-denials-in-medical-billing/" TargetMode="External"/><Relationship Id="rId37" Type="http://schemas.openxmlformats.org/officeDocument/2006/relationships/hyperlink" Target="https://www.healthline.com/health/medicare/medicare-part-a-cost" TargetMode="External"/><Relationship Id="rId40" Type="http://schemas.openxmlformats.org/officeDocument/2006/relationships/hyperlink" Target="https://www.healthline.com/health/medicare/medicare-lifetime-reserve-days" TargetMode="External"/><Relationship Id="rId45" Type="http://schemas.openxmlformats.org/officeDocument/2006/relationships/hyperlink" Target="https://www.healthline.com/health/medicare/medicare-prescription-plans" TargetMode="External"/><Relationship Id="rId53" Type="http://schemas.openxmlformats.org/officeDocument/2006/relationships/hyperlink" Target="https://www.healthline.com/health/high-blood-pressure-hypertensio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vestopedia.com/terms/h/healthinsurance.asp" TargetMode="External"/><Relationship Id="rId23" Type="http://schemas.openxmlformats.org/officeDocument/2006/relationships/hyperlink" Target="https://www.businessnewsdaily.com/16238-medical-billing-coding.html" TargetMode="External"/><Relationship Id="rId28" Type="http://schemas.openxmlformats.org/officeDocument/2006/relationships/hyperlink" Target="https://www.businessnewsdaily.com/16237-medical-claims-how-to.html" TargetMode="External"/><Relationship Id="rId36" Type="http://schemas.openxmlformats.org/officeDocument/2006/relationships/hyperlink" Target="https://www.healthline.com/health/medicare/does-medicare-cover-skilled-nursing-facility" TargetMode="External"/><Relationship Id="rId49" Type="http://schemas.openxmlformats.org/officeDocument/2006/relationships/hyperlink" Target="https://www.healthline.com/health/medicare/medicare-ppo" TargetMode="External"/><Relationship Id="rId57" Type="http://schemas.openxmlformats.org/officeDocument/2006/relationships/hyperlink" Target="https://www.healthline.com/health/domestic-violence-resource-guide" TargetMode="External"/><Relationship Id="rId10" Type="http://schemas.openxmlformats.org/officeDocument/2006/relationships/hyperlink" Target="http://www.insurance.ca.gov/01-consumers/110-health/10-basics/terms.cfm" TargetMode="External"/><Relationship Id="rId19" Type="http://schemas.openxmlformats.org/officeDocument/2006/relationships/image" Target="media/image4.png"/><Relationship Id="rId31" Type="http://schemas.openxmlformats.org/officeDocument/2006/relationships/image" Target="media/image6.png"/><Relationship Id="rId44" Type="http://schemas.openxmlformats.org/officeDocument/2006/relationships/hyperlink" Target="https://www.healthline.com/health/medicare/medicare-part-b-vs-part-d" TargetMode="External"/><Relationship Id="rId52" Type="http://schemas.openxmlformats.org/officeDocument/2006/relationships/hyperlink" Target="https://www.cms.gov/newsroom/news-alert/cms-releases-2023-projected-medicare-basic-part-d-average-premium"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sybridmd.com/services/medical-billing-services/" TargetMode="External"/><Relationship Id="rId27" Type="http://schemas.openxmlformats.org/officeDocument/2006/relationships/hyperlink" Target="https://www.businessnewsdaily.com/16233-claim-scrubber-benefits.html" TargetMode="External"/><Relationship Id="rId30" Type="http://schemas.openxmlformats.org/officeDocument/2006/relationships/hyperlink" Target="https://www.capminds.com/medical-billing" TargetMode="External"/><Relationship Id="rId35" Type="http://schemas.openxmlformats.org/officeDocument/2006/relationships/hyperlink" Target="https://www.nerdwallet.com/blog/investing/what-will-you-spend-on-health-care-costs-in-retirement/" TargetMode="External"/><Relationship Id="rId43" Type="http://schemas.openxmlformats.org/officeDocument/2006/relationships/hyperlink" Target="https://www.healthline.com/health/medicare/how-to-get-a-medical-device-approved-for-medicare" TargetMode="External"/><Relationship Id="rId48" Type="http://schemas.openxmlformats.org/officeDocument/2006/relationships/hyperlink" Target="https://www.healthline.com/health/medicare/medicare-hmo" TargetMode="External"/><Relationship Id="rId56" Type="http://schemas.openxmlformats.org/officeDocument/2006/relationships/hyperlink" Target="https://www.healthline.com/health/depression" TargetMode="External"/><Relationship Id="rId8" Type="http://schemas.openxmlformats.org/officeDocument/2006/relationships/image" Target="media/image2.png"/><Relationship Id="rId51" Type="http://schemas.openxmlformats.org/officeDocument/2006/relationships/hyperlink" Target="https://www.healthline.com/health/medicare/medicare-special-needs-plan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3D78C-EB9A-4EB6-82B6-70BF2C33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6005</TotalTime>
  <Pages>60</Pages>
  <Words>18667</Words>
  <Characters>106406</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23</cp:revision>
  <dcterms:created xsi:type="dcterms:W3CDTF">2023-02-02T06:17:00Z</dcterms:created>
  <dcterms:modified xsi:type="dcterms:W3CDTF">2023-02-20T14:07:00Z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