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E" w:rsidRDefault="00367B9E" w:rsidP="00C64789">
      <w:pPr>
        <w:pStyle w:val="Title"/>
        <w:jc w:val="center"/>
        <w:rPr>
          <w:rFonts w:asciiTheme="minorHAnsi" w:hAnsiTheme="minorHAnsi" w:cstheme="minorHAnsi"/>
          <w:u w:val="single"/>
        </w:rPr>
      </w:pPr>
    </w:p>
    <w:p w:rsidR="00B362F0" w:rsidRPr="00367B9E" w:rsidRDefault="00C64789" w:rsidP="00C64789">
      <w:pPr>
        <w:pStyle w:val="Title"/>
        <w:jc w:val="center"/>
        <w:rPr>
          <w:rFonts w:asciiTheme="minorHAnsi" w:hAnsiTheme="minorHAnsi" w:cstheme="minorHAnsi"/>
          <w:u w:val="single"/>
        </w:rPr>
      </w:pPr>
      <w:r w:rsidRPr="00367B9E">
        <w:rPr>
          <w:rFonts w:asciiTheme="minorHAnsi" w:hAnsiTheme="minorHAnsi" w:cstheme="minorHAnsi"/>
          <w:u w:val="single"/>
        </w:rPr>
        <w:t>IBM Data Science Specialization</w:t>
      </w:r>
    </w:p>
    <w:p w:rsidR="00C64789" w:rsidRPr="00367B9E" w:rsidRDefault="00C64789" w:rsidP="00C64789">
      <w:pPr>
        <w:pStyle w:val="Title"/>
        <w:jc w:val="center"/>
        <w:rPr>
          <w:rFonts w:asciiTheme="minorHAnsi" w:hAnsiTheme="minorHAnsi" w:cstheme="minorHAnsi"/>
          <w:u w:val="single"/>
        </w:rPr>
      </w:pPr>
      <w:r w:rsidRPr="00367B9E">
        <w:rPr>
          <w:rFonts w:asciiTheme="minorHAnsi" w:hAnsiTheme="minorHAnsi" w:cstheme="minorHAnsi"/>
          <w:u w:val="single"/>
        </w:rPr>
        <w:t>Applied Capstone Project</w:t>
      </w:r>
    </w:p>
    <w:p w:rsidR="00C64789" w:rsidRPr="00367B9E" w:rsidRDefault="00C64789" w:rsidP="00C64789">
      <w:pPr>
        <w:pStyle w:val="Title"/>
        <w:jc w:val="center"/>
        <w:rPr>
          <w:rFonts w:asciiTheme="minorHAnsi" w:hAnsiTheme="minorHAnsi" w:cstheme="minorHAnsi"/>
        </w:rPr>
      </w:pPr>
      <w:r w:rsidRPr="00367B9E">
        <w:rPr>
          <w:rFonts w:asciiTheme="minorHAnsi" w:hAnsiTheme="minorHAnsi" w:cstheme="minorHAnsi"/>
          <w:u w:val="single"/>
        </w:rPr>
        <w:t>Coursera</w:t>
      </w: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b/>
        </w:rPr>
      </w:pPr>
      <w:r w:rsidRPr="00367B9E">
        <w:rPr>
          <w:rFonts w:asciiTheme="minorHAnsi" w:hAnsiTheme="minorHAnsi" w:cstheme="minorHAnsi"/>
          <w:b/>
        </w:rPr>
        <w:t>Final Report</w:t>
      </w:r>
    </w:p>
    <w:p w:rsidR="00C64789" w:rsidRPr="00367B9E" w:rsidRDefault="00C64789" w:rsidP="00C64789">
      <w:pPr>
        <w:pStyle w:val="Title"/>
        <w:jc w:val="center"/>
        <w:rPr>
          <w:rFonts w:asciiTheme="minorHAnsi" w:hAnsiTheme="minorHAnsi" w:cstheme="minorHAnsi"/>
          <w:sz w:val="40"/>
        </w:rPr>
      </w:pPr>
      <w:r w:rsidRPr="00367B9E">
        <w:rPr>
          <w:rFonts w:asciiTheme="minorHAnsi" w:hAnsiTheme="minorHAnsi" w:cstheme="minorHAnsi"/>
          <w:sz w:val="40"/>
        </w:rPr>
        <w:t>Effect of surrounding venues on prices of rental apartments</w:t>
      </w: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rPr>
      </w:pPr>
    </w:p>
    <w:p w:rsidR="00C64789" w:rsidRPr="00367B9E" w:rsidRDefault="00C64789" w:rsidP="00C64789">
      <w:pPr>
        <w:pStyle w:val="Title"/>
        <w:jc w:val="center"/>
        <w:rPr>
          <w:rFonts w:asciiTheme="minorHAnsi" w:hAnsiTheme="minorHAnsi" w:cstheme="minorHAnsi"/>
          <w:sz w:val="36"/>
        </w:rPr>
      </w:pPr>
      <w:r w:rsidRPr="00367B9E">
        <w:rPr>
          <w:rFonts w:asciiTheme="minorHAnsi" w:hAnsiTheme="minorHAnsi" w:cstheme="minorHAnsi"/>
          <w:sz w:val="36"/>
        </w:rPr>
        <w:t>Zohair Hashmi</w:t>
      </w:r>
    </w:p>
    <w:p w:rsidR="00C64789" w:rsidRPr="00367B9E" w:rsidRDefault="00C64789" w:rsidP="00C64789">
      <w:pPr>
        <w:pStyle w:val="Title"/>
        <w:jc w:val="center"/>
        <w:rPr>
          <w:rFonts w:asciiTheme="minorHAnsi" w:hAnsiTheme="minorHAnsi" w:cstheme="minorHAnsi"/>
          <w:sz w:val="36"/>
        </w:rPr>
      </w:pPr>
      <w:hyperlink r:id="rId6" w:history="1">
        <w:r w:rsidRPr="00367B9E">
          <w:rPr>
            <w:rStyle w:val="Hyperlink"/>
            <w:rFonts w:asciiTheme="minorHAnsi" w:hAnsiTheme="minorHAnsi" w:cstheme="minorHAnsi"/>
            <w:sz w:val="36"/>
          </w:rPr>
          <w:t>Hashmi.zohair@gmail.com</w:t>
        </w:r>
      </w:hyperlink>
    </w:p>
    <w:p w:rsidR="00C64789" w:rsidRPr="00367B9E" w:rsidRDefault="00C64789">
      <w:pPr>
        <w:rPr>
          <w:rFonts w:cstheme="minorHAnsi"/>
        </w:rPr>
      </w:pPr>
      <w:r w:rsidRPr="00367B9E">
        <w:rPr>
          <w:rFonts w:cstheme="minorHAnsi"/>
        </w:rPr>
        <w:br w:type="page"/>
      </w:r>
    </w:p>
    <w:p w:rsidR="00C64789" w:rsidRPr="00367B9E" w:rsidRDefault="009F5E84" w:rsidP="00000D27">
      <w:pPr>
        <w:pStyle w:val="Heading1"/>
        <w:jc w:val="center"/>
        <w:rPr>
          <w:rFonts w:asciiTheme="minorHAnsi" w:hAnsiTheme="minorHAnsi" w:cstheme="minorHAnsi"/>
          <w:b/>
        </w:rPr>
      </w:pPr>
      <w:r w:rsidRPr="00367B9E">
        <w:rPr>
          <w:rFonts w:asciiTheme="minorHAnsi" w:hAnsiTheme="minorHAnsi" w:cstheme="minorHAnsi"/>
          <w:b/>
        </w:rPr>
        <w:lastRenderedPageBreak/>
        <w:t>Table of Contents</w:t>
      </w:r>
    </w:p>
    <w:p w:rsidR="00000D27" w:rsidRPr="00367B9E" w:rsidRDefault="00000D27" w:rsidP="00000D2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8148"/>
        <w:gridCol w:w="695"/>
      </w:tblGrid>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I.</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Introduction</w:t>
            </w:r>
          </w:p>
        </w:tc>
        <w:tc>
          <w:tcPr>
            <w:tcW w:w="708" w:type="dxa"/>
          </w:tcPr>
          <w:p w:rsidR="00000D27" w:rsidRPr="00367B9E" w:rsidRDefault="00000D27" w:rsidP="00000D27">
            <w:pPr>
              <w:spacing w:line="480" w:lineRule="auto"/>
              <w:jc w:val="right"/>
              <w:rPr>
                <w:rFonts w:cstheme="minorHAnsi"/>
                <w:sz w:val="28"/>
              </w:rPr>
            </w:pPr>
            <w:r w:rsidRPr="00367B9E">
              <w:rPr>
                <w:rFonts w:cstheme="minorHAnsi"/>
                <w:sz w:val="28"/>
              </w:rPr>
              <w:t>3</w:t>
            </w:r>
          </w:p>
        </w:tc>
      </w:tr>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II.</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Data description</w:t>
            </w:r>
          </w:p>
        </w:tc>
        <w:tc>
          <w:tcPr>
            <w:tcW w:w="708" w:type="dxa"/>
          </w:tcPr>
          <w:p w:rsidR="00000D27" w:rsidRPr="00367B9E" w:rsidRDefault="00367B9E" w:rsidP="00000D27">
            <w:pPr>
              <w:spacing w:line="480" w:lineRule="auto"/>
              <w:jc w:val="right"/>
              <w:rPr>
                <w:rFonts w:cstheme="minorHAnsi"/>
                <w:sz w:val="28"/>
              </w:rPr>
            </w:pPr>
            <w:r>
              <w:rPr>
                <w:rFonts w:cstheme="minorHAnsi"/>
                <w:sz w:val="28"/>
              </w:rPr>
              <w:t>4</w:t>
            </w:r>
          </w:p>
        </w:tc>
      </w:tr>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III.</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Methodology</w:t>
            </w:r>
          </w:p>
          <w:p w:rsidR="00367B9E" w:rsidRPr="00367B9E" w:rsidRDefault="00367B9E" w:rsidP="00000D27">
            <w:pPr>
              <w:pStyle w:val="ListParagraph"/>
              <w:numPr>
                <w:ilvl w:val="0"/>
                <w:numId w:val="1"/>
              </w:numPr>
              <w:spacing w:line="480" w:lineRule="auto"/>
              <w:rPr>
                <w:rFonts w:cstheme="minorHAnsi"/>
                <w:sz w:val="28"/>
              </w:rPr>
            </w:pPr>
            <w:r w:rsidRPr="00367B9E">
              <w:rPr>
                <w:rFonts w:cstheme="minorHAnsi"/>
                <w:sz w:val="28"/>
              </w:rPr>
              <w:t>Data Collection, Cleaning and Processing</w:t>
            </w:r>
          </w:p>
          <w:p w:rsidR="00000D27" w:rsidRPr="00367B9E" w:rsidRDefault="00000D27" w:rsidP="00000D27">
            <w:pPr>
              <w:pStyle w:val="ListParagraph"/>
              <w:numPr>
                <w:ilvl w:val="0"/>
                <w:numId w:val="1"/>
              </w:numPr>
              <w:spacing w:line="480" w:lineRule="auto"/>
              <w:rPr>
                <w:rFonts w:cstheme="minorHAnsi"/>
                <w:sz w:val="28"/>
              </w:rPr>
            </w:pPr>
            <w:r w:rsidRPr="00367B9E">
              <w:rPr>
                <w:rFonts w:cstheme="minorHAnsi"/>
                <w:sz w:val="28"/>
              </w:rPr>
              <w:t>Visualization</w:t>
            </w:r>
          </w:p>
          <w:p w:rsidR="00000D27" w:rsidRPr="00367B9E" w:rsidRDefault="00000D27" w:rsidP="00000D27">
            <w:pPr>
              <w:pStyle w:val="ListParagraph"/>
              <w:numPr>
                <w:ilvl w:val="0"/>
                <w:numId w:val="1"/>
              </w:numPr>
              <w:spacing w:line="480" w:lineRule="auto"/>
              <w:rPr>
                <w:rFonts w:cstheme="minorHAnsi"/>
                <w:sz w:val="28"/>
              </w:rPr>
            </w:pPr>
            <w:r w:rsidRPr="00367B9E">
              <w:rPr>
                <w:rFonts w:cstheme="minorHAnsi"/>
                <w:sz w:val="28"/>
              </w:rPr>
              <w:t>Principal Component Regression</w:t>
            </w:r>
          </w:p>
        </w:tc>
        <w:tc>
          <w:tcPr>
            <w:tcW w:w="708" w:type="dxa"/>
          </w:tcPr>
          <w:p w:rsidR="00000D27" w:rsidRPr="00367B9E" w:rsidRDefault="00A06857" w:rsidP="00000D27">
            <w:pPr>
              <w:spacing w:line="480" w:lineRule="auto"/>
              <w:jc w:val="right"/>
              <w:rPr>
                <w:rFonts w:cstheme="minorHAnsi"/>
                <w:sz w:val="28"/>
              </w:rPr>
            </w:pPr>
            <w:r>
              <w:rPr>
                <w:rFonts w:cstheme="minorHAnsi"/>
                <w:sz w:val="28"/>
              </w:rPr>
              <w:t>4</w:t>
            </w:r>
            <w:bookmarkStart w:id="0" w:name="_GoBack"/>
            <w:bookmarkEnd w:id="0"/>
          </w:p>
        </w:tc>
      </w:tr>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IV.</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Results</w:t>
            </w:r>
          </w:p>
        </w:tc>
        <w:tc>
          <w:tcPr>
            <w:tcW w:w="708" w:type="dxa"/>
          </w:tcPr>
          <w:p w:rsidR="00000D27" w:rsidRPr="00367B9E" w:rsidRDefault="005804C7" w:rsidP="00000D27">
            <w:pPr>
              <w:spacing w:line="480" w:lineRule="auto"/>
              <w:jc w:val="right"/>
              <w:rPr>
                <w:rFonts w:cstheme="minorHAnsi"/>
                <w:sz w:val="28"/>
              </w:rPr>
            </w:pPr>
            <w:r>
              <w:rPr>
                <w:rFonts w:cstheme="minorHAnsi"/>
                <w:sz w:val="28"/>
              </w:rPr>
              <w:t>6</w:t>
            </w:r>
          </w:p>
        </w:tc>
      </w:tr>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V.</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Discussion</w:t>
            </w:r>
          </w:p>
        </w:tc>
        <w:tc>
          <w:tcPr>
            <w:tcW w:w="708" w:type="dxa"/>
          </w:tcPr>
          <w:p w:rsidR="00000D27" w:rsidRPr="00367B9E" w:rsidRDefault="005804C7" w:rsidP="00000D27">
            <w:pPr>
              <w:spacing w:line="480" w:lineRule="auto"/>
              <w:jc w:val="right"/>
              <w:rPr>
                <w:rFonts w:cstheme="minorHAnsi"/>
                <w:sz w:val="28"/>
              </w:rPr>
            </w:pPr>
            <w:r>
              <w:rPr>
                <w:rFonts w:cstheme="minorHAnsi"/>
                <w:sz w:val="28"/>
              </w:rPr>
              <w:t>7</w:t>
            </w:r>
          </w:p>
        </w:tc>
      </w:tr>
      <w:tr w:rsidR="00000D27" w:rsidRPr="00367B9E" w:rsidTr="00000D27">
        <w:tc>
          <w:tcPr>
            <w:tcW w:w="279" w:type="dxa"/>
          </w:tcPr>
          <w:p w:rsidR="00000D27" w:rsidRPr="00367B9E" w:rsidRDefault="00000D27" w:rsidP="00000D27">
            <w:pPr>
              <w:spacing w:line="480" w:lineRule="auto"/>
              <w:rPr>
                <w:rFonts w:cstheme="minorHAnsi"/>
                <w:sz w:val="28"/>
              </w:rPr>
            </w:pPr>
            <w:r w:rsidRPr="00367B9E">
              <w:rPr>
                <w:rFonts w:cstheme="minorHAnsi"/>
                <w:sz w:val="28"/>
              </w:rPr>
              <w:t>VI.</w:t>
            </w:r>
          </w:p>
        </w:tc>
        <w:tc>
          <w:tcPr>
            <w:tcW w:w="8363" w:type="dxa"/>
          </w:tcPr>
          <w:p w:rsidR="00000D27" w:rsidRPr="00367B9E" w:rsidRDefault="00000D27" w:rsidP="00000D27">
            <w:pPr>
              <w:spacing w:line="480" w:lineRule="auto"/>
              <w:rPr>
                <w:rFonts w:cstheme="minorHAnsi"/>
                <w:sz w:val="28"/>
              </w:rPr>
            </w:pPr>
            <w:r w:rsidRPr="00367B9E">
              <w:rPr>
                <w:rFonts w:cstheme="minorHAnsi"/>
                <w:sz w:val="28"/>
              </w:rPr>
              <w:t>Conclusion</w:t>
            </w:r>
          </w:p>
        </w:tc>
        <w:tc>
          <w:tcPr>
            <w:tcW w:w="708" w:type="dxa"/>
          </w:tcPr>
          <w:p w:rsidR="00000D27" w:rsidRPr="00367B9E" w:rsidRDefault="005804C7" w:rsidP="00000D27">
            <w:pPr>
              <w:spacing w:line="480" w:lineRule="auto"/>
              <w:jc w:val="right"/>
              <w:rPr>
                <w:rFonts w:cstheme="minorHAnsi"/>
                <w:sz w:val="28"/>
              </w:rPr>
            </w:pPr>
            <w:r>
              <w:rPr>
                <w:rFonts w:cstheme="minorHAnsi"/>
                <w:sz w:val="28"/>
              </w:rPr>
              <w:t>7</w:t>
            </w:r>
          </w:p>
        </w:tc>
      </w:tr>
      <w:tr w:rsidR="00000D27" w:rsidRPr="00367B9E" w:rsidTr="00000D27">
        <w:tc>
          <w:tcPr>
            <w:tcW w:w="279" w:type="dxa"/>
          </w:tcPr>
          <w:p w:rsidR="00000D27" w:rsidRPr="00367B9E" w:rsidRDefault="00000D27" w:rsidP="00000D27">
            <w:pPr>
              <w:spacing w:line="480" w:lineRule="auto"/>
              <w:rPr>
                <w:rFonts w:cstheme="minorHAnsi"/>
                <w:sz w:val="28"/>
              </w:rPr>
            </w:pPr>
          </w:p>
        </w:tc>
        <w:tc>
          <w:tcPr>
            <w:tcW w:w="8363" w:type="dxa"/>
          </w:tcPr>
          <w:p w:rsidR="00000D27" w:rsidRPr="00367B9E" w:rsidRDefault="00000D27" w:rsidP="00000D27">
            <w:pPr>
              <w:spacing w:line="480" w:lineRule="auto"/>
              <w:rPr>
                <w:rFonts w:cstheme="minorHAnsi"/>
                <w:sz w:val="28"/>
              </w:rPr>
            </w:pPr>
          </w:p>
        </w:tc>
        <w:tc>
          <w:tcPr>
            <w:tcW w:w="708" w:type="dxa"/>
          </w:tcPr>
          <w:p w:rsidR="00000D27" w:rsidRPr="00367B9E" w:rsidRDefault="00000D27" w:rsidP="00000D27">
            <w:pPr>
              <w:spacing w:line="480" w:lineRule="auto"/>
              <w:jc w:val="right"/>
              <w:rPr>
                <w:rFonts w:cstheme="minorHAnsi"/>
                <w:sz w:val="28"/>
              </w:rPr>
            </w:pPr>
          </w:p>
        </w:tc>
      </w:tr>
      <w:tr w:rsidR="00000D27" w:rsidRPr="00367B9E" w:rsidTr="00000D27">
        <w:tc>
          <w:tcPr>
            <w:tcW w:w="279" w:type="dxa"/>
          </w:tcPr>
          <w:p w:rsidR="00000D27" w:rsidRPr="00367B9E" w:rsidRDefault="00000D27" w:rsidP="00000D27">
            <w:pPr>
              <w:spacing w:line="480" w:lineRule="auto"/>
              <w:rPr>
                <w:rFonts w:cstheme="minorHAnsi"/>
                <w:sz w:val="28"/>
              </w:rPr>
            </w:pPr>
          </w:p>
        </w:tc>
        <w:tc>
          <w:tcPr>
            <w:tcW w:w="8363" w:type="dxa"/>
          </w:tcPr>
          <w:p w:rsidR="00000D27" w:rsidRPr="00367B9E" w:rsidRDefault="00000D27" w:rsidP="00000D27">
            <w:pPr>
              <w:spacing w:line="480" w:lineRule="auto"/>
              <w:rPr>
                <w:rFonts w:cstheme="minorHAnsi"/>
                <w:sz w:val="28"/>
              </w:rPr>
            </w:pPr>
          </w:p>
        </w:tc>
        <w:tc>
          <w:tcPr>
            <w:tcW w:w="708" w:type="dxa"/>
          </w:tcPr>
          <w:p w:rsidR="00000D27" w:rsidRPr="00367B9E" w:rsidRDefault="00000D27" w:rsidP="00000D27">
            <w:pPr>
              <w:spacing w:line="480" w:lineRule="auto"/>
              <w:jc w:val="right"/>
              <w:rPr>
                <w:rFonts w:cstheme="minorHAnsi"/>
                <w:sz w:val="28"/>
              </w:rPr>
            </w:pPr>
          </w:p>
        </w:tc>
      </w:tr>
    </w:tbl>
    <w:p w:rsidR="00000D27" w:rsidRPr="00367B9E" w:rsidRDefault="00000D27" w:rsidP="00C64789">
      <w:pPr>
        <w:rPr>
          <w:rFonts w:cstheme="minorHAnsi"/>
          <w:sz w:val="28"/>
        </w:rPr>
      </w:pPr>
    </w:p>
    <w:p w:rsidR="00000D27" w:rsidRPr="00367B9E" w:rsidRDefault="00000D27" w:rsidP="00000D27">
      <w:pPr>
        <w:rPr>
          <w:rFonts w:cstheme="minorHAnsi"/>
        </w:rPr>
      </w:pPr>
      <w:r w:rsidRPr="00367B9E">
        <w:rPr>
          <w:rFonts w:cstheme="minorHAnsi"/>
        </w:rPr>
        <w:br w:type="page"/>
      </w:r>
    </w:p>
    <w:p w:rsidR="009F5E84" w:rsidRPr="00367B9E" w:rsidRDefault="00000D27" w:rsidP="00000D27">
      <w:pPr>
        <w:pStyle w:val="Heading1"/>
        <w:numPr>
          <w:ilvl w:val="0"/>
          <w:numId w:val="2"/>
        </w:numPr>
        <w:rPr>
          <w:rFonts w:asciiTheme="minorHAnsi" w:hAnsiTheme="minorHAnsi" w:cstheme="minorHAnsi"/>
        </w:rPr>
      </w:pPr>
      <w:r w:rsidRPr="00367B9E">
        <w:rPr>
          <w:rFonts w:asciiTheme="minorHAnsi" w:hAnsiTheme="minorHAnsi" w:cstheme="minorHAnsi"/>
        </w:rPr>
        <w:lastRenderedPageBreak/>
        <w:t>Introduction</w:t>
      </w:r>
    </w:p>
    <w:p w:rsidR="00000D27" w:rsidRPr="00367B9E" w:rsidRDefault="00000D27" w:rsidP="00000D27">
      <w:pPr>
        <w:spacing w:line="240" w:lineRule="auto"/>
        <w:rPr>
          <w:rFonts w:cstheme="minorHAnsi"/>
        </w:rPr>
      </w:pPr>
    </w:p>
    <w:p w:rsidR="00000D27" w:rsidRPr="00367B9E" w:rsidRDefault="00000D27" w:rsidP="00391285">
      <w:pPr>
        <w:spacing w:line="360" w:lineRule="auto"/>
        <w:rPr>
          <w:rFonts w:cstheme="minorHAnsi"/>
          <w:sz w:val="24"/>
        </w:rPr>
      </w:pPr>
      <w:r w:rsidRPr="00367B9E">
        <w:rPr>
          <w:rFonts w:cstheme="minorHAnsi"/>
          <w:sz w:val="24"/>
        </w:rPr>
        <w:t xml:space="preserve">This report is for the final project of the </w:t>
      </w:r>
      <w:r w:rsidR="003E644F" w:rsidRPr="00367B9E">
        <w:rPr>
          <w:rFonts w:cstheme="minorHAnsi"/>
          <w:sz w:val="24"/>
        </w:rPr>
        <w:t xml:space="preserve">Coursera – IBM Data Science Professional Certification. The certification spans over 9 different courses, hosted on the Coursera platform. The final project requires making use of the Foursquare API for getting important neighborhood data and integrating it with a problem or issue that we intend to solve. </w:t>
      </w:r>
    </w:p>
    <w:p w:rsidR="003E644F" w:rsidRPr="00367B9E" w:rsidRDefault="003E644F" w:rsidP="00391285">
      <w:pPr>
        <w:spacing w:line="360" w:lineRule="auto"/>
        <w:rPr>
          <w:rFonts w:cstheme="minorHAnsi"/>
          <w:sz w:val="24"/>
        </w:rPr>
      </w:pPr>
      <w:r w:rsidRPr="00367B9E">
        <w:rPr>
          <w:rFonts w:cstheme="minorHAnsi"/>
          <w:sz w:val="24"/>
        </w:rPr>
        <w:t>For this project, my main goal is to explore the neighborhoods of London and observe how the average rent for a 2-bedroom apartment varies in accordance with the venues surrounding it in a given range of a kilometer.</w:t>
      </w:r>
    </w:p>
    <w:p w:rsidR="00000D27" w:rsidRPr="00367B9E" w:rsidRDefault="00391285" w:rsidP="00391285">
      <w:pPr>
        <w:spacing w:line="360" w:lineRule="auto"/>
        <w:rPr>
          <w:rFonts w:cstheme="minorHAnsi"/>
          <w:sz w:val="24"/>
        </w:rPr>
      </w:pPr>
      <w:r w:rsidRPr="00367B9E">
        <w:rPr>
          <w:rFonts w:cstheme="minorHAnsi"/>
          <w:sz w:val="24"/>
        </w:rPr>
        <w:t>As most families look for a 2-bedroom apartment, we are keeping our analysis limited to this size only. When renting an apartment, it is very important to understand the demographics of the neighborhood before doing so. The t</w:t>
      </w:r>
      <w:r w:rsidR="003E644F" w:rsidRPr="00367B9E">
        <w:rPr>
          <w:rFonts w:cstheme="minorHAnsi"/>
          <w:sz w:val="24"/>
        </w:rPr>
        <w:t>wo</w:t>
      </w:r>
      <w:r w:rsidRPr="00367B9E">
        <w:rPr>
          <w:rFonts w:cstheme="minorHAnsi"/>
          <w:sz w:val="24"/>
        </w:rPr>
        <w:t xml:space="preserve"> </w:t>
      </w:r>
      <w:r w:rsidR="003E644F" w:rsidRPr="00367B9E">
        <w:rPr>
          <w:rFonts w:cstheme="minorHAnsi"/>
          <w:sz w:val="24"/>
        </w:rPr>
        <w:t>factors that are likely to influence their decision the most are:</w:t>
      </w:r>
    </w:p>
    <w:p w:rsidR="003E644F" w:rsidRPr="00367B9E" w:rsidRDefault="003E644F" w:rsidP="00391285">
      <w:pPr>
        <w:pStyle w:val="ListParagraph"/>
        <w:numPr>
          <w:ilvl w:val="0"/>
          <w:numId w:val="3"/>
        </w:numPr>
        <w:spacing w:line="360" w:lineRule="auto"/>
        <w:rPr>
          <w:rFonts w:cstheme="minorHAnsi"/>
          <w:sz w:val="24"/>
        </w:rPr>
      </w:pPr>
      <w:r w:rsidRPr="00367B9E">
        <w:rPr>
          <w:rFonts w:cstheme="minorHAnsi"/>
          <w:sz w:val="24"/>
        </w:rPr>
        <w:t>The monthly rent of the apartment.</w:t>
      </w:r>
    </w:p>
    <w:p w:rsidR="003E644F" w:rsidRPr="00367B9E" w:rsidRDefault="003E644F" w:rsidP="00391285">
      <w:pPr>
        <w:pStyle w:val="ListParagraph"/>
        <w:numPr>
          <w:ilvl w:val="0"/>
          <w:numId w:val="3"/>
        </w:numPr>
        <w:spacing w:line="360" w:lineRule="auto"/>
        <w:rPr>
          <w:rFonts w:cstheme="minorHAnsi"/>
          <w:sz w:val="24"/>
        </w:rPr>
      </w:pPr>
      <w:r w:rsidRPr="00367B9E">
        <w:rPr>
          <w:rFonts w:cstheme="minorHAnsi"/>
          <w:sz w:val="24"/>
        </w:rPr>
        <w:t>The nearby venues in the apartment.</w:t>
      </w:r>
    </w:p>
    <w:p w:rsidR="00391285" w:rsidRPr="00367B9E" w:rsidRDefault="00391285" w:rsidP="00391285">
      <w:pPr>
        <w:spacing w:line="360" w:lineRule="auto"/>
        <w:rPr>
          <w:rFonts w:cstheme="minorHAnsi"/>
          <w:sz w:val="24"/>
        </w:rPr>
      </w:pPr>
      <w:r w:rsidRPr="00367B9E">
        <w:rPr>
          <w:rFonts w:cstheme="minorHAnsi"/>
          <w:sz w:val="24"/>
        </w:rPr>
        <w:t xml:space="preserve">For our case, the target audience are families looking for renting a </w:t>
      </w:r>
      <w:proofErr w:type="gramStart"/>
      <w:r w:rsidRPr="00367B9E">
        <w:rPr>
          <w:rFonts w:cstheme="minorHAnsi"/>
          <w:sz w:val="24"/>
        </w:rPr>
        <w:t>2 bedroom</w:t>
      </w:r>
      <w:proofErr w:type="gramEnd"/>
      <w:r w:rsidRPr="00367B9E">
        <w:rPr>
          <w:rFonts w:cstheme="minorHAnsi"/>
          <w:sz w:val="24"/>
        </w:rPr>
        <w:t xml:space="preserve"> apartment, people willing to put their owned apartments on rents and the real estate organizations who can decide what location to build their apartments around where they can maximize the rents.</w:t>
      </w:r>
    </w:p>
    <w:p w:rsidR="00391285" w:rsidRPr="00367B9E" w:rsidRDefault="00391285">
      <w:pPr>
        <w:rPr>
          <w:rFonts w:cstheme="minorHAnsi"/>
          <w:sz w:val="24"/>
        </w:rPr>
      </w:pPr>
      <w:r w:rsidRPr="00367B9E">
        <w:rPr>
          <w:rFonts w:cstheme="minorHAnsi"/>
          <w:sz w:val="24"/>
        </w:rPr>
        <w:br w:type="page"/>
      </w:r>
    </w:p>
    <w:p w:rsidR="00391285" w:rsidRPr="00367B9E" w:rsidRDefault="009B5A20" w:rsidP="009B5A20">
      <w:pPr>
        <w:pStyle w:val="Heading1"/>
        <w:numPr>
          <w:ilvl w:val="0"/>
          <w:numId w:val="2"/>
        </w:numPr>
        <w:rPr>
          <w:rFonts w:asciiTheme="minorHAnsi" w:hAnsiTheme="minorHAnsi" w:cstheme="minorHAnsi"/>
        </w:rPr>
      </w:pPr>
      <w:r w:rsidRPr="00367B9E">
        <w:rPr>
          <w:rFonts w:asciiTheme="minorHAnsi" w:hAnsiTheme="minorHAnsi" w:cstheme="minorHAnsi"/>
        </w:rPr>
        <w:lastRenderedPageBreak/>
        <w:t>Data Description</w:t>
      </w:r>
    </w:p>
    <w:p w:rsidR="009B5A20" w:rsidRPr="00367B9E" w:rsidRDefault="009B5A20" w:rsidP="009B5A20">
      <w:pPr>
        <w:rPr>
          <w:rFonts w:cstheme="minorHAnsi"/>
        </w:rPr>
      </w:pPr>
    </w:p>
    <w:p w:rsidR="009B5A20" w:rsidRPr="00367B9E" w:rsidRDefault="009B5A20" w:rsidP="00FD7A6B">
      <w:pPr>
        <w:spacing w:line="360" w:lineRule="auto"/>
        <w:rPr>
          <w:rFonts w:cstheme="minorHAnsi"/>
          <w:sz w:val="24"/>
        </w:rPr>
      </w:pPr>
      <w:r w:rsidRPr="00367B9E">
        <w:rPr>
          <w:rFonts w:cstheme="minorHAnsi"/>
          <w:sz w:val="24"/>
        </w:rPr>
        <w:t xml:space="preserve">The greater London has a total of 33 neighborhoods in the inner and outer London. Each neighborhood has a different infrastructure and different number of venues that define its demographics. These demographics in turn influence the price of purchasing or renting an apartment or a house. The </w:t>
      </w:r>
      <w:r w:rsidR="00FD7A6B" w:rsidRPr="00367B9E">
        <w:rPr>
          <w:rFonts w:cstheme="minorHAnsi"/>
          <w:sz w:val="24"/>
        </w:rPr>
        <w:t xml:space="preserve">valuation office agency keeps an annual record of monthly rents paid across the entire UK, based on different size of the apartment. The data for 2-bedroom apartments is extracted from the excel file available on the government of UK’s website. </w:t>
      </w:r>
    </w:p>
    <w:p w:rsidR="003D1C66" w:rsidRPr="00367B9E" w:rsidRDefault="003D1C66" w:rsidP="00FD7A6B">
      <w:pPr>
        <w:spacing w:line="360" w:lineRule="auto"/>
        <w:rPr>
          <w:rFonts w:cstheme="minorHAnsi"/>
          <w:sz w:val="24"/>
        </w:rPr>
      </w:pPr>
      <w:r w:rsidRPr="00367B9E">
        <w:rPr>
          <w:rFonts w:cstheme="minorHAnsi"/>
          <w:sz w:val="24"/>
        </w:rPr>
        <w:t xml:space="preserve">To sketch the map and show the distribution of neighborhoods across London, we use the </w:t>
      </w:r>
      <w:proofErr w:type="spellStart"/>
      <w:r w:rsidRPr="00367B9E">
        <w:rPr>
          <w:rFonts w:cstheme="minorHAnsi"/>
          <w:sz w:val="24"/>
        </w:rPr>
        <w:t>geojson</w:t>
      </w:r>
      <w:proofErr w:type="spellEnd"/>
      <w:r w:rsidRPr="00367B9E">
        <w:rPr>
          <w:rFonts w:cstheme="minorHAnsi"/>
          <w:sz w:val="24"/>
        </w:rPr>
        <w:t xml:space="preserve"> file of the greater London available for free on the website data.cdrc.ac.uk.</w:t>
      </w:r>
    </w:p>
    <w:p w:rsidR="00FD7A6B" w:rsidRPr="00367B9E" w:rsidRDefault="00FD7A6B" w:rsidP="00FD7A6B">
      <w:pPr>
        <w:spacing w:line="360" w:lineRule="auto"/>
        <w:rPr>
          <w:rFonts w:cstheme="minorHAnsi"/>
          <w:sz w:val="24"/>
        </w:rPr>
      </w:pPr>
      <w:r w:rsidRPr="00367B9E">
        <w:rPr>
          <w:rFonts w:cstheme="minorHAnsi"/>
          <w:sz w:val="24"/>
        </w:rPr>
        <w:t>Therefore</w:t>
      </w:r>
      <w:r w:rsidR="003D1C66" w:rsidRPr="00367B9E">
        <w:rPr>
          <w:rFonts w:cstheme="minorHAnsi"/>
          <w:sz w:val="24"/>
        </w:rPr>
        <w:t>,</w:t>
      </w:r>
      <w:r w:rsidRPr="00367B9E">
        <w:rPr>
          <w:rFonts w:cstheme="minorHAnsi"/>
          <w:sz w:val="24"/>
        </w:rPr>
        <w:t xml:space="preserve"> our data sources are: </w:t>
      </w:r>
    </w:p>
    <w:p w:rsidR="00FD7A6B" w:rsidRPr="00367B9E" w:rsidRDefault="00FD7A6B" w:rsidP="00FD7A6B">
      <w:pPr>
        <w:pStyle w:val="ListParagraph"/>
        <w:numPr>
          <w:ilvl w:val="0"/>
          <w:numId w:val="5"/>
        </w:numPr>
        <w:spacing w:line="360" w:lineRule="auto"/>
        <w:rPr>
          <w:rStyle w:val="Hyperlink"/>
          <w:rFonts w:cstheme="minorHAnsi"/>
          <w:color w:val="auto"/>
          <w:sz w:val="24"/>
          <w:u w:val="none"/>
        </w:rPr>
      </w:pPr>
      <w:r w:rsidRPr="00367B9E">
        <w:rPr>
          <w:rFonts w:cstheme="minorHAnsi"/>
          <w:sz w:val="24"/>
        </w:rPr>
        <w:t xml:space="preserve">Government of UK’s website. </w:t>
      </w:r>
      <w:hyperlink r:id="rId7" w:history="1">
        <w:r w:rsidRPr="00367B9E">
          <w:rPr>
            <w:rStyle w:val="Hyperlink"/>
            <w:rFonts w:cstheme="minorHAnsi"/>
            <w:sz w:val="24"/>
          </w:rPr>
          <w:t>https://www.gov.uk/government/organisations/valuation-office-agency</w:t>
        </w:r>
      </w:hyperlink>
    </w:p>
    <w:p w:rsidR="003D1C66" w:rsidRPr="00367B9E" w:rsidRDefault="00FD7A6B" w:rsidP="003D1C66">
      <w:pPr>
        <w:pStyle w:val="ListParagraph"/>
        <w:numPr>
          <w:ilvl w:val="0"/>
          <w:numId w:val="5"/>
        </w:numPr>
        <w:spacing w:line="360" w:lineRule="auto"/>
        <w:rPr>
          <w:rFonts w:cstheme="minorHAnsi"/>
          <w:sz w:val="24"/>
          <w:szCs w:val="24"/>
        </w:rPr>
      </w:pPr>
      <w:proofErr w:type="spellStart"/>
      <w:r w:rsidRPr="00367B9E">
        <w:rPr>
          <w:rFonts w:cstheme="minorHAnsi"/>
          <w:sz w:val="24"/>
          <w:szCs w:val="24"/>
        </w:rPr>
        <w:t>FourSquare</w:t>
      </w:r>
      <w:proofErr w:type="spellEnd"/>
      <w:r w:rsidRPr="00367B9E">
        <w:rPr>
          <w:rFonts w:cstheme="minorHAnsi"/>
          <w:sz w:val="24"/>
          <w:szCs w:val="24"/>
        </w:rPr>
        <w:t xml:space="preserve"> API which provides the surrounding venues of a given</w:t>
      </w:r>
      <w:r w:rsidRPr="00367B9E">
        <w:rPr>
          <w:rFonts w:cstheme="minorHAnsi"/>
          <w:sz w:val="24"/>
          <w:szCs w:val="24"/>
        </w:rPr>
        <w:t xml:space="preserve"> </w:t>
      </w:r>
      <w:r w:rsidRPr="00367B9E">
        <w:rPr>
          <w:rFonts w:cstheme="minorHAnsi"/>
          <w:sz w:val="24"/>
          <w:szCs w:val="24"/>
        </w:rPr>
        <w:t>coordinates</w:t>
      </w:r>
      <w:r w:rsidRPr="00367B9E">
        <w:rPr>
          <w:rFonts w:cstheme="minorHAnsi"/>
          <w:sz w:val="24"/>
          <w:szCs w:val="24"/>
        </w:rPr>
        <w:t>.</w:t>
      </w:r>
    </w:p>
    <w:p w:rsidR="003D1C66" w:rsidRPr="00367B9E" w:rsidRDefault="003D1C66" w:rsidP="003D1C66">
      <w:pPr>
        <w:pStyle w:val="ListParagraph"/>
        <w:numPr>
          <w:ilvl w:val="0"/>
          <w:numId w:val="5"/>
        </w:numPr>
        <w:spacing w:line="360" w:lineRule="auto"/>
        <w:rPr>
          <w:rFonts w:cstheme="minorHAnsi"/>
          <w:sz w:val="24"/>
          <w:szCs w:val="24"/>
        </w:rPr>
      </w:pPr>
      <w:r w:rsidRPr="00367B9E">
        <w:rPr>
          <w:rFonts w:cstheme="minorHAnsi"/>
          <w:sz w:val="24"/>
          <w:szCs w:val="24"/>
        </w:rPr>
        <w:t xml:space="preserve">Open source of CDRC for </w:t>
      </w:r>
      <w:proofErr w:type="spellStart"/>
      <w:r w:rsidRPr="00367B9E">
        <w:rPr>
          <w:rFonts w:cstheme="minorHAnsi"/>
          <w:sz w:val="24"/>
          <w:szCs w:val="24"/>
        </w:rPr>
        <w:t>geojson</w:t>
      </w:r>
      <w:proofErr w:type="spellEnd"/>
      <w:r w:rsidRPr="00367B9E">
        <w:rPr>
          <w:rFonts w:cstheme="minorHAnsi"/>
          <w:sz w:val="24"/>
          <w:szCs w:val="24"/>
        </w:rPr>
        <w:t xml:space="preserve"> files of Great Britain. Link: </w:t>
      </w:r>
      <w:hyperlink r:id="rId8" w:history="1">
        <w:r w:rsidRPr="00367B9E">
          <w:rPr>
            <w:rStyle w:val="Hyperlink"/>
            <w:rFonts w:cstheme="minorHAnsi"/>
            <w:sz w:val="24"/>
            <w:szCs w:val="24"/>
          </w:rPr>
          <w:t>https://data.cdrc.ac.uk/dataset/..../greaterlondon.json</w:t>
        </w:r>
      </w:hyperlink>
    </w:p>
    <w:p w:rsidR="00367B9E" w:rsidRPr="00367B9E" w:rsidRDefault="00367B9E">
      <w:pPr>
        <w:rPr>
          <w:rFonts w:cstheme="minorHAnsi"/>
          <w:sz w:val="24"/>
          <w:szCs w:val="24"/>
        </w:rPr>
      </w:pPr>
      <w:r w:rsidRPr="00367B9E">
        <w:rPr>
          <w:rFonts w:cstheme="minorHAnsi"/>
          <w:sz w:val="24"/>
          <w:szCs w:val="24"/>
        </w:rPr>
        <w:br w:type="page"/>
      </w:r>
    </w:p>
    <w:p w:rsidR="003D1C66" w:rsidRPr="00367B9E" w:rsidRDefault="00367B9E" w:rsidP="00C453BC">
      <w:pPr>
        <w:pStyle w:val="Heading1"/>
        <w:numPr>
          <w:ilvl w:val="0"/>
          <w:numId w:val="2"/>
        </w:numPr>
        <w:spacing w:line="360" w:lineRule="auto"/>
        <w:rPr>
          <w:rFonts w:asciiTheme="minorHAnsi" w:hAnsiTheme="minorHAnsi" w:cstheme="minorHAnsi"/>
        </w:rPr>
      </w:pPr>
      <w:r w:rsidRPr="00367B9E">
        <w:rPr>
          <w:rFonts w:asciiTheme="minorHAnsi" w:hAnsiTheme="minorHAnsi" w:cstheme="minorHAnsi"/>
        </w:rPr>
        <w:lastRenderedPageBreak/>
        <w:t>Methodology</w:t>
      </w:r>
    </w:p>
    <w:p w:rsidR="00276677" w:rsidRPr="00367B9E" w:rsidRDefault="00276677" w:rsidP="00C453BC">
      <w:pPr>
        <w:spacing w:line="360" w:lineRule="auto"/>
        <w:rPr>
          <w:rFonts w:cstheme="minorHAnsi"/>
        </w:rPr>
      </w:pPr>
      <w:r w:rsidRPr="00276677">
        <w:rPr>
          <w:rFonts w:cstheme="minorHAnsi"/>
        </w:rPr>
        <w:t>The assumption is that real estate price is dependent on the surrounding</w:t>
      </w:r>
      <w:r>
        <w:rPr>
          <w:rFonts w:cstheme="minorHAnsi"/>
        </w:rPr>
        <w:t xml:space="preserve"> </w:t>
      </w:r>
      <w:r w:rsidRPr="00276677">
        <w:rPr>
          <w:rFonts w:cstheme="minorHAnsi"/>
        </w:rPr>
        <w:t>venue. Thus, regression techniques will be used to analyze the dataset.</w:t>
      </w:r>
      <w:r>
        <w:rPr>
          <w:rFonts w:cstheme="minorHAnsi"/>
        </w:rPr>
        <w:t xml:space="preserve"> </w:t>
      </w:r>
      <w:r w:rsidRPr="00276677">
        <w:rPr>
          <w:rFonts w:cstheme="minorHAnsi"/>
        </w:rPr>
        <w:t>The regressors will be the occurrences of venue types. And the</w:t>
      </w:r>
      <w:r>
        <w:rPr>
          <w:rFonts w:cstheme="minorHAnsi"/>
        </w:rPr>
        <w:t xml:space="preserve"> </w:t>
      </w:r>
      <w:r w:rsidRPr="00276677">
        <w:rPr>
          <w:rFonts w:cstheme="minorHAnsi"/>
        </w:rPr>
        <w:t>dependent variable will be standardized average prices.</w:t>
      </w:r>
      <w:r>
        <w:rPr>
          <w:rFonts w:cstheme="minorHAnsi"/>
        </w:rPr>
        <w:t xml:space="preserve"> </w:t>
      </w:r>
      <w:r w:rsidRPr="00276677">
        <w:rPr>
          <w:rFonts w:cstheme="minorHAnsi"/>
        </w:rPr>
        <w:t>At the end, a regression model will be obtained. Along with a coefficients</w:t>
      </w:r>
      <w:r>
        <w:rPr>
          <w:rFonts w:cstheme="minorHAnsi"/>
        </w:rPr>
        <w:t xml:space="preserve"> </w:t>
      </w:r>
      <w:r w:rsidRPr="00276677">
        <w:rPr>
          <w:rFonts w:cstheme="minorHAnsi"/>
        </w:rPr>
        <w:t>list which describes how each venue type may be related to the increase</w:t>
      </w:r>
      <w:r>
        <w:rPr>
          <w:rFonts w:cstheme="minorHAnsi"/>
        </w:rPr>
        <w:t xml:space="preserve"> </w:t>
      </w:r>
      <w:r w:rsidRPr="00276677">
        <w:rPr>
          <w:rFonts w:cstheme="minorHAnsi"/>
        </w:rPr>
        <w:t>or decrease of a neighborhood’s real estate average price around the</w:t>
      </w:r>
      <w:r w:rsidR="00C453BC">
        <w:rPr>
          <w:rFonts w:cstheme="minorHAnsi"/>
        </w:rPr>
        <w:t xml:space="preserve"> </w:t>
      </w:r>
      <w:r w:rsidRPr="00276677">
        <w:rPr>
          <w:rFonts w:cstheme="minorHAnsi"/>
        </w:rPr>
        <w:t>mean.</w:t>
      </w:r>
    </w:p>
    <w:p w:rsidR="00367B9E" w:rsidRPr="00367B9E" w:rsidRDefault="00367B9E" w:rsidP="00C453BC">
      <w:pPr>
        <w:pStyle w:val="Heading2"/>
        <w:numPr>
          <w:ilvl w:val="0"/>
          <w:numId w:val="6"/>
        </w:numPr>
        <w:spacing w:line="360" w:lineRule="auto"/>
        <w:rPr>
          <w:rFonts w:asciiTheme="minorHAnsi" w:hAnsiTheme="minorHAnsi" w:cstheme="minorHAnsi"/>
        </w:rPr>
      </w:pPr>
      <w:r w:rsidRPr="00367B9E">
        <w:rPr>
          <w:rFonts w:asciiTheme="minorHAnsi" w:hAnsiTheme="minorHAnsi" w:cstheme="minorHAnsi"/>
        </w:rPr>
        <w:t>Data Collection, Cleaning and Processing</w:t>
      </w:r>
    </w:p>
    <w:p w:rsidR="00367B9E" w:rsidRDefault="00367B9E" w:rsidP="00C453BC">
      <w:pPr>
        <w:spacing w:line="360" w:lineRule="auto"/>
        <w:rPr>
          <w:rFonts w:cstheme="minorHAnsi"/>
        </w:rPr>
      </w:pPr>
      <w:r w:rsidRPr="00367B9E">
        <w:rPr>
          <w:rFonts w:cstheme="minorHAnsi"/>
        </w:rPr>
        <w:t>The process</w:t>
      </w:r>
      <w:r w:rsidR="00DB638A">
        <w:rPr>
          <w:rFonts w:cstheme="minorHAnsi"/>
        </w:rPr>
        <w:t xml:space="preserve"> of data collection and cleaning is as followed:</w:t>
      </w:r>
    </w:p>
    <w:p w:rsidR="00276677" w:rsidRDefault="00DB638A" w:rsidP="00C453BC">
      <w:pPr>
        <w:pStyle w:val="ListParagraph"/>
        <w:numPr>
          <w:ilvl w:val="0"/>
          <w:numId w:val="7"/>
        </w:numPr>
        <w:spacing w:line="360" w:lineRule="auto"/>
        <w:rPr>
          <w:rFonts w:cstheme="minorHAnsi"/>
        </w:rPr>
      </w:pPr>
      <w:r>
        <w:rPr>
          <w:rFonts w:cstheme="minorHAnsi"/>
        </w:rPr>
        <w:t xml:space="preserve">Download the excel file </w:t>
      </w:r>
      <w:r w:rsidR="00276677">
        <w:rPr>
          <w:rFonts w:cstheme="minorHAnsi"/>
        </w:rPr>
        <w:t xml:space="preserve">“Publications_AllTables_200619” from the source mentioned previously in data description paragraph. Create a new excel file using the data of </w:t>
      </w:r>
      <w:proofErr w:type="gramStart"/>
      <w:r w:rsidR="00276677">
        <w:rPr>
          <w:rFonts w:cstheme="minorHAnsi"/>
        </w:rPr>
        <w:t>2 bedroom</w:t>
      </w:r>
      <w:proofErr w:type="gramEnd"/>
      <w:r w:rsidR="00276677">
        <w:rPr>
          <w:rFonts w:cstheme="minorHAnsi"/>
        </w:rPr>
        <w:t xml:space="preserve"> apartments only and uploading it IBM’s cloud storage.</w:t>
      </w:r>
    </w:p>
    <w:p w:rsidR="00276677" w:rsidRDefault="00276677" w:rsidP="00C453BC">
      <w:pPr>
        <w:pStyle w:val="ListParagraph"/>
        <w:numPr>
          <w:ilvl w:val="0"/>
          <w:numId w:val="7"/>
        </w:numPr>
        <w:spacing w:line="360" w:lineRule="auto"/>
        <w:rPr>
          <w:rFonts w:cstheme="minorHAnsi"/>
        </w:rPr>
      </w:pPr>
      <w:r>
        <w:rPr>
          <w:rFonts w:cstheme="minorHAnsi"/>
        </w:rPr>
        <w:t>Remove unnecessary columns and rows, such as the total count of rents in each neighborhood and the total data of inner and outer London.</w:t>
      </w:r>
    </w:p>
    <w:p w:rsidR="00276677" w:rsidRDefault="00276677" w:rsidP="00C453BC">
      <w:pPr>
        <w:pStyle w:val="ListParagraph"/>
        <w:numPr>
          <w:ilvl w:val="0"/>
          <w:numId w:val="7"/>
        </w:numPr>
        <w:spacing w:line="360" w:lineRule="auto"/>
        <w:rPr>
          <w:rFonts w:cstheme="minorHAnsi"/>
        </w:rPr>
      </w:pPr>
      <w:r>
        <w:rPr>
          <w:rFonts w:cstheme="minorHAnsi"/>
        </w:rPr>
        <w:t xml:space="preserve">To have neighborhood coordinates, we download the directly read the csv file of Libraries in London from London govt’s database. </w:t>
      </w:r>
    </w:p>
    <w:p w:rsidR="00276677" w:rsidRDefault="00276677" w:rsidP="00C453BC">
      <w:pPr>
        <w:pStyle w:val="ListParagraph"/>
        <w:numPr>
          <w:ilvl w:val="0"/>
          <w:numId w:val="7"/>
        </w:numPr>
        <w:spacing w:line="360" w:lineRule="auto"/>
        <w:rPr>
          <w:rFonts w:cstheme="minorHAnsi"/>
        </w:rPr>
      </w:pPr>
      <w:r>
        <w:rPr>
          <w:rFonts w:cstheme="minorHAnsi"/>
        </w:rPr>
        <w:t>Again, remove unnecessary columns and group the data according to the neighborhoods and their latitude and longitude coordinates.</w:t>
      </w:r>
    </w:p>
    <w:p w:rsidR="00276677" w:rsidRDefault="00276677" w:rsidP="00C453BC">
      <w:pPr>
        <w:pStyle w:val="ListParagraph"/>
        <w:numPr>
          <w:ilvl w:val="0"/>
          <w:numId w:val="7"/>
        </w:numPr>
        <w:spacing w:line="360" w:lineRule="auto"/>
        <w:rPr>
          <w:rFonts w:cstheme="minorHAnsi"/>
        </w:rPr>
      </w:pPr>
      <w:r>
        <w:rPr>
          <w:rFonts w:cstheme="minorHAnsi"/>
        </w:rPr>
        <w:t xml:space="preserve">Merge both datasets into one single </w:t>
      </w:r>
      <w:proofErr w:type="spellStart"/>
      <w:r>
        <w:rPr>
          <w:rFonts w:cstheme="minorHAnsi"/>
        </w:rPr>
        <w:t>dataframe</w:t>
      </w:r>
      <w:proofErr w:type="spellEnd"/>
      <w:r>
        <w:rPr>
          <w:rFonts w:cstheme="minorHAnsi"/>
        </w:rPr>
        <w:t>.</w:t>
      </w:r>
    </w:p>
    <w:p w:rsidR="00276677" w:rsidRDefault="00276677" w:rsidP="00C453BC">
      <w:pPr>
        <w:spacing w:line="360" w:lineRule="auto"/>
        <w:rPr>
          <w:rFonts w:cstheme="minorHAnsi"/>
        </w:rPr>
      </w:pPr>
      <w:r>
        <w:rPr>
          <w:rFonts w:cstheme="minorHAnsi"/>
        </w:rPr>
        <w:t xml:space="preserve">The resulting </w:t>
      </w:r>
      <w:proofErr w:type="spellStart"/>
      <w:r>
        <w:rPr>
          <w:rFonts w:cstheme="minorHAnsi"/>
        </w:rPr>
        <w:t>dataframe</w:t>
      </w:r>
      <w:proofErr w:type="spellEnd"/>
      <w:r>
        <w:rPr>
          <w:rFonts w:cstheme="minorHAnsi"/>
        </w:rPr>
        <w:t xml:space="preserve"> looks like this:</w:t>
      </w:r>
    </w:p>
    <w:p w:rsidR="00276677" w:rsidRDefault="00276677" w:rsidP="00C453BC">
      <w:pPr>
        <w:spacing w:line="360" w:lineRule="auto"/>
        <w:rPr>
          <w:rFonts w:cstheme="minorHAnsi"/>
        </w:rPr>
      </w:pPr>
      <w:r>
        <w:rPr>
          <w:noProof/>
        </w:rPr>
        <w:drawing>
          <wp:inline distT="0" distB="0" distL="0" distR="0" wp14:anchorId="7DD8A811" wp14:editId="3A0B5B6C">
            <wp:extent cx="34956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543050"/>
                    </a:xfrm>
                    <a:prstGeom prst="rect">
                      <a:avLst/>
                    </a:prstGeom>
                  </pic:spPr>
                </pic:pic>
              </a:graphicData>
            </a:graphic>
          </wp:inline>
        </w:drawing>
      </w:r>
    </w:p>
    <w:p w:rsidR="00276677" w:rsidRDefault="00276677" w:rsidP="00C453BC">
      <w:pPr>
        <w:pStyle w:val="Heading2"/>
        <w:numPr>
          <w:ilvl w:val="0"/>
          <w:numId w:val="6"/>
        </w:numPr>
        <w:spacing w:line="360" w:lineRule="auto"/>
      </w:pPr>
      <w:r>
        <w:t>Visualization</w:t>
      </w:r>
    </w:p>
    <w:p w:rsidR="00276677" w:rsidRDefault="00C453BC" w:rsidP="001121DE">
      <w:pPr>
        <w:spacing w:line="360" w:lineRule="auto"/>
      </w:pPr>
      <w:r>
        <w:t xml:space="preserve">In order to observe the distribution of each neighborhood in London, we use maps from the folium library to sketch a map of London and place markers over each neighborhood. Since a </w:t>
      </w:r>
      <w:proofErr w:type="spellStart"/>
      <w:r>
        <w:t>geojson</w:t>
      </w:r>
      <w:proofErr w:type="spellEnd"/>
      <w:r>
        <w:t xml:space="preserve"> file is not </w:t>
      </w:r>
      <w:r>
        <w:lastRenderedPageBreak/>
        <w:t xml:space="preserve">available on the internet that distributes the greater London into its small constituencies, the spread of average rent was not demonstrated using choropleth maps. </w:t>
      </w:r>
    </w:p>
    <w:p w:rsidR="00066E14" w:rsidRPr="00066E14" w:rsidRDefault="00066E14" w:rsidP="001121DE">
      <w:pPr>
        <w:pStyle w:val="Heading2"/>
        <w:numPr>
          <w:ilvl w:val="0"/>
          <w:numId w:val="6"/>
        </w:numPr>
        <w:spacing w:line="360" w:lineRule="auto"/>
      </w:pPr>
      <w:r>
        <w:t>Principal Component Regression (PCR)</w:t>
      </w:r>
    </w:p>
    <w:p w:rsidR="00066E14" w:rsidRDefault="00066E14" w:rsidP="001121DE">
      <w:pPr>
        <w:spacing w:line="360" w:lineRule="auto"/>
      </w:pPr>
      <w:r>
        <w:t>PCR can be explained simply as the combination of Principal</w:t>
      </w:r>
      <w:r>
        <w:t xml:space="preserve"> </w:t>
      </w:r>
      <w:r>
        <w:t>Component Analysis (PCA) with Linear Regression. (Wikipedia, n.d.)</w:t>
      </w:r>
    </w:p>
    <w:p w:rsidR="00066E14" w:rsidRDefault="00066E14" w:rsidP="001121DE">
      <w:pPr>
        <w:spacing w:line="360" w:lineRule="auto"/>
      </w:pPr>
      <w:r>
        <w:t>PCR employs the power of PCA, which can convert a set of values of</w:t>
      </w:r>
      <w:r>
        <w:t xml:space="preserve"> </w:t>
      </w:r>
      <w:r>
        <w:t>possibly correlated variables into a set of values of linearly uncorrelated</w:t>
      </w:r>
      <w:r>
        <w:t xml:space="preserve"> </w:t>
      </w:r>
      <w:r>
        <w:t>variables called principal components. As the result, the number of</w:t>
      </w:r>
      <w:r>
        <w:t xml:space="preserve"> </w:t>
      </w:r>
      <w:r>
        <w:t>features is reduced while keeping most of the characteristic of the</w:t>
      </w:r>
      <w:r>
        <w:t xml:space="preserve"> </w:t>
      </w:r>
      <w:r>
        <w:t>dataset.</w:t>
      </w:r>
      <w:r>
        <w:t xml:space="preserve"> </w:t>
      </w:r>
      <w:r>
        <w:br/>
      </w:r>
      <w:r>
        <w:t>Then PCR use Linear Regression on the converted set to return a</w:t>
      </w:r>
      <w:r>
        <w:t xml:space="preserve"> </w:t>
      </w:r>
      <w:r>
        <w:t>coefficient list, just like in normal Regression techniques.</w:t>
      </w:r>
    </w:p>
    <w:p w:rsidR="001121DE" w:rsidRDefault="001121DE" w:rsidP="0069494C">
      <w:pPr>
        <w:spacing w:line="360" w:lineRule="auto"/>
      </w:pPr>
      <w:r>
        <w:t xml:space="preserve">The R2 Square is not very close to 1 but it is a significant improvement over Linear Regression, which is why PCR is applied to understand the correlation </w:t>
      </w:r>
      <w:r w:rsidRPr="001121DE">
        <w:t>between surrounding venues and the avg rent in neighborhoods.</w:t>
      </w:r>
    </w:p>
    <w:p w:rsidR="001121DE" w:rsidRDefault="001121DE" w:rsidP="0069494C">
      <w:pPr>
        <w:spacing w:line="360" w:lineRule="auto"/>
      </w:pPr>
      <w:r>
        <w:t>The result is displayed in the following figure:</w:t>
      </w:r>
    </w:p>
    <w:p w:rsidR="00207E95" w:rsidRDefault="001121DE" w:rsidP="0069494C">
      <w:pPr>
        <w:spacing w:line="360" w:lineRule="auto"/>
      </w:pPr>
      <w:r>
        <w:rPr>
          <w:noProof/>
        </w:rPr>
        <w:drawing>
          <wp:inline distT="0" distB="0" distL="0" distR="0" wp14:anchorId="67B667AA" wp14:editId="1ED3C982">
            <wp:extent cx="2228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323850"/>
                    </a:xfrm>
                    <a:prstGeom prst="rect">
                      <a:avLst/>
                    </a:prstGeom>
                  </pic:spPr>
                </pic:pic>
              </a:graphicData>
            </a:graphic>
          </wp:inline>
        </w:drawing>
      </w:r>
      <w:r w:rsidR="00207E95">
        <w:br/>
      </w:r>
    </w:p>
    <w:p w:rsidR="00207E95" w:rsidRDefault="00207E95" w:rsidP="0069494C">
      <w:pPr>
        <w:spacing w:line="360" w:lineRule="auto"/>
      </w:pPr>
      <w:r>
        <w:br w:type="page"/>
      </w:r>
    </w:p>
    <w:p w:rsidR="001121DE" w:rsidRDefault="00207E95" w:rsidP="005804C7">
      <w:pPr>
        <w:pStyle w:val="Heading1"/>
        <w:numPr>
          <w:ilvl w:val="0"/>
          <w:numId w:val="2"/>
        </w:numPr>
      </w:pPr>
      <w:r>
        <w:lastRenderedPageBreak/>
        <w:t>Results</w:t>
      </w:r>
    </w:p>
    <w:p w:rsidR="00207E95" w:rsidRDefault="00207E95" w:rsidP="00607045">
      <w:pPr>
        <w:spacing w:line="360" w:lineRule="auto"/>
      </w:pPr>
      <w:r>
        <w:t>The score obtained through PCR is not the perfect score and it is advisable to use a more sophisticated method. But with the given score, a good insight is achieved as to how nearby venues affect the rental prices of apartments.</w:t>
      </w:r>
    </w:p>
    <w:p w:rsidR="00207E95" w:rsidRDefault="00207E95" w:rsidP="00607045">
      <w:pPr>
        <w:spacing w:line="360" w:lineRule="auto"/>
      </w:pPr>
      <w:r>
        <w:t>The poor model is due to:</w:t>
      </w:r>
    </w:p>
    <w:p w:rsidR="00207E95" w:rsidRDefault="00207E95" w:rsidP="00607045">
      <w:pPr>
        <w:pStyle w:val="ListParagraph"/>
        <w:numPr>
          <w:ilvl w:val="0"/>
          <w:numId w:val="8"/>
        </w:numPr>
        <w:spacing w:line="360" w:lineRule="auto"/>
      </w:pPr>
      <w:r>
        <w:t>Higher number of features and a low number of samples.</w:t>
      </w:r>
    </w:p>
    <w:p w:rsidR="00207E95" w:rsidRDefault="00207E95" w:rsidP="00607045">
      <w:pPr>
        <w:pStyle w:val="ListParagraph"/>
        <w:numPr>
          <w:ilvl w:val="0"/>
          <w:numId w:val="8"/>
        </w:numPr>
        <w:spacing w:line="360" w:lineRule="auto"/>
      </w:pPr>
      <w:r>
        <w:t>Machine learning technique used not suitable enough.</w:t>
      </w:r>
    </w:p>
    <w:p w:rsidR="00207E95" w:rsidRDefault="00207E95" w:rsidP="00607045">
      <w:pPr>
        <w:pStyle w:val="ListParagraph"/>
        <w:numPr>
          <w:ilvl w:val="0"/>
          <w:numId w:val="8"/>
        </w:numPr>
        <w:spacing w:line="360" w:lineRule="auto"/>
      </w:pPr>
      <w:r>
        <w:t>Other factors that influence the price but not taken into consideration.</w:t>
      </w:r>
    </w:p>
    <w:p w:rsidR="00207E95" w:rsidRDefault="00207E95" w:rsidP="00607045">
      <w:pPr>
        <w:spacing w:line="360" w:lineRule="auto"/>
      </w:pPr>
      <w:r>
        <w:t>The concluding result included indication of the fact that restaurants, gym and gardens play an important role</w:t>
      </w:r>
      <w:r w:rsidR="0069494C">
        <w:t xml:space="preserve"> in raising the price of rents and that those apartments located near bus stops and train stations are not fancied by families to be much luxurious and thus have a lower rent.</w:t>
      </w:r>
    </w:p>
    <w:p w:rsidR="00607045" w:rsidRDefault="00207E95" w:rsidP="00607045">
      <w:pPr>
        <w:spacing w:line="360" w:lineRule="auto"/>
      </w:pPr>
      <w:r>
        <w:rPr>
          <w:noProof/>
        </w:rPr>
        <w:drawing>
          <wp:inline distT="0" distB="0" distL="0" distR="0" wp14:anchorId="0BDC2AC3" wp14:editId="59C1DCA8">
            <wp:extent cx="5943600" cy="2067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7560"/>
                    </a:xfrm>
                    <a:prstGeom prst="rect">
                      <a:avLst/>
                    </a:prstGeom>
                  </pic:spPr>
                </pic:pic>
              </a:graphicData>
            </a:graphic>
          </wp:inline>
        </w:drawing>
      </w:r>
    </w:p>
    <w:p w:rsidR="00607045" w:rsidRDefault="00607045" w:rsidP="00607045">
      <w:pPr>
        <w:spacing w:line="360" w:lineRule="auto"/>
      </w:pPr>
      <w:r>
        <w:br w:type="page"/>
      </w:r>
    </w:p>
    <w:p w:rsidR="00207E95" w:rsidRDefault="00207E95" w:rsidP="005804C7">
      <w:pPr>
        <w:pStyle w:val="Heading1"/>
        <w:numPr>
          <w:ilvl w:val="0"/>
          <w:numId w:val="2"/>
        </w:numPr>
      </w:pPr>
      <w:r>
        <w:lastRenderedPageBreak/>
        <w:t>Discussion</w:t>
      </w:r>
    </w:p>
    <w:p w:rsidR="0069494C" w:rsidRDefault="0069494C" w:rsidP="00607045">
      <w:pPr>
        <w:spacing w:line="360" w:lineRule="auto"/>
      </w:pPr>
      <w:r>
        <w:t>It is observed that:</w:t>
      </w:r>
    </w:p>
    <w:p w:rsidR="0069494C" w:rsidRDefault="00CF5A61" w:rsidP="00607045">
      <w:pPr>
        <w:pStyle w:val="ListParagraph"/>
        <w:numPr>
          <w:ilvl w:val="0"/>
          <w:numId w:val="9"/>
        </w:numPr>
        <w:spacing w:line="360" w:lineRule="auto"/>
      </w:pPr>
      <w:r>
        <w:t>U</w:t>
      </w:r>
      <w:r w:rsidR="0069494C">
        <w:t xml:space="preserve">sually the required data is not available and requires further research to make solid conclusions. </w:t>
      </w:r>
    </w:p>
    <w:p w:rsidR="0069494C" w:rsidRDefault="0069494C" w:rsidP="00607045">
      <w:pPr>
        <w:pStyle w:val="ListParagraph"/>
        <w:numPr>
          <w:ilvl w:val="0"/>
          <w:numId w:val="9"/>
        </w:numPr>
        <w:spacing w:line="360" w:lineRule="auto"/>
      </w:pPr>
      <w:r>
        <w:t>Combining data from different sources require that inconsistencies are identified and removed.</w:t>
      </w:r>
    </w:p>
    <w:p w:rsidR="0069494C" w:rsidRDefault="0069494C" w:rsidP="00607045">
      <w:pPr>
        <w:pStyle w:val="ListParagraph"/>
        <w:numPr>
          <w:ilvl w:val="0"/>
          <w:numId w:val="9"/>
        </w:numPr>
        <w:spacing w:line="360" w:lineRule="auto"/>
      </w:pPr>
      <w:proofErr w:type="spellStart"/>
      <w:r>
        <w:t>Geojson</w:t>
      </w:r>
      <w:proofErr w:type="spellEnd"/>
      <w:r>
        <w:t xml:space="preserve"> files for UK are not available in much variety so mostly it requires conversion of shape format files into </w:t>
      </w:r>
      <w:proofErr w:type="spellStart"/>
      <w:r>
        <w:t>geojson</w:t>
      </w:r>
      <w:proofErr w:type="spellEnd"/>
      <w:r>
        <w:t xml:space="preserve"> which can be done using the </w:t>
      </w:r>
      <w:proofErr w:type="spellStart"/>
      <w:r>
        <w:t>ogr</w:t>
      </w:r>
      <w:proofErr w:type="spellEnd"/>
      <w:r>
        <w:t xml:space="preserve"> libraries of python.</w:t>
      </w:r>
    </w:p>
    <w:p w:rsidR="0069494C" w:rsidRDefault="00CF5A61" w:rsidP="00607045">
      <w:pPr>
        <w:pStyle w:val="ListParagraph"/>
        <w:numPr>
          <w:ilvl w:val="0"/>
          <w:numId w:val="9"/>
        </w:numPr>
        <w:spacing w:line="360" w:lineRule="auto"/>
      </w:pPr>
      <w:r>
        <w:t>An area of research is now open to look for suitable techniques to construct a model that is worthwhile.</w:t>
      </w:r>
    </w:p>
    <w:p w:rsidR="00CF5A61" w:rsidRDefault="00CF5A61" w:rsidP="005804C7">
      <w:pPr>
        <w:pStyle w:val="Heading1"/>
        <w:numPr>
          <w:ilvl w:val="0"/>
          <w:numId w:val="2"/>
        </w:numPr>
      </w:pPr>
      <w:r>
        <w:t>Conclusion</w:t>
      </w:r>
    </w:p>
    <w:p w:rsidR="00607045" w:rsidRDefault="00607045" w:rsidP="00607045">
      <w:pPr>
        <w:spacing w:line="360" w:lineRule="auto"/>
      </w:pPr>
      <w:r>
        <w:t>The project aims at using data of coordinates and average rent of apartments available on different platforms along with the foursquare API to build a model that indicates the correlation between occurrences of different venues and the average prices of renting an apartment.</w:t>
      </w:r>
    </w:p>
    <w:p w:rsidR="00607045" w:rsidRDefault="00607045" w:rsidP="00607045">
      <w:pPr>
        <w:spacing w:line="360" w:lineRule="auto"/>
      </w:pPr>
      <w:r>
        <w:t xml:space="preserve">PCR was used but there are better techniques available that can be investigated and worked upon. This project is inspired by the work done by </w:t>
      </w:r>
      <w:proofErr w:type="spellStart"/>
      <w:r w:rsidRPr="00607045">
        <w:t>Toan</w:t>
      </w:r>
      <w:proofErr w:type="spellEnd"/>
      <w:r w:rsidRPr="00607045">
        <w:t xml:space="preserve"> </w:t>
      </w:r>
      <w:proofErr w:type="spellStart"/>
      <w:r w:rsidRPr="00607045">
        <w:t>Thien</w:t>
      </w:r>
      <w:proofErr w:type="spellEnd"/>
      <w:r w:rsidRPr="00607045">
        <w:t xml:space="preserve"> Le</w:t>
      </w:r>
      <w:r>
        <w:t xml:space="preserve"> in the year 2018. I have tried to implement his model of New York City on my model of London and observe the results. </w:t>
      </w:r>
    </w:p>
    <w:p w:rsidR="004A5E67" w:rsidRPr="00CF5A61" w:rsidRDefault="004A5E67" w:rsidP="00607045">
      <w:pPr>
        <w:spacing w:line="360" w:lineRule="auto"/>
      </w:pPr>
      <w:r>
        <w:t>Thank you for going through my project. Please feel free to suggest me improvements that can be made.</w:t>
      </w:r>
    </w:p>
    <w:sectPr w:rsidR="004A5E67" w:rsidRPr="00CF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35"/>
    <w:multiLevelType w:val="hybridMultilevel"/>
    <w:tmpl w:val="24F66FB2"/>
    <w:lvl w:ilvl="0" w:tplc="65304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E5431"/>
    <w:multiLevelType w:val="hybridMultilevel"/>
    <w:tmpl w:val="3FEA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36072"/>
    <w:multiLevelType w:val="hybridMultilevel"/>
    <w:tmpl w:val="B538B436"/>
    <w:lvl w:ilvl="0" w:tplc="25324D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290B"/>
    <w:multiLevelType w:val="hybridMultilevel"/>
    <w:tmpl w:val="A72A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00D95"/>
    <w:multiLevelType w:val="hybridMultilevel"/>
    <w:tmpl w:val="640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44ECD"/>
    <w:multiLevelType w:val="hybridMultilevel"/>
    <w:tmpl w:val="5A1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30925"/>
    <w:multiLevelType w:val="hybridMultilevel"/>
    <w:tmpl w:val="FFA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36D3D"/>
    <w:multiLevelType w:val="hybridMultilevel"/>
    <w:tmpl w:val="B42A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A4905"/>
    <w:multiLevelType w:val="hybridMultilevel"/>
    <w:tmpl w:val="187E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7"/>
  </w:num>
  <w:num w:numId="6">
    <w:abstractNumId w:val="5"/>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89"/>
    <w:rsid w:val="00000D27"/>
    <w:rsid w:val="00066E14"/>
    <w:rsid w:val="001121DE"/>
    <w:rsid w:val="001C7522"/>
    <w:rsid w:val="00207E95"/>
    <w:rsid w:val="00276677"/>
    <w:rsid w:val="00367B9E"/>
    <w:rsid w:val="00391285"/>
    <w:rsid w:val="003D1C66"/>
    <w:rsid w:val="003E644F"/>
    <w:rsid w:val="004A5E67"/>
    <w:rsid w:val="005804C7"/>
    <w:rsid w:val="00607045"/>
    <w:rsid w:val="0069494C"/>
    <w:rsid w:val="009B5A20"/>
    <w:rsid w:val="009F5E84"/>
    <w:rsid w:val="00A06857"/>
    <w:rsid w:val="00B362F0"/>
    <w:rsid w:val="00C453BC"/>
    <w:rsid w:val="00C64789"/>
    <w:rsid w:val="00CF5A61"/>
    <w:rsid w:val="00DB638A"/>
    <w:rsid w:val="00FD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48AA"/>
  <w15:chartTrackingRefBased/>
  <w15:docId w15:val="{BD482102-25BF-4DFB-9F1D-CB522069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7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7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478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64789"/>
    <w:pPr>
      <w:spacing w:after="0" w:line="240" w:lineRule="auto"/>
    </w:pPr>
  </w:style>
  <w:style w:type="character" w:customStyle="1" w:styleId="Heading1Char">
    <w:name w:val="Heading 1 Char"/>
    <w:basedOn w:val="DefaultParagraphFont"/>
    <w:link w:val="Heading1"/>
    <w:uiPriority w:val="9"/>
    <w:rsid w:val="00C6478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647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64789"/>
    <w:rPr>
      <w:color w:val="0563C1" w:themeColor="hyperlink"/>
      <w:u w:val="single"/>
    </w:rPr>
  </w:style>
  <w:style w:type="character" w:styleId="UnresolvedMention">
    <w:name w:val="Unresolved Mention"/>
    <w:basedOn w:val="DefaultParagraphFont"/>
    <w:uiPriority w:val="99"/>
    <w:semiHidden/>
    <w:unhideWhenUsed/>
    <w:rsid w:val="00C64789"/>
    <w:rPr>
      <w:color w:val="605E5C"/>
      <w:shd w:val="clear" w:color="auto" w:fill="E1DFDD"/>
    </w:rPr>
  </w:style>
  <w:style w:type="table" w:styleId="TableGrid">
    <w:name w:val="Table Grid"/>
    <w:basedOn w:val="TableNormal"/>
    <w:uiPriority w:val="39"/>
    <w:rsid w:val="00000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27"/>
    <w:pPr>
      <w:ind w:left="720"/>
      <w:contextualSpacing/>
    </w:pPr>
  </w:style>
  <w:style w:type="paragraph" w:styleId="BalloonText">
    <w:name w:val="Balloon Text"/>
    <w:basedOn w:val="Normal"/>
    <w:link w:val="BalloonTextChar"/>
    <w:uiPriority w:val="99"/>
    <w:semiHidden/>
    <w:unhideWhenUsed/>
    <w:rsid w:val="00276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6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0786">
      <w:bodyDiv w:val="1"/>
      <w:marLeft w:val="0"/>
      <w:marRight w:val="0"/>
      <w:marTop w:val="0"/>
      <w:marBottom w:val="0"/>
      <w:divBdr>
        <w:top w:val="none" w:sz="0" w:space="0" w:color="auto"/>
        <w:left w:val="none" w:sz="0" w:space="0" w:color="auto"/>
        <w:bottom w:val="none" w:sz="0" w:space="0" w:color="auto"/>
        <w:right w:val="none" w:sz="0" w:space="0" w:color="auto"/>
      </w:divBdr>
    </w:div>
    <w:div w:id="3001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rc.ac.uk/dataset/..../greaterlondon.j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v.uk/government/organisations/valuation-office-ag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hmi.zohair@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BF85-CD82-4AE0-80A6-746BB231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Hashmi</dc:creator>
  <cp:keywords/>
  <dc:description/>
  <cp:lastModifiedBy>Zohair Hashmi</cp:lastModifiedBy>
  <cp:revision>17</cp:revision>
  <dcterms:created xsi:type="dcterms:W3CDTF">2019-09-22T12:59:00Z</dcterms:created>
  <dcterms:modified xsi:type="dcterms:W3CDTF">2019-09-22T16:47:00Z</dcterms:modified>
</cp:coreProperties>
</file>