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2C5B"/>
          <w:sz w:val="52"/>
          <w:szCs w:val="52"/>
        </w:rPr>
        <w:t xml:space="preserve">MailGen</w:t>
      </w:r>
    </w:p>
    <w:p>
      <w:pPr>
        <w:spacing w:before="0" w:after="60"/>
        <w:jc w:val="center"/>
      </w:pPr>
      <w:r>
        <w:rPr>
          <w:rFonts w:ascii="Arial" w:cs="Arial" w:eastAsia="Arial" w:hAnsi="Arial"/>
          <w:color w:val="1A73E8"/>
          <w:sz w:val="28"/>
          <w:szCs w:val="28"/>
        </w:rPr>
        <w:t xml:space="preserve">AI-Powered Agentic Email Generator</w:t>
      </w:r>
    </w:p>
    <w:p>
      <w:pPr>
        <w:spacing w:before="0" w:after="60"/>
        <w:jc w:val="center"/>
      </w:pPr>
      <w:r>
        <w:rPr>
          <w:rFonts w:ascii="Arial" w:cs="Arial" w:eastAsia="Arial" w:hAnsi="Arial"/>
          <w:b/>
          <w:bCs/>
          <w:color w:val="444444"/>
          <w:sz w:val="22"/>
          <w:szCs w:val="22"/>
        </w:rPr>
        <w:t xml:space="preserve">Phase 2: Research Report — Product, Business &amp; Market Evidence</w:t>
      </w:r>
    </w:p>
    <w:p>
      <w:pPr>
        <w:spacing w:before="0" w:after="40"/>
        <w:jc w:val="center"/>
      </w:pPr>
      <w:r>
        <w:rPr>
          <w:rFonts w:ascii="Arial" w:cs="Arial" w:eastAsia="Arial" w:hAnsi="Arial"/>
          <w:color w:val="666666"/>
          <w:sz w:val="18"/>
          <w:szCs w:val="18"/>
        </w:rPr>
        <w:t xml:space="preserve">Zohaib Hassan (22i-0800)  |  Abdullah Ahsen (22i-0802)  |  Fahad Faisal (22i-0817)  |  Fahad Saleem (22i-0764)</w:t>
      </w:r>
    </w:p>
    <w:p>
      <w:pPr>
        <w:pBdr>
          <w:bottom w:val="single" w:color="1A73E8" w:sz="6" w:space="6"/>
        </w:pBdr>
        <w:spacing w:before="0" w:after="240"/>
        <w:jc w:val="center"/>
      </w:pPr>
      <w:r>
        <w:rPr>
          <w:rFonts w:ascii="Arial" w:cs="Arial" w:eastAsia="Arial" w:hAnsi="Arial"/>
          <w:color w:val="888888"/>
          <w:sz w:val="18"/>
          <w:szCs w:val="18"/>
        </w:rPr>
        <w:t xml:space="preserve">March 2026</w:t>
      </w:r>
    </w:p>
    <w:p>
      <w:pPr>
        <w:pStyle w:val="Heading1"/>
        <w:pBdr>
          <w:bottom w:val="single" w:color="1A73E8" w:sz="4" w:space="4"/>
        </w:pBdr>
        <w:spacing w:before="280" w:after="120"/>
      </w:pPr>
      <w:r>
        <w:rPr>
          <w:rFonts w:ascii="Arial" w:cs="Arial" w:eastAsia="Arial" w:hAnsi="Arial"/>
          <w:b/>
          <w:bCs/>
          <w:color w:val="1A2C5B"/>
          <w:sz w:val="28"/>
          <w:szCs w:val="28"/>
        </w:rPr>
        <w:t xml:space="preserve">1. Product Research</w:t>
      </w:r>
    </w:p>
    <w:p>
      <w:pPr>
        <w:pStyle w:val="Heading2"/>
        <w:spacing w:before="200" w:after="80"/>
      </w:pPr>
      <w:r>
        <w:rPr>
          <w:rFonts w:ascii="Arial" w:cs="Arial" w:eastAsia="Arial" w:hAnsi="Arial"/>
          <w:b/>
          <w:bCs/>
          <w:color w:val="1A73E8"/>
          <w:sz w:val="24"/>
          <w:szCs w:val="24"/>
        </w:rPr>
        <w:t xml:space="preserve">A. User Needs &amp; Pain Points</w:t>
      </w:r>
    </w:p>
    <w:p>
      <w:pPr>
        <w:spacing w:before="160" w:after="60"/>
      </w:pPr>
      <w:r>
        <w:rPr>
          <w:rFonts w:ascii="Arial" w:cs="Arial" w:eastAsia="Arial" w:hAnsi="Arial"/>
          <w:b/>
          <w:bCs/>
          <w:color w:val="2D6A4F"/>
          <w:sz w:val="22"/>
          <w:szCs w:val="22"/>
        </w:rPr>
        <w:t xml:space="preserve">Primary Segment: Job Seekers</w:t>
      </w:r>
    </w:p>
    <w:p>
      <w:pPr>
        <w:spacing w:before="60" w:after="60"/>
        <w:jc w:val="both"/>
      </w:pPr>
      <w:r>
        <w:rPr>
          <w:rFonts w:ascii="Arial" w:cs="Arial" w:eastAsia="Arial" w:hAnsi="Arial"/>
          <w:sz w:val="20"/>
          <w:szCs w:val="20"/>
        </w:rPr>
        <w:t xml:space="preserve">The validated core pain point is the context-switching trap. Professionals must juggle four separate tools — a document viewer for their resume, a general AI for drafting, an email client for sending, and a calendar for scheduling optimal send times — burning 10–15 minutes per email. This is not merely inefficiency; it is a psychologically costly friction that compounds across an active job search.</w:t>
      </w:r>
    </w:p>
    <w:p>
      <w:pPr>
        <w:spacing w:before="60" w:after="60"/>
        <w:jc w:val="both"/>
      </w:pPr>
      <w:r>
        <w:rPr>
          <w:rFonts w:ascii="Arial" w:cs="Arial" w:eastAsia="Arial" w:hAnsi="Arial"/>
          <w:sz w:val="20"/>
          <w:szCs w:val="20"/>
        </w:rPr>
        <w:t xml:space="preserve">Evidence from secondary research strongly validates this:</w:t>
      </w:r>
    </w:p>
    <w:p>
      <w:pPr>
        <w:pStyle w:val="ListParagraph"/>
        <w:numPr>
          <w:ilvl w:val="0"/>
          <w:numId w:val="2"/>
        </w:numPr>
        <w:spacing w:before="40" w:after="40"/>
      </w:pPr>
      <w:r>
        <w:rPr>
          <w:rFonts w:ascii="Arial" w:cs="Arial" w:eastAsia="Arial" w:hAnsi="Arial"/>
          <w:b/>
          <w:bCs/>
          <w:color w:val="1A2C5B"/>
          <w:sz w:val="20"/>
          <w:szCs w:val="20"/>
        </w:rPr>
        <w:t xml:space="preserve">Mental health toll: </w:t>
      </w:r>
      <w:r>
        <w:rPr>
          <w:rFonts w:ascii="Arial" w:cs="Arial" w:eastAsia="Arial" w:hAnsi="Arial"/>
          <w:sz w:val="20"/>
          <w:szCs w:val="20"/>
        </w:rPr>
        <w:t xml:space="preserve">An iHire survey of 2,129 U.S. job seekers (Feb 2024) found 46.8% believe job searching negatively impacts their mental health. The top stressor (55.3%) was waiting to hear back — directly tied to the quality and timing of initial outreach emails.</w:t>
      </w:r>
    </w:p>
    <w:p>
      <w:pPr>
        <w:pStyle w:val="ListParagraph"/>
        <w:numPr>
          <w:ilvl w:val="0"/>
          <w:numId w:val="2"/>
        </w:numPr>
        <w:spacing w:before="40" w:after="40"/>
      </w:pPr>
      <w:r>
        <w:rPr>
          <w:rFonts w:ascii="Arial" w:cs="Arial" w:eastAsia="Arial" w:hAnsi="Arial"/>
          <w:b/>
          <w:bCs/>
          <w:color w:val="1A2C5B"/>
          <w:sz w:val="20"/>
          <w:szCs w:val="20"/>
        </w:rPr>
        <w:t xml:space="preserve">Email anxiety is real: </w:t>
      </w:r>
      <w:r>
        <w:rPr>
          <w:rFonts w:ascii="Arial" w:cs="Arial" w:eastAsia="Arial" w:hAnsi="Arial"/>
          <w:sz w:val="20"/>
          <w:szCs w:val="20"/>
        </w:rPr>
        <w:t xml:space="preserve">13.2% of respondents cited writing a cover letter and 22.7% cited filling out applications as sources of significant stress — validating friction in the email composition stage specifically.</w:t>
      </w:r>
    </w:p>
    <w:p>
      <w:pPr>
        <w:pStyle w:val="ListParagraph"/>
        <w:numPr>
          <w:ilvl w:val="0"/>
          <w:numId w:val="2"/>
        </w:numPr>
        <w:spacing w:before="40" w:after="40"/>
      </w:pPr>
      <w:r>
        <w:rPr>
          <w:rFonts w:ascii="Arial" w:cs="Arial" w:eastAsia="Arial" w:hAnsi="Arial"/>
          <w:b/>
          <w:bCs/>
          <w:color w:val="1A2C5B"/>
          <w:sz w:val="20"/>
          <w:szCs w:val="20"/>
        </w:rPr>
        <w:t xml:space="preserve">Market scale: </w:t>
      </w:r>
      <w:r>
        <w:rPr>
          <w:rFonts w:ascii="Arial" w:cs="Arial" w:eastAsia="Arial" w:hAnsi="Arial"/>
          <w:sz w:val="20"/>
          <w:szCs w:val="20"/>
        </w:rPr>
        <w:t xml:space="preserve">Gallup (Nov 2024) found over half of 20,000 U.S. workers actively seek or monitor new jobs. ZipRecruiter data confirms job seeker confidence has declined sharply through 2024, intensifying the stakes of every application email.</w:t>
      </w:r>
    </w:p>
    <w:p>
      <w:pPr>
        <w:pStyle w:val="ListParagraph"/>
        <w:numPr>
          <w:ilvl w:val="0"/>
          <w:numId w:val="2"/>
        </w:numPr>
        <w:spacing w:before="40" w:after="40"/>
      </w:pPr>
      <w:r>
        <w:rPr>
          <w:rFonts w:ascii="Arial" w:cs="Arial" w:eastAsia="Arial" w:hAnsi="Arial"/>
          <w:b/>
          <w:bCs/>
          <w:color w:val="1A2C5B"/>
          <w:sz w:val="20"/>
          <w:szCs w:val="20"/>
        </w:rPr>
        <w:t xml:space="preserve">AI usage is surging: </w:t>
      </w:r>
      <w:r>
        <w:rPr>
          <w:rFonts w:ascii="Arial" w:cs="Arial" w:eastAsia="Arial" w:hAnsi="Arial"/>
          <w:sz w:val="20"/>
          <w:szCs w:val="20"/>
        </w:rPr>
        <w:t xml:space="preserve">58% of job seekers already use AI tools in their search (2024 data) — confirming AI tool adoption is mainstream in this segment, not niche.</w:t>
      </w:r>
    </w:p>
    <w:p>
      <w:pPr>
        <w:spacing w:before="60" w:after="60"/>
        <w:jc w:val="both"/>
      </w:pPr>
      <w:r>
        <w:rPr>
          <w:rFonts w:ascii="Arial" w:cs="Arial" w:eastAsia="Arial" w:hAnsi="Arial"/>
          <w:sz w:val="20"/>
          <w:szCs w:val="20"/>
        </w:rPr>
        <w:t xml:space="preserve">The average job seeker applies to 32 jobs and secures 4 interviews before being hired (Career.io, 2025), with many needing 100–200+ applications. Each application email is a high-stakes, time-consuming touchpoint. MailGen's core value — collapsing a 10-minute process into 30 seconds — maps directly onto this validated reality.</w:t>
      </w:r>
    </w:p>
    <w:p>
      <w:pPr>
        <w:spacing w:before="160" w:after="60"/>
      </w:pPr>
      <w:r>
        <w:rPr>
          <w:rFonts w:ascii="Arial" w:cs="Arial" w:eastAsia="Arial" w:hAnsi="Arial"/>
          <w:b/>
          <w:bCs/>
          <w:color w:val="2D6A4F"/>
          <w:sz w:val="22"/>
          <w:szCs w:val="22"/>
        </w:rPr>
        <w:t xml:space="preserve">Secondary Segment: Freelancers</w:t>
      </w:r>
    </w:p>
    <w:p>
      <w:pPr>
        <w:spacing w:before="60" w:after="60"/>
        <w:jc w:val="both"/>
      </w:pPr>
      <w:r>
        <w:rPr>
          <w:rFonts w:ascii="Arial" w:cs="Arial" w:eastAsia="Arial" w:hAnsi="Arial"/>
          <w:sz w:val="20"/>
          <w:szCs w:val="20"/>
        </w:rPr>
        <w:t xml:space="preserve">Freelancers face a chronic, ongoing version of the same problem. Survey data from FreelancerMap (2024) shows 43% of freelancers spend approximately 5 hours per week on unproductive tasks including client acquisition and communication. A dedicated analysis from Alfred (2025) goes further: consultants and freelancers lose 13–20 billable hours per week to email, broken down into inbox triage (5–7 hours), response drafting (5–8 hours), and follow-up tracking (3–5 hours).</w:t>
      </w:r>
    </w:p>
    <w:p>
      <w:pPr>
        <w:spacing w:before="60" w:after="60"/>
        <w:jc w:val="both"/>
      </w:pPr>
      <w:r>
        <w:rPr>
          <w:rFonts w:ascii="Arial" w:cs="Arial" w:eastAsia="Arial" w:hAnsi="Arial"/>
          <w:sz w:val="20"/>
          <w:szCs w:val="20"/>
        </w:rPr>
        <w:t xml:space="preserve">At a conservative $30/hour freelance rate, this represents $450–$600 in lost billable capacity per week. MailGen's $7.99/month subscription captures less than 2% of the monthly value it would return to a mid-level freelancer — a compelling ROI argument.</w:t>
      </w:r>
    </w:p>
    <w:p>
      <w:pPr>
        <w:pStyle w:val="Heading2"/>
        <w:spacing w:before="200" w:after="80"/>
      </w:pPr>
      <w:r>
        <w:rPr>
          <w:rFonts w:ascii="Arial" w:cs="Arial" w:eastAsia="Arial" w:hAnsi="Arial"/>
          <w:b/>
          <w:bCs/>
          <w:color w:val="1A73E8"/>
          <w:sz w:val="24"/>
          <w:szCs w:val="24"/>
        </w:rPr>
        <w:t xml:space="preserve">B. Existing Solutions &amp; Substitutes</w:t>
      </w:r>
    </w:p>
    <w:p>
      <w:pPr>
        <w:spacing w:before="60" w:after="60"/>
        <w:jc w:val="both"/>
      </w:pPr>
      <w:r>
        <w:rPr>
          <w:rFonts w:ascii="Arial" w:cs="Arial" w:eastAsia="Arial" w:hAnsi="Arial"/>
          <w:sz w:val="20"/>
          <w:szCs w:val="20"/>
        </w:rPr>
        <w:t xml:space="preserve">Current tools in the market fail to solve the integrated workflow problem: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546"/>
      </w:tblGrid>
      <w:tr>
        <w:tc>
          <w:tcPr>
            <w:tcW w:type="dxa" w:w="2000"/>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200"/>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Strength</w:t>
            </w:r>
          </w:p>
        </w:tc>
        <w:tc>
          <w:tcPr>
            <w:tcW w:type="dxa" w:w="2000"/>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Critical Gap</w:t>
            </w:r>
          </w:p>
        </w:tc>
        <w:tc>
          <w:tcPr>
            <w:tcW w:type="dxa" w:w="3546"/>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MailGen Wins Here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ChatGPT (free/Plus)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Versatile generation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No document parsing; 5–7 min workflow</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30-sec end-to-end with document context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Gmail Help Me 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Built-in, zero friction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Generic; cannot read uploaded resumes or docs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Document-aware generation with job-specific templates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Grammarly / GrammarlyGO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Editing &amp; tone refinement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Refines existing text; not a generator from scratch</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Generates full emails from documents, not just polishes them</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Huntr / Teal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Job tracking integration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Limited AI quality; platform-locked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Works with any email client; multi-agent quality output</w:t>
            </w:r>
          </w:p>
        </w:tc>
      </w:tr>
    </w:tbl>
    <w:p>
      <w:pPr>
        <w:spacing w:before="60" w:after="60"/>
        <w:jc w:val="both"/>
      </w:pPr>
      <w:r>
        <w:rPr>
          <w:rFonts w:ascii="Arial" w:cs="Arial" w:eastAsia="Arial" w:hAnsi="Arial"/>
          <w:sz w:val="20"/>
          <w:szCs w:val="20"/>
        </w:rPr>
        <w:t xml:space="preserve"/>
      </w:r>
    </w:p>
    <w:p>
      <w:pPr>
        <w:spacing w:before="60" w:after="60"/>
        <w:jc w:val="both"/>
      </w:pPr>
      <w:r>
        <w:rPr>
          <w:rFonts w:ascii="Arial" w:cs="Arial" w:eastAsia="Arial" w:hAnsi="Arial"/>
          <w:sz w:val="20"/>
          <w:szCs w:val="20"/>
        </w:rPr>
        <w:t xml:space="preserve">Research confirms that no existing tool offers the integrated Document → Generate → Schedule workflow. Grammarly's July 2025 acquisition of Superhuman ($825M valuation) signals that even incumbents recognise the gap between writing assistance and end-to-end email workflow — a gap MailGen is purpose-built to fill.</w:t>
      </w:r>
    </w:p>
    <w:p>
      <w:pPr>
        <w:pStyle w:val="Heading2"/>
        <w:spacing w:before="200" w:after="80"/>
      </w:pPr>
      <w:r>
        <w:rPr>
          <w:rFonts w:ascii="Arial" w:cs="Arial" w:eastAsia="Arial" w:hAnsi="Arial"/>
          <w:b/>
          <w:bCs/>
          <w:color w:val="1A73E8"/>
          <w:sz w:val="24"/>
          <w:szCs w:val="24"/>
        </w:rPr>
        <w:t xml:space="preserve">C. Product Scope &amp; Differentiation</w:t>
      </w:r>
    </w:p>
    <w:p>
      <w:pPr>
        <w:spacing w:before="160" w:after="60"/>
      </w:pPr>
      <w:r>
        <w:rPr>
          <w:rFonts w:ascii="Arial" w:cs="Arial" w:eastAsia="Arial" w:hAnsi="Arial"/>
          <w:b/>
          <w:bCs/>
          <w:color w:val="2D6A4F"/>
          <w:sz w:val="22"/>
          <w:szCs w:val="22"/>
        </w:rPr>
        <w:t xml:space="preserve">What MailGen MUST do</w:t>
      </w:r>
    </w:p>
    <w:p>
      <w:pPr>
        <w:pStyle w:val="ListParagraph"/>
        <w:numPr>
          <w:ilvl w:val="0"/>
          <w:numId w:val="2"/>
        </w:numPr>
        <w:spacing w:before="40" w:after="40"/>
      </w:pPr>
      <w:r>
        <w:rPr>
          <w:rFonts w:ascii="Arial" w:cs="Arial" w:eastAsia="Arial" w:hAnsi="Arial"/>
          <w:sz w:val="20"/>
          <w:szCs w:val="20"/>
        </w:rPr>
        <w:t xml:space="preserve">Parse uploaded documents (PDF resumes, proposals, briefs) and extract context accurately</w:t>
      </w:r>
    </w:p>
    <w:p>
      <w:pPr>
        <w:pStyle w:val="ListParagraph"/>
        <w:numPr>
          <w:ilvl w:val="0"/>
          <w:numId w:val="2"/>
        </w:numPr>
        <w:spacing w:before="40" w:after="40"/>
      </w:pPr>
      <w:r>
        <w:rPr>
          <w:rFonts w:ascii="Arial" w:cs="Arial" w:eastAsia="Arial" w:hAnsi="Arial"/>
          <w:sz w:val="20"/>
          <w:szCs w:val="20"/>
        </w:rPr>
        <w:t xml:space="preserve">Generate a professionally structured, personalised email draft in under 30 seconds</w:t>
      </w:r>
    </w:p>
    <w:p>
      <w:pPr>
        <w:pStyle w:val="ListParagraph"/>
        <w:numPr>
          <w:ilvl w:val="0"/>
          <w:numId w:val="2"/>
        </w:numPr>
        <w:spacing w:before="40" w:after="40"/>
      </w:pPr>
      <w:r>
        <w:rPr>
          <w:rFonts w:ascii="Arial" w:cs="Arial" w:eastAsia="Arial" w:hAnsi="Arial"/>
          <w:sz w:val="20"/>
          <w:szCs w:val="20"/>
        </w:rPr>
        <w:t xml:space="preserve">Allow users to preview and edit the output before sending</w:t>
      </w:r>
    </w:p>
    <w:p>
      <w:pPr>
        <w:pStyle w:val="ListParagraph"/>
        <w:numPr>
          <w:ilvl w:val="0"/>
          <w:numId w:val="2"/>
        </w:numPr>
        <w:spacing w:before="40" w:after="40"/>
      </w:pPr>
      <w:r>
        <w:rPr>
          <w:rFonts w:ascii="Arial" w:cs="Arial" w:eastAsia="Arial" w:hAnsi="Arial"/>
          <w:sz w:val="20"/>
          <w:szCs w:val="20"/>
        </w:rPr>
        <w:t xml:space="preserve">Integrate with Gmail SMTP for direct scheduled sending</w:t>
      </w:r>
    </w:p>
    <w:p>
      <w:pPr>
        <w:pStyle w:val="ListParagraph"/>
        <w:numPr>
          <w:ilvl w:val="0"/>
          <w:numId w:val="2"/>
        </w:numPr>
        <w:spacing w:before="40" w:after="40"/>
      </w:pPr>
      <w:r>
        <w:rPr>
          <w:rFonts w:ascii="Arial" w:cs="Arial" w:eastAsia="Arial" w:hAnsi="Arial"/>
          <w:sz w:val="20"/>
          <w:szCs w:val="20"/>
        </w:rPr>
        <w:t xml:space="preserve">Provide smart send-time recommendations based on recipient context</w:t>
      </w:r>
    </w:p>
    <w:p>
      <w:pPr>
        <w:spacing w:before="160" w:after="60"/>
      </w:pPr>
      <w:r>
        <w:rPr>
          <w:rFonts w:ascii="Arial" w:cs="Arial" w:eastAsia="Arial" w:hAnsi="Arial"/>
          <w:b/>
          <w:bCs/>
          <w:color w:val="2D6A4F"/>
          <w:sz w:val="22"/>
          <w:szCs w:val="22"/>
        </w:rPr>
        <w:t xml:space="preserve">What MailGen will NOT attempt</w:t>
      </w:r>
    </w:p>
    <w:p>
      <w:pPr>
        <w:pStyle w:val="ListParagraph"/>
        <w:numPr>
          <w:ilvl w:val="0"/>
          <w:numId w:val="2"/>
        </w:numPr>
        <w:spacing w:before="40" w:after="40"/>
      </w:pPr>
      <w:r>
        <w:rPr>
          <w:rFonts w:ascii="Arial" w:cs="Arial" w:eastAsia="Arial" w:hAnsi="Arial"/>
          <w:sz w:val="20"/>
          <w:szCs w:val="20"/>
        </w:rPr>
        <w:t xml:space="preserve">Full inbox management, triage, or reply automation (this is Superhuman / Gmelius territory)</w:t>
      </w:r>
    </w:p>
    <w:p>
      <w:pPr>
        <w:pStyle w:val="ListParagraph"/>
        <w:numPr>
          <w:ilvl w:val="0"/>
          <w:numId w:val="2"/>
        </w:numPr>
        <w:spacing w:before="40" w:after="40"/>
      </w:pPr>
      <w:r>
        <w:rPr>
          <w:rFonts w:ascii="Arial" w:cs="Arial" w:eastAsia="Arial" w:hAnsi="Arial"/>
          <w:sz w:val="20"/>
          <w:szCs w:val="20"/>
        </w:rPr>
        <w:t xml:space="preserve">Resume editing, interview prep coaching, or career counselling features</w:t>
      </w:r>
    </w:p>
    <w:p>
      <w:pPr>
        <w:pStyle w:val="ListParagraph"/>
        <w:numPr>
          <w:ilvl w:val="0"/>
          <w:numId w:val="2"/>
        </w:numPr>
        <w:spacing w:before="40" w:after="40"/>
      </w:pPr>
      <w:r>
        <w:rPr>
          <w:rFonts w:ascii="Arial" w:cs="Arial" w:eastAsia="Arial" w:hAnsi="Arial"/>
          <w:sz w:val="20"/>
          <w:szCs w:val="20"/>
        </w:rPr>
        <w:t xml:space="preserve">CRM functionality or contact management</w:t>
      </w:r>
    </w:p>
    <w:p>
      <w:pPr>
        <w:pStyle w:val="ListParagraph"/>
        <w:numPr>
          <w:ilvl w:val="0"/>
          <w:numId w:val="2"/>
        </w:numPr>
        <w:spacing w:before="40" w:after="40"/>
      </w:pPr>
      <w:r>
        <w:rPr>
          <w:rFonts w:ascii="Arial" w:cs="Arial" w:eastAsia="Arial" w:hAnsi="Arial"/>
          <w:sz w:val="20"/>
          <w:szCs w:val="20"/>
        </w:rPr>
        <w:t xml:space="preserve">Multi-language or non-English use cases (Phase 1 MVP scope)</w:t>
      </w:r>
    </w:p>
    <w:p>
      <w:pPr>
        <w:spacing w:before="160" w:after="60"/>
      </w:pPr>
      <w:r>
        <w:rPr>
          <w:rFonts w:ascii="Arial" w:cs="Arial" w:eastAsia="Arial" w:hAnsi="Arial"/>
          <w:b/>
          <w:bCs/>
          <w:color w:val="2D6A4F"/>
          <w:sz w:val="22"/>
          <w:szCs w:val="22"/>
        </w:rPr>
        <w:t xml:space="preserve">Core Differentiation (Evidence-Based)</w:t>
      </w:r>
    </w:p>
    <w:p>
      <w:pPr>
        <w:spacing w:before="60" w:after="60"/>
        <w:jc w:val="both"/>
      </w:pPr>
      <w:r>
        <w:rPr>
          <w:rFonts w:ascii="Arial" w:cs="Arial" w:eastAsia="Arial" w:hAnsi="Arial"/>
          <w:sz w:val="20"/>
          <w:szCs w:val="20"/>
        </w:rPr>
        <w:t xml:space="preserve">MailGen's differentiation rests on three evidence-backed pillars: (1) Speed — 30 seconds vs. the 5–7 minutes required for a ChatGPT-based workflow (internally validated); (2) Document context — competitors cannot parse an uploaded resume and generate a tailored email in one step; (3) Integrated workflow — the only tool combining document input, multi-agent AI generation, and scheduled Gmail delivery in a single interface. These pillars are not assumed — they are confirmed by competitive research and internal testing.</w:t>
      </w:r>
    </w:p>
    <w:p>
      <w:r>
        <w:br w:type="page"/>
      </w:r>
    </w:p>
    <w:p>
      <w:pPr>
        <w:pStyle w:val="Heading1"/>
        <w:pBdr>
          <w:bottom w:val="single" w:color="1A73E8" w:sz="4" w:space="4"/>
        </w:pBdr>
        <w:spacing w:before="280" w:after="120"/>
      </w:pPr>
      <w:r>
        <w:rPr>
          <w:rFonts w:ascii="Arial" w:cs="Arial" w:eastAsia="Arial" w:hAnsi="Arial"/>
          <w:b/>
          <w:bCs/>
          <w:color w:val="1A2C5B"/>
          <w:sz w:val="28"/>
          <w:szCs w:val="28"/>
        </w:rPr>
        <w:t xml:space="preserve">2. Business Research</w:t>
      </w:r>
    </w:p>
    <w:p>
      <w:pPr>
        <w:pStyle w:val="Heading2"/>
        <w:spacing w:before="200" w:after="80"/>
      </w:pPr>
      <w:r>
        <w:rPr>
          <w:rFonts w:ascii="Arial" w:cs="Arial" w:eastAsia="Arial" w:hAnsi="Arial"/>
          <w:b/>
          <w:bCs/>
          <w:color w:val="1A73E8"/>
          <w:sz w:val="24"/>
          <w:szCs w:val="24"/>
        </w:rPr>
        <w:t xml:space="preserve">A. Customer &amp; Buyer Dynamics</w:t>
      </w:r>
    </w:p>
    <w:p>
      <w:pPr>
        <w:spacing w:before="60" w:after="60"/>
        <w:jc w:val="both"/>
      </w:pPr>
      <w:r>
        <w:rPr>
          <w:rFonts w:ascii="Arial" w:cs="Arial" w:eastAsia="Arial" w:hAnsi="Arial"/>
          <w:sz w:val="20"/>
          <w:szCs w:val="20"/>
        </w:rPr>
        <w:t xml:space="preserve">MailGen operates in a direct B2C SaaS model where the user and the buyer are the same individual. This simplifies the sales funnel but also means purchasing decisions are personal, low-commitment, and highly price-sensitive. Key dynamics:</w:t>
      </w:r>
    </w:p>
    <w:p>
      <w:pPr>
        <w:pStyle w:val="ListParagraph"/>
        <w:numPr>
          <w:ilvl w:val="0"/>
          <w:numId w:val="2"/>
        </w:numPr>
        <w:spacing w:before="40" w:after="40"/>
      </w:pPr>
      <w:r>
        <w:rPr>
          <w:rFonts w:ascii="Arial" w:cs="Arial" w:eastAsia="Arial" w:hAnsi="Arial"/>
          <w:b/>
          <w:bCs/>
          <w:color w:val="1A2C5B"/>
          <w:sz w:val="20"/>
          <w:szCs w:val="20"/>
        </w:rPr>
        <w:t xml:space="preserve">Job seekers: </w:t>
      </w:r>
      <w:r>
        <w:rPr>
          <w:rFonts w:ascii="Arial" w:cs="Arial" w:eastAsia="Arial" w:hAnsi="Arial"/>
          <w:sz w:val="20"/>
          <w:szCs w:val="20"/>
        </w:rPr>
        <w:t xml:space="preserve">Purchase is situational and episodic (2–3 months of active use). The decision driver is immediate anxiety relief and quality improvement, not long-term ROI. Willingness to pay is bounded by other career tools they already pay for: 1M+ users pay $29.99/month for LinkedIn Premium — suggesting a ceiling of ~$10–15/month for complementary tools.</w:t>
      </w:r>
    </w:p>
    <w:p>
      <w:pPr>
        <w:pStyle w:val="ListParagraph"/>
        <w:numPr>
          <w:ilvl w:val="0"/>
          <w:numId w:val="2"/>
        </w:numPr>
        <w:spacing w:before="40" w:after="40"/>
      </w:pPr>
      <w:r>
        <w:rPr>
          <w:rFonts w:ascii="Arial" w:cs="Arial" w:eastAsia="Arial" w:hAnsi="Arial"/>
          <w:b/>
          <w:bCs/>
          <w:color w:val="1A2C5B"/>
          <w:sz w:val="20"/>
          <w:szCs w:val="20"/>
        </w:rPr>
        <w:t xml:space="preserve">Freelancers: </w:t>
      </w:r>
      <w:r>
        <w:rPr>
          <w:rFonts w:ascii="Arial" w:cs="Arial" w:eastAsia="Arial" w:hAnsi="Arial"/>
          <w:sz w:val="20"/>
          <w:szCs w:val="20"/>
        </w:rPr>
        <w:t xml:space="preserve">Purchase is ongoing and ROI-driven. With email consuming 13–20 billable hours/week at a $30+/hour rate, the ROI case is straightforward. Tools like Grammarly ($12/month) and Proposify ($19/month) are already in the stack — MailGen at $7.99 fits comfortably.</w:t>
      </w:r>
    </w:p>
    <w:p>
      <w:pPr>
        <w:pStyle w:val="ListParagraph"/>
        <w:numPr>
          <w:ilvl w:val="0"/>
          <w:numId w:val="2"/>
        </w:numPr>
        <w:spacing w:before="40" w:after="40"/>
      </w:pPr>
      <w:r>
        <w:rPr>
          <w:rFonts w:ascii="Arial" w:cs="Arial" w:eastAsia="Arial" w:hAnsi="Arial"/>
          <w:b/>
          <w:bCs/>
          <w:color w:val="1A2C5B"/>
          <w:sz w:val="20"/>
          <w:szCs w:val="20"/>
        </w:rPr>
        <w:t xml:space="preserve">Switching costs: </w:t>
      </w:r>
      <w:r>
        <w:rPr>
          <w:rFonts w:ascii="Arial" w:cs="Arial" w:eastAsia="Arial" w:hAnsi="Arial"/>
          <w:sz w:val="20"/>
          <w:szCs w:val="20"/>
        </w:rPr>
        <w:t xml:space="preserve">Low to moderate. Users can easily revert to ChatGPT or Gmail Help Me Write. Retention therefore depends on MailGen delivering measurable time savings in the first session — validating the critical importance of the activation metric (time to first sent email &lt; 2 min).</w:t>
      </w:r>
    </w:p>
    <w:p>
      <w:pPr>
        <w:pStyle w:val="Heading2"/>
        <w:spacing w:before="200" w:after="80"/>
      </w:pPr>
      <w:r>
        <w:rPr>
          <w:rFonts w:ascii="Arial" w:cs="Arial" w:eastAsia="Arial" w:hAnsi="Arial"/>
          <w:b/>
          <w:bCs/>
          <w:color w:val="1A73E8"/>
          <w:sz w:val="24"/>
          <w:szCs w:val="24"/>
        </w:rPr>
        <w:t xml:space="preserve">B. Revenue &amp; Cost Logic</w:t>
      </w:r>
    </w:p>
    <w:p>
      <w:pPr>
        <w:spacing w:before="60" w:after="60"/>
        <w:jc w:val="both"/>
      </w:pPr>
      <w:r>
        <w:rPr>
          <w:rFonts w:ascii="Arial" w:cs="Arial" w:eastAsia="Arial" w:hAnsi="Arial"/>
          <w:sz w:val="20"/>
          <w:szCs w:val="20"/>
        </w:rPr>
        <w:t xml:space="preserve">Evidence from comparable SaaS tools validates MailGen's pricing architecture:</w:t>
      </w:r>
    </w:p>
    <w:p>
      <w:pPr>
        <w:pStyle w:val="ListParagraph"/>
        <w:numPr>
          <w:ilvl w:val="0"/>
          <w:numId w:val="2"/>
        </w:numPr>
        <w:spacing w:before="40" w:after="40"/>
      </w:pPr>
      <w:r>
        <w:rPr>
          <w:rFonts w:ascii="Arial" w:cs="Arial" w:eastAsia="Arial" w:hAnsi="Arial"/>
          <w:b/>
          <w:bCs/>
          <w:color w:val="1A2C5B"/>
          <w:sz w:val="20"/>
          <w:szCs w:val="20"/>
        </w:rPr>
        <w:t xml:space="preserve">Comparable pricing benchmarks: </w:t>
      </w:r>
      <w:r>
        <w:rPr>
          <w:rFonts w:ascii="Arial" w:cs="Arial" w:eastAsia="Arial" w:hAnsi="Arial"/>
          <w:sz w:val="20"/>
          <w:szCs w:val="20"/>
        </w:rPr>
        <w:t xml:space="preserve">Grammarly Pro ($12/month), Huntr ($8/month), Jasper ($49/month). MailGen's $7.99/month is positioned as the most affordable in this tier — a deliberate strategy to reduce conversion friction.</w:t>
      </w:r>
    </w:p>
    <w:p>
      <w:pPr>
        <w:pStyle w:val="ListParagraph"/>
        <w:numPr>
          <w:ilvl w:val="0"/>
          <w:numId w:val="2"/>
        </w:numPr>
        <w:spacing w:before="40" w:after="40"/>
      </w:pPr>
      <w:r>
        <w:rPr>
          <w:rFonts w:ascii="Arial" w:cs="Arial" w:eastAsia="Arial" w:hAnsi="Arial"/>
          <w:b/>
          <w:bCs/>
          <w:color w:val="1A2C5B"/>
          <w:sz w:val="20"/>
          <w:szCs w:val="20"/>
        </w:rPr>
        <w:t xml:space="preserve">Freemium conversion rates: </w:t>
      </w:r>
      <w:r>
        <w:rPr>
          <w:rFonts w:ascii="Arial" w:cs="Arial" w:eastAsia="Arial" w:hAnsi="Arial"/>
          <w:sz w:val="20"/>
          <w:szCs w:val="20"/>
        </w:rPr>
        <w:t xml:space="preserve">Similar freemium productivity tools (Grammarly, Canva) achieve 8–12% free-to-paid conversion. MailGen's target of 7–10% is therefore credible, slightly below industry leaders, appropriately conservative for an early-stage product.</w:t>
      </w:r>
    </w:p>
    <w:p>
      <w:pPr>
        <w:pStyle w:val="ListParagraph"/>
        <w:numPr>
          <w:ilvl w:val="0"/>
          <w:numId w:val="2"/>
        </w:numPr>
        <w:spacing w:before="40" w:after="40"/>
      </w:pPr>
      <w:r>
        <w:rPr>
          <w:rFonts w:ascii="Arial" w:cs="Arial" w:eastAsia="Arial" w:hAnsi="Arial"/>
          <w:b/>
          <w:bCs/>
          <w:color w:val="1A2C5B"/>
          <w:sz w:val="20"/>
          <w:szCs w:val="20"/>
        </w:rPr>
        <w:t xml:space="preserve">API cost structure: </w:t>
      </w:r>
      <w:r>
        <w:rPr>
          <w:rFonts w:ascii="Arial" w:cs="Arial" w:eastAsia="Arial" w:hAnsi="Arial"/>
          <w:sz w:val="20"/>
          <w:szCs w:val="20"/>
        </w:rPr>
        <w:t xml:space="preserve">Gemini API costs $0.01–$0.05 per email generated. At 200 emails/month per paid user (high usage estimate), variable cost is ~$1–$10/user/month. At $7.99 revenue, gross margin is 60–87% per paid user — healthy SaaS economics.</w:t>
      </w:r>
    </w:p>
    <w:p>
      <w:pPr>
        <w:pStyle w:val="ListParagraph"/>
        <w:numPr>
          <w:ilvl w:val="0"/>
          <w:numId w:val="2"/>
        </w:numPr>
        <w:spacing w:before="40" w:after="40"/>
      </w:pPr>
      <w:r>
        <w:rPr>
          <w:rFonts w:ascii="Arial" w:cs="Arial" w:eastAsia="Arial" w:hAnsi="Arial"/>
          <w:b/>
          <w:bCs/>
          <w:color w:val="1A2C5B"/>
          <w:sz w:val="20"/>
          <w:szCs w:val="20"/>
        </w:rPr>
        <w:t xml:space="preserve">Fixed cost base: </w:t>
      </w:r>
      <w:r>
        <w:rPr>
          <w:rFonts w:ascii="Arial" w:cs="Arial" w:eastAsia="Arial" w:hAnsi="Arial"/>
          <w:sz w:val="20"/>
          <w:szCs w:val="20"/>
        </w:rPr>
        <w:t xml:space="preserve">Minimal: hosting ~$20/month, domain ~$12/year. Single-developer maintainability (5–10 hrs/week) keeps operational overhead low at MVP stage.</w:t>
      </w:r>
    </w:p>
    <w:p>
      <w:pPr>
        <w:spacing w:before="60" w:after="60"/>
        <w:jc w:val="both"/>
      </w:pPr>
      <w:r>
        <w:rPr>
          <w:rFonts w:ascii="Arial" w:cs="Arial" w:eastAsia="Arial" w:hAnsi="Arial"/>
          <w:sz w:val="20"/>
          <w:szCs w:val="20"/>
        </w:rPr>
        <w:t xml:space="preserve">ASSUMPTION (unvalidated): The $7.99 price point has not been A/B tested against real users. Phase 1 identified this gap. It must be tested at launch with $4.99, $7.99, and $9.99 cohorts as planned.</w:t>
      </w:r>
    </w:p>
    <w:p>
      <w:pPr>
        <w:pStyle w:val="Heading2"/>
        <w:spacing w:before="200" w:after="80"/>
      </w:pPr>
      <w:r>
        <w:rPr>
          <w:rFonts w:ascii="Arial" w:cs="Arial" w:eastAsia="Arial" w:hAnsi="Arial"/>
          <w:b/>
          <w:bCs/>
          <w:color w:val="1A73E8"/>
          <w:sz w:val="24"/>
          <w:szCs w:val="24"/>
        </w:rPr>
        <w:t xml:space="preserve">C. Business Risks &amp; Constraints</w:t>
      </w:r>
    </w:p>
    <w:p>
      <w:pPr>
        <w:pStyle w:val="ListParagraph"/>
        <w:numPr>
          <w:ilvl w:val="0"/>
          <w:numId w:val="2"/>
        </w:numPr>
        <w:spacing w:before="40" w:after="40"/>
      </w:pPr>
      <w:r>
        <w:rPr>
          <w:rFonts w:ascii="Arial" w:cs="Arial" w:eastAsia="Arial" w:hAnsi="Arial"/>
          <w:b/>
          <w:bCs/>
          <w:color w:val="1A2C5B"/>
          <w:sz w:val="20"/>
          <w:szCs w:val="20"/>
        </w:rPr>
        <w:t xml:space="preserve">Gmail API dependency: </w:t>
      </w:r>
      <w:r>
        <w:rPr>
          <w:rFonts w:ascii="Arial" w:cs="Arial" w:eastAsia="Arial" w:hAnsi="Arial"/>
          <w:sz w:val="20"/>
          <w:szCs w:val="20"/>
        </w:rPr>
        <w:t xml:space="preserve">The Gmail SMTP integration creates a hard dependency. Any change to Google's API policies, OAuth scopes, or SMTP limits could break core functionality. Mitigation: abstract the email layer early so alternative providers (Outlook, SendGrid) can be plugged in.</w:t>
      </w:r>
    </w:p>
    <w:p>
      <w:pPr>
        <w:pStyle w:val="ListParagraph"/>
        <w:numPr>
          <w:ilvl w:val="0"/>
          <w:numId w:val="2"/>
        </w:numPr>
        <w:spacing w:before="40" w:after="40"/>
      </w:pPr>
      <w:r>
        <w:rPr>
          <w:rFonts w:ascii="Arial" w:cs="Arial" w:eastAsia="Arial" w:hAnsi="Arial"/>
          <w:b/>
          <w:bCs/>
          <w:color w:val="1A2C5B"/>
          <w:sz w:val="20"/>
          <w:szCs w:val="20"/>
        </w:rPr>
        <w:t xml:space="preserve">LLM provider dependency: </w:t>
      </w:r>
      <w:r>
        <w:rPr>
          <w:rFonts w:ascii="Arial" w:cs="Arial" w:eastAsia="Arial" w:hAnsi="Arial"/>
          <w:sz w:val="20"/>
          <w:szCs w:val="20"/>
        </w:rPr>
        <w:t xml:space="preserve">Gemini API is the sole AI provider. A price increase, rate limit change, or model deprecation would directly impact cost and quality. Mitigation: architect for multi-LLM support (Gemini primary, GPT-4 fallback) from the start.</w:t>
      </w:r>
    </w:p>
    <w:p>
      <w:pPr>
        <w:pStyle w:val="ListParagraph"/>
        <w:numPr>
          <w:ilvl w:val="0"/>
          <w:numId w:val="2"/>
        </w:numPr>
        <w:spacing w:before="40" w:after="40"/>
      </w:pPr>
      <w:r>
        <w:rPr>
          <w:rFonts w:ascii="Arial" w:cs="Arial" w:eastAsia="Arial" w:hAnsi="Arial"/>
          <w:b/>
          <w:bCs/>
          <w:color w:val="1A2C5B"/>
          <w:sz w:val="20"/>
          <w:szCs w:val="20"/>
        </w:rPr>
        <w:t xml:space="preserve">Trust &amp; AI quality: </w:t>
      </w:r>
      <w:r>
        <w:rPr>
          <w:rFonts w:ascii="Arial" w:cs="Arial" w:eastAsia="Arial" w:hAnsi="Arial"/>
          <w:sz w:val="20"/>
          <w:szCs w:val="20"/>
        </w:rPr>
        <w:t xml:space="preserve">Users submitting resumes and drafting job application emails are in a high-stakes, high-anxiety state. A single poor-quality email could cause real professional harm and generate negative word-of-mouth. The preview-before-send flow is not optional — it is essential for trust.</w:t>
      </w:r>
    </w:p>
    <w:p>
      <w:pPr>
        <w:pStyle w:val="ListParagraph"/>
        <w:numPr>
          <w:ilvl w:val="0"/>
          <w:numId w:val="2"/>
        </w:numPr>
        <w:spacing w:before="40" w:after="40"/>
      </w:pPr>
      <w:r>
        <w:rPr>
          <w:rFonts w:ascii="Arial" w:cs="Arial" w:eastAsia="Arial" w:hAnsi="Arial"/>
          <w:b/>
          <w:bCs/>
          <w:color w:val="1A2C5B"/>
          <w:sz w:val="20"/>
          <w:szCs w:val="20"/>
        </w:rPr>
        <w:t xml:space="preserve">Data handling: </w:t>
      </w:r>
      <w:r>
        <w:rPr>
          <w:rFonts w:ascii="Arial" w:cs="Arial" w:eastAsia="Arial" w:hAnsi="Arial"/>
          <w:sz w:val="20"/>
          <w:szCs w:val="20"/>
        </w:rPr>
        <w:t xml:space="preserve">Processing uploaded resumes (containing PII: name, address, employment history) triggers GDPR obligations for EU users and CCPA for California users. As of 2025–2026, 16 U.S. states have enacted comprehensive privacy laws. MailGen must implement a clear 30-day data deletion policy and document data flows from day one.</w:t>
      </w:r>
    </w:p>
    <w:p>
      <w:pPr>
        <w:pStyle w:val="Heading1"/>
        <w:pBdr>
          <w:bottom w:val="single" w:color="1A73E8" w:sz="4" w:space="4"/>
        </w:pBdr>
        <w:spacing w:before="280" w:after="120"/>
      </w:pPr>
      <w:r>
        <w:rPr>
          <w:rFonts w:ascii="Arial" w:cs="Arial" w:eastAsia="Arial" w:hAnsi="Arial"/>
          <w:b/>
          <w:bCs/>
          <w:color w:val="1A2C5B"/>
          <w:sz w:val="28"/>
          <w:szCs w:val="28"/>
        </w:rPr>
        <w:t xml:space="preserve">3. Market / Industry Research</w:t>
      </w:r>
    </w:p>
    <w:p>
      <w:pPr>
        <w:pStyle w:val="Heading2"/>
        <w:spacing w:before="200" w:after="80"/>
      </w:pPr>
      <w:r>
        <w:rPr>
          <w:rFonts w:ascii="Arial" w:cs="Arial" w:eastAsia="Arial" w:hAnsi="Arial"/>
          <w:b/>
          <w:bCs/>
          <w:color w:val="1A73E8"/>
          <w:sz w:val="24"/>
          <w:szCs w:val="24"/>
        </w:rPr>
        <w:t xml:space="preserve">A. Market Context</w:t>
      </w:r>
    </w:p>
    <w:p>
      <w:pPr>
        <w:spacing w:before="60" w:after="60"/>
        <w:jc w:val="both"/>
      </w:pPr>
      <w:r>
        <w:rPr>
          <w:rFonts w:ascii="Arial" w:cs="Arial" w:eastAsia="Arial" w:hAnsi="Arial"/>
          <w:sz w:val="20"/>
          <w:szCs w:val="20"/>
        </w:rPr>
        <w:t xml:space="preserve">MailGen operates at the intersection of two large, fast-growing markets:</w:t>
      </w:r>
    </w:p>
    <w:p>
      <w:pPr>
        <w:pStyle w:val="ListParagraph"/>
        <w:numPr>
          <w:ilvl w:val="0"/>
          <w:numId w:val="2"/>
        </w:numPr>
        <w:spacing w:before="40" w:after="40"/>
      </w:pPr>
      <w:r>
        <w:rPr>
          <w:rFonts w:ascii="Arial" w:cs="Arial" w:eastAsia="Arial" w:hAnsi="Arial"/>
          <w:b/>
          <w:bCs/>
          <w:color w:val="1A2C5B"/>
          <w:sz w:val="20"/>
          <w:szCs w:val="20"/>
        </w:rPr>
        <w:t xml:space="preserve">AI Productivity Tools Market: </w:t>
      </w:r>
      <w:r>
        <w:rPr>
          <w:rFonts w:ascii="Arial" w:cs="Arial" w:eastAsia="Arial" w:hAnsi="Arial"/>
          <w:sz w:val="20"/>
          <w:szCs w:val="20"/>
        </w:rPr>
        <w:t xml:space="preserve">Valued at $10.97B in 2024, projected to reach $25.95B by 2030 at a CAGR of 18.79% (Virtue Market Research). The broader AI productivity tools market is growing at 27.9% CAGR, expected to reach $115.85B by 2034 (Market.us).</w:t>
      </w:r>
    </w:p>
    <w:p>
      <w:pPr>
        <w:pStyle w:val="ListParagraph"/>
        <w:numPr>
          <w:ilvl w:val="0"/>
          <w:numId w:val="2"/>
        </w:numPr>
        <w:spacing w:before="40" w:after="40"/>
      </w:pPr>
      <w:r>
        <w:rPr>
          <w:rFonts w:ascii="Arial" w:cs="Arial" w:eastAsia="Arial" w:hAnsi="Arial"/>
          <w:b/>
          <w:bCs/>
          <w:color w:val="1A2C5B"/>
          <w:sz w:val="20"/>
          <w:szCs w:val="20"/>
        </w:rPr>
        <w:t xml:space="preserve">AI-Powered Email Assistant Market: </w:t>
      </w:r>
      <w:r>
        <w:rPr>
          <w:rFonts w:ascii="Arial" w:cs="Arial" w:eastAsia="Arial" w:hAnsi="Arial"/>
          <w:sz w:val="20"/>
          <w:szCs w:val="20"/>
        </w:rPr>
        <w:t xml:space="preserve">Valued at $750M in 2023, projected to reach $1.91B by 2033 at a CAGR of 9.8% (Market.us). The North American sub-segment alone is projected at $653M by 2035. Grammarly's acquisition of Superhuman (valued at $825M, ~$35M ARR) in July 2025 confirms strategic consolidation in this niche.</w:t>
      </w:r>
    </w:p>
    <w:p>
      <w:pPr>
        <w:pStyle w:val="ListParagraph"/>
        <w:numPr>
          <w:ilvl w:val="0"/>
          <w:numId w:val="2"/>
        </w:numPr>
        <w:spacing w:before="40" w:after="40"/>
      </w:pPr>
      <w:r>
        <w:rPr>
          <w:rFonts w:ascii="Arial" w:cs="Arial" w:eastAsia="Arial" w:hAnsi="Arial"/>
          <w:b/>
          <w:bCs/>
          <w:color w:val="1A2C5B"/>
          <w:sz w:val="20"/>
          <w:szCs w:val="20"/>
        </w:rPr>
        <w:t xml:space="preserve">Job seeker population: </w:t>
      </w:r>
      <w:r>
        <w:rPr>
          <w:rFonts w:ascii="Arial" w:cs="Arial" w:eastAsia="Arial" w:hAnsi="Arial"/>
          <w:sz w:val="20"/>
          <w:szCs w:val="20"/>
        </w:rPr>
        <w:t xml:space="preserve">Gallup (Nov 2024): over half of 20,000 U.S. workers actively seek or monitor new opportunities. 56% of full-time U.S. employees expressed desire for a new job in 2025. The addressable population is large and actively growing.</w:t>
      </w:r>
    </w:p>
    <w:p>
      <w:pPr>
        <w:spacing w:before="60" w:after="60"/>
        <w:jc w:val="both"/>
      </w:pPr>
      <w:r>
        <w:rPr>
          <w:rFonts w:ascii="Arial" w:cs="Arial" w:eastAsia="Arial" w:hAnsi="Arial"/>
          <w:sz w:val="20"/>
          <w:szCs w:val="20"/>
        </w:rPr>
        <w:t xml:space="preserve">MailGen's TAM/SAM/SOM estimates from Phase 1 ($360M/$21.6M/$200K Year 1) remain directionally sound given market data, though the SOM is appropriately conservative given organic-only acquisition in Year 1.</w:t>
      </w:r>
    </w:p>
    <w:p>
      <w:pPr>
        <w:pStyle w:val="Heading2"/>
        <w:spacing w:before="200" w:after="80"/>
      </w:pPr>
      <w:r>
        <w:rPr>
          <w:rFonts w:ascii="Arial" w:cs="Arial" w:eastAsia="Arial" w:hAnsi="Arial"/>
          <w:b/>
          <w:bCs/>
          <w:color w:val="1A73E8"/>
          <w:sz w:val="24"/>
          <w:szCs w:val="24"/>
        </w:rPr>
        <w:t xml:space="preserve">B. Competitive Landscape</w:t>
      </w:r>
    </w:p>
    <w:p>
      <w:pPr>
        <w:spacing w:before="160" w:after="60"/>
      </w:pPr>
      <w:r>
        <w:rPr>
          <w:rFonts w:ascii="Arial" w:cs="Arial" w:eastAsia="Arial" w:hAnsi="Arial"/>
          <w:b/>
          <w:bCs/>
          <w:color w:val="2D6A4F"/>
          <w:sz w:val="22"/>
          <w:szCs w:val="22"/>
        </w:rPr>
        <w:t xml:space="preserve">Direct Competitors</w:t>
      </w:r>
    </w:p>
    <w:p>
      <w:pPr>
        <w:pStyle w:val="ListParagraph"/>
        <w:numPr>
          <w:ilvl w:val="0"/>
          <w:numId w:val="2"/>
        </w:numPr>
        <w:spacing w:before="40" w:after="40"/>
      </w:pPr>
      <w:r>
        <w:rPr>
          <w:rFonts w:ascii="Arial" w:cs="Arial" w:eastAsia="Arial" w:hAnsi="Arial"/>
          <w:b/>
          <w:bCs/>
          <w:color w:val="1A2C5B"/>
          <w:sz w:val="20"/>
          <w:szCs w:val="20"/>
        </w:rPr>
        <w:t xml:space="preserve">ChatGPT (OpenAI): </w:t>
      </w:r>
      <w:r>
        <w:rPr>
          <w:rFonts w:ascii="Arial" w:cs="Arial" w:eastAsia="Arial" w:hAnsi="Arial"/>
          <w:sz w:val="20"/>
          <w:szCs w:val="20"/>
        </w:rPr>
        <w:t xml:space="preserve">1.7B+ monthly page visits. $20/month Plus tier. General-purpose; requires manual prompting and copy-paste workflow. Does not parse documents natively for email generation. MailGen is 10x faster for this specific use case.</w:t>
      </w:r>
    </w:p>
    <w:p>
      <w:pPr>
        <w:pStyle w:val="ListParagraph"/>
        <w:numPr>
          <w:ilvl w:val="0"/>
          <w:numId w:val="2"/>
        </w:numPr>
        <w:spacing w:before="40" w:after="40"/>
      </w:pPr>
      <w:r>
        <w:rPr>
          <w:rFonts w:ascii="Arial" w:cs="Arial" w:eastAsia="Arial" w:hAnsi="Arial"/>
          <w:b/>
          <w:bCs/>
          <w:color w:val="1A2C5B"/>
          <w:sz w:val="20"/>
          <w:szCs w:val="20"/>
        </w:rPr>
        <w:t xml:space="preserve">Gmail Help Me Write (Google): </w:t>
      </w:r>
      <w:r>
        <w:rPr>
          <w:rFonts w:ascii="Arial" w:cs="Arial" w:eastAsia="Arial" w:hAnsi="Arial"/>
          <w:sz w:val="20"/>
          <w:szCs w:val="20"/>
        </w:rPr>
        <w:t xml:space="preserve">Built into Gmail for free. Drafts email replies from inbox context but cannot read uploaded external documents. Validates the market need but leaves a significant gap for document-to-email workflows.</w:t>
      </w:r>
    </w:p>
    <w:p>
      <w:pPr>
        <w:pStyle w:val="ListParagraph"/>
        <w:numPr>
          <w:ilvl w:val="0"/>
          <w:numId w:val="2"/>
        </w:numPr>
        <w:spacing w:before="40" w:after="40"/>
      </w:pPr>
      <w:r>
        <w:rPr>
          <w:rFonts w:ascii="Arial" w:cs="Arial" w:eastAsia="Arial" w:hAnsi="Arial"/>
          <w:b/>
          <w:bCs/>
          <w:color w:val="1A2C5B"/>
          <w:sz w:val="20"/>
          <w:szCs w:val="20"/>
        </w:rPr>
        <w:t xml:space="preserve">GrammarlyGO: </w:t>
      </w:r>
      <w:r>
        <w:rPr>
          <w:rFonts w:ascii="Arial" w:cs="Arial" w:eastAsia="Arial" w:hAnsi="Arial"/>
          <w:sz w:val="20"/>
          <w:szCs w:val="20"/>
        </w:rPr>
        <w:t xml:space="preserve">Writing-refinement focus; 40M+ users; $30/month Pro. Adds AI generation but designed to polish existing text, not generate from documents. Limited to 100–2,000 prompts depending on plan tier.</w:t>
      </w:r>
    </w:p>
    <w:p>
      <w:pPr>
        <w:spacing w:before="160" w:after="60"/>
      </w:pPr>
      <w:r>
        <w:rPr>
          <w:rFonts w:ascii="Arial" w:cs="Arial" w:eastAsia="Arial" w:hAnsi="Arial"/>
          <w:b/>
          <w:bCs/>
          <w:color w:val="2D6A4F"/>
          <w:sz w:val="22"/>
          <w:szCs w:val="22"/>
        </w:rPr>
        <w:t xml:space="preserve">Indirect Competitors &amp; Substitutes</w:t>
      </w:r>
    </w:p>
    <w:p>
      <w:pPr>
        <w:pStyle w:val="ListParagraph"/>
        <w:numPr>
          <w:ilvl w:val="0"/>
          <w:numId w:val="2"/>
        </w:numPr>
        <w:spacing w:before="40" w:after="40"/>
      </w:pPr>
      <w:r>
        <w:rPr>
          <w:rFonts w:ascii="Arial" w:cs="Arial" w:eastAsia="Arial" w:hAnsi="Arial"/>
          <w:b/>
          <w:bCs/>
          <w:color w:val="1A2C5B"/>
          <w:sz w:val="20"/>
          <w:szCs w:val="20"/>
        </w:rPr>
        <w:t xml:space="preserve">Huntr / Teal: </w:t>
      </w:r>
      <w:r>
        <w:rPr>
          <w:rFonts w:ascii="Arial" w:cs="Arial" w:eastAsia="Arial" w:hAnsi="Arial"/>
          <w:sz w:val="20"/>
          <w:szCs w:val="20"/>
        </w:rPr>
        <w:t xml:space="preserve">Job search trackers with email features. Job-tracking integration is their strength; AI email quality and cross-platform flexibility are weaknesses.</w:t>
      </w:r>
    </w:p>
    <w:p>
      <w:pPr>
        <w:pStyle w:val="ListParagraph"/>
        <w:numPr>
          <w:ilvl w:val="0"/>
          <w:numId w:val="2"/>
        </w:numPr>
        <w:spacing w:before="40" w:after="40"/>
      </w:pPr>
      <w:r>
        <w:rPr>
          <w:rFonts w:ascii="Arial" w:cs="Arial" w:eastAsia="Arial" w:hAnsi="Arial"/>
          <w:b/>
          <w:bCs/>
          <w:color w:val="1A2C5B"/>
          <w:sz w:val="20"/>
          <w:szCs w:val="20"/>
        </w:rPr>
        <w:t xml:space="preserve">Manual workflow: </w:t>
      </w:r>
      <w:r>
        <w:rPr>
          <w:rFonts w:ascii="Arial" w:cs="Arial" w:eastAsia="Arial" w:hAnsi="Arial"/>
          <w:sz w:val="20"/>
          <w:szCs w:val="20"/>
        </w:rPr>
        <w:t xml:space="preserve">The dominant 'substitute': user opens ChatGPT in one tab, their resume in another, Gmail in a third, and assembles manually. Still the most common approach, despite consuming 5–10 minutes per email.</w:t>
      </w:r>
    </w:p>
    <w:p>
      <w:pPr>
        <w:spacing w:before="160" w:after="60"/>
      </w:pPr>
      <w:r>
        <w:rPr>
          <w:rFonts w:ascii="Arial" w:cs="Arial" w:eastAsia="Arial" w:hAnsi="Arial"/>
          <w:b/>
          <w:bCs/>
          <w:color w:val="2D6A4F"/>
          <w:sz w:val="22"/>
          <w:szCs w:val="22"/>
        </w:rPr>
        <w:t xml:space="preserve">Who Wins Today &amp; Why</w:t>
      </w:r>
    </w:p>
    <w:p>
      <w:pPr>
        <w:spacing w:before="60" w:after="60"/>
        <w:jc w:val="both"/>
      </w:pPr>
      <w:r>
        <w:rPr>
          <w:rFonts w:ascii="Arial" w:cs="Arial" w:eastAsia="Arial" w:hAnsi="Arial"/>
          <w:sz w:val="20"/>
          <w:szCs w:val="20"/>
        </w:rPr>
        <w:t xml:space="preserve">ChatGPT wins on breadth and name recognition. Grammarly wins on trust and ecosystem integration. Gmail Help Me Write wins on zero-friction access. None of them win specifically on the document-to-job-email use case — which is precisely the gap MailGen targets. The whitespace is real.</w:t>
      </w:r>
    </w:p>
    <w:p>
      <w:pPr>
        <w:pStyle w:val="Heading2"/>
        <w:spacing w:before="200" w:after="80"/>
      </w:pPr>
      <w:r>
        <w:rPr>
          <w:rFonts w:ascii="Arial" w:cs="Arial" w:eastAsia="Arial" w:hAnsi="Arial"/>
          <w:b/>
          <w:bCs/>
          <w:color w:val="1A73E8"/>
          <w:sz w:val="24"/>
          <w:szCs w:val="24"/>
        </w:rPr>
        <w:t xml:space="preserve">C. Structural Barriers</w:t>
      </w:r>
    </w:p>
    <w:p>
      <w:pPr>
        <w:pStyle w:val="ListParagraph"/>
        <w:numPr>
          <w:ilvl w:val="0"/>
          <w:numId w:val="2"/>
        </w:numPr>
        <w:spacing w:before="40" w:after="40"/>
      </w:pPr>
      <w:r>
        <w:rPr>
          <w:rFonts w:ascii="Arial" w:cs="Arial" w:eastAsia="Arial" w:hAnsi="Arial"/>
          <w:b/>
          <w:bCs/>
          <w:color w:val="1A2C5B"/>
          <w:sz w:val="20"/>
          <w:szCs w:val="20"/>
        </w:rPr>
        <w:t xml:space="preserve">Switching costs: </w:t>
      </w:r>
      <w:r>
        <w:rPr>
          <w:rFonts w:ascii="Arial" w:cs="Arial" w:eastAsia="Arial" w:hAnsi="Arial"/>
          <w:sz w:val="20"/>
          <w:szCs w:val="20"/>
        </w:rPr>
        <w:t xml:space="preserve">Low for individual users. The absence of switching costs cuts both ways: easy to acquire free users, but also easy for them to revert. Retention levers must be built into the product (templates library, email history, analytics).</w:t>
      </w:r>
    </w:p>
    <w:p>
      <w:pPr>
        <w:pStyle w:val="ListParagraph"/>
        <w:numPr>
          <w:ilvl w:val="0"/>
          <w:numId w:val="2"/>
        </w:numPr>
        <w:spacing w:before="40" w:after="40"/>
      </w:pPr>
      <w:r>
        <w:rPr>
          <w:rFonts w:ascii="Arial" w:cs="Arial" w:eastAsia="Arial" w:hAnsi="Arial"/>
          <w:b/>
          <w:bCs/>
          <w:color w:val="1A2C5B"/>
          <w:sz w:val="20"/>
          <w:szCs w:val="20"/>
        </w:rPr>
        <w:t xml:space="preserve">Big Tech competition risk: </w:t>
      </w:r>
      <w:r>
        <w:rPr>
          <w:rFonts w:ascii="Arial" w:cs="Arial" w:eastAsia="Arial" w:hAnsi="Arial"/>
          <w:sz w:val="20"/>
          <w:szCs w:val="20"/>
        </w:rPr>
        <w:t xml:space="preserve">Google or Microsoft could embed a resume-aware email generator into Gmail or Outlook at any time, with zero marginal distribution cost. This is the highest structural risk. Mitigation: niche depth (job-specific templates, freelancer-specific templates, scheduling intelligence) creates defensibility that a generic Big Tech feature will not replicate quickly.</w:t>
      </w:r>
    </w:p>
    <w:p>
      <w:pPr>
        <w:pStyle w:val="ListParagraph"/>
        <w:numPr>
          <w:ilvl w:val="0"/>
          <w:numId w:val="2"/>
        </w:numPr>
        <w:spacing w:before="40" w:after="40"/>
      </w:pPr>
      <w:r>
        <w:rPr>
          <w:rFonts w:ascii="Arial" w:cs="Arial" w:eastAsia="Arial" w:hAnsi="Arial"/>
          <w:b/>
          <w:bCs/>
          <w:color w:val="1A2C5B"/>
          <w:sz w:val="20"/>
          <w:szCs w:val="20"/>
        </w:rPr>
        <w:t xml:space="preserve">Privacy &amp; regulatory friction: </w:t>
      </w:r>
      <w:r>
        <w:rPr>
          <w:rFonts w:ascii="Arial" w:cs="Arial" w:eastAsia="Arial" w:hAnsi="Arial"/>
          <w:sz w:val="20"/>
          <w:szCs w:val="20"/>
        </w:rPr>
        <w:t xml:space="preserve">As noted, GDPR and CCPA obligations apply from day one if any EU or California users interact with the product. The EU AI Act's high-risk AI requirements are effective August 2026 — MailGen must verify whether its use case falls under Annex III categories (employment-related AI could qualify). This is a compliance dependency that needs legal review.</w:t>
      </w:r>
    </w:p>
    <w:p>
      <w:pPr>
        <w:pStyle w:val="ListParagraph"/>
        <w:numPr>
          <w:ilvl w:val="0"/>
          <w:numId w:val="2"/>
        </w:numPr>
        <w:spacing w:before="40" w:after="40"/>
      </w:pPr>
      <w:r>
        <w:rPr>
          <w:rFonts w:ascii="Arial" w:cs="Arial" w:eastAsia="Arial" w:hAnsi="Arial"/>
          <w:b/>
          <w:bCs/>
          <w:color w:val="1A2C5B"/>
          <w:sz w:val="20"/>
          <w:szCs w:val="20"/>
        </w:rPr>
        <w:t xml:space="preserve">Trust barrier: </w:t>
      </w:r>
      <w:r>
        <w:rPr>
          <w:rFonts w:ascii="Arial" w:cs="Arial" w:eastAsia="Arial" w:hAnsi="Arial"/>
          <w:sz w:val="20"/>
          <w:szCs w:val="20"/>
        </w:rPr>
        <w:t xml:space="preserve">AI-generated job application emails carry reputational risk for the user. Unlike AI-generated blog posts, a poorly written job email can cost someone an interview. This raises the quality bar and makes preview mode and human-in-the-loop review a non-negotiable product requirement, not a nice-to-have.</w:t>
      </w:r>
    </w:p>
    <w:p>
      <w:pPr>
        <w:pStyle w:val="Heading1"/>
        <w:pBdr>
          <w:bottom w:val="single" w:color="1A73E8" w:sz="4" w:space="4"/>
        </w:pBdr>
        <w:spacing w:before="280" w:after="120"/>
      </w:pPr>
      <w:r>
        <w:rPr>
          <w:rFonts w:ascii="Arial" w:cs="Arial" w:eastAsia="Arial" w:hAnsi="Arial"/>
          <w:b/>
          <w:bCs/>
          <w:color w:val="1A2C5B"/>
          <w:sz w:val="28"/>
          <w:szCs w:val="28"/>
        </w:rPr>
        <w:t xml:space="preserve">4. Economic Research (Macro Risks)</w:t>
      </w:r>
    </w:p>
    <w:p>
      <w:pPr>
        <w:pStyle w:val="Heading2"/>
        <w:spacing w:before="200" w:after="80"/>
      </w:pPr>
      <w:r>
        <w:rPr>
          <w:rFonts w:ascii="Arial" w:cs="Arial" w:eastAsia="Arial" w:hAnsi="Arial"/>
          <w:b/>
          <w:bCs/>
          <w:color w:val="1A73E8"/>
          <w:sz w:val="24"/>
          <w:szCs w:val="24"/>
        </w:rPr>
        <w:t xml:space="preserve">Current Macroeconomic Backdrop (2026)</w:t>
      </w:r>
    </w:p>
    <w:p>
      <w:pPr>
        <w:spacing w:before="60" w:after="60"/>
        <w:jc w:val="both"/>
      </w:pPr>
      <w:r>
        <w:rPr>
          <w:rFonts w:ascii="Arial" w:cs="Arial" w:eastAsia="Arial" w:hAnsi="Arial"/>
          <w:sz w:val="20"/>
          <w:szCs w:val="20"/>
        </w:rPr>
        <w:t xml:space="preserve">As of early 2026, the macroeconomic environment presents a mixed but navigable picture for a lean AI SaaS startup:</w:t>
      </w:r>
    </w:p>
    <w:p>
      <w:pPr>
        <w:pStyle w:val="ListParagraph"/>
        <w:numPr>
          <w:ilvl w:val="0"/>
          <w:numId w:val="2"/>
        </w:numPr>
        <w:spacing w:before="40" w:after="40"/>
      </w:pPr>
      <w:r>
        <w:rPr>
          <w:rFonts w:ascii="Arial" w:cs="Arial" w:eastAsia="Arial" w:hAnsi="Arial"/>
          <w:b/>
          <w:bCs/>
          <w:color w:val="1A2C5B"/>
          <w:sz w:val="20"/>
          <w:szCs w:val="20"/>
        </w:rPr>
        <w:t xml:space="preserve">Interest rates: </w:t>
      </w:r>
      <w:r>
        <w:rPr>
          <w:rFonts w:ascii="Arial" w:cs="Arial" w:eastAsia="Arial" w:hAnsi="Arial"/>
          <w:sz w:val="20"/>
          <w:szCs w:val="20"/>
        </w:rPr>
        <w:t xml:space="preserve">The Federal Reserve resumed its easing cycle in late 2025, cutting 50bp, with further cuts expected in early 2026 (J.P. Morgan, Dec 2025). Lower rates reduce the cost of capital and improve the funding environment for early-stage startups. Financial conditions have eased globally, with central banks in virtually every country lowering rates (Lord Abbett, Dec 2025).</w:t>
      </w:r>
    </w:p>
    <w:p>
      <w:pPr>
        <w:pStyle w:val="ListParagraph"/>
        <w:numPr>
          <w:ilvl w:val="0"/>
          <w:numId w:val="2"/>
        </w:numPr>
        <w:spacing w:before="40" w:after="40"/>
      </w:pPr>
      <w:r>
        <w:rPr>
          <w:rFonts w:ascii="Arial" w:cs="Arial" w:eastAsia="Arial" w:hAnsi="Arial"/>
          <w:b/>
          <w:bCs/>
          <w:color w:val="1A2C5B"/>
          <w:sz w:val="20"/>
          <w:szCs w:val="20"/>
        </w:rPr>
        <w:t xml:space="preserve">Inflation: </w:t>
      </w:r>
      <w:r>
        <w:rPr>
          <w:rFonts w:ascii="Arial" w:cs="Arial" w:eastAsia="Arial" w:hAnsi="Arial"/>
          <w:sz w:val="20"/>
          <w:szCs w:val="20"/>
        </w:rPr>
        <w:t xml:space="preserve">U.S. core inflation remains elevated at ~2.8% (year-end 2025), above the Fed's 2% target, partly due to tariff pass-through. Goldman Sachs forecasts a decline toward 2% by end-2026. For MailGen, this means API costs and infrastructure costs face mild upward pressure but remain manageable given the low fixed cost base.</w:t>
      </w:r>
    </w:p>
    <w:p>
      <w:pPr>
        <w:pStyle w:val="ListParagraph"/>
        <w:numPr>
          <w:ilvl w:val="0"/>
          <w:numId w:val="2"/>
        </w:numPr>
        <w:spacing w:before="40" w:after="40"/>
      </w:pPr>
      <w:r>
        <w:rPr>
          <w:rFonts w:ascii="Arial" w:cs="Arial" w:eastAsia="Arial" w:hAnsi="Arial"/>
          <w:b/>
          <w:bCs/>
          <w:color w:val="1A2C5B"/>
          <w:sz w:val="20"/>
          <w:szCs w:val="20"/>
        </w:rPr>
        <w:t xml:space="preserve">Labour market: </w:t>
      </w:r>
      <w:r>
        <w:rPr>
          <w:rFonts w:ascii="Arial" w:cs="Arial" w:eastAsia="Arial" w:hAnsi="Arial"/>
          <w:sz w:val="20"/>
          <w:szCs w:val="20"/>
        </w:rPr>
        <w:t xml:space="preserve">Payroll growth decelerated in 2025, with unemployment expected to peak in the mid-4% range in early 2026 (J.P. Morgan). A softer labour market directly expands MailGen's addressable population — more people are job-seeking, and competition for roles is intensifying, raising the stakes and demand for application quality tools.</w:t>
      </w:r>
    </w:p>
    <w:p>
      <w:pPr>
        <w:pStyle w:val="ListParagraph"/>
        <w:numPr>
          <w:ilvl w:val="0"/>
          <w:numId w:val="2"/>
        </w:numPr>
        <w:spacing w:before="40" w:after="40"/>
      </w:pPr>
      <w:r>
        <w:rPr>
          <w:rFonts w:ascii="Arial" w:cs="Arial" w:eastAsia="Arial" w:hAnsi="Arial"/>
          <w:b/>
          <w:bCs/>
          <w:color w:val="1A2C5B"/>
          <w:sz w:val="20"/>
          <w:szCs w:val="20"/>
        </w:rPr>
        <w:t xml:space="preserve">AI investment boom: </w:t>
      </w:r>
      <w:r>
        <w:rPr>
          <w:rFonts w:ascii="Arial" w:cs="Arial" w:eastAsia="Arial" w:hAnsi="Arial"/>
          <w:sz w:val="20"/>
          <w:szCs w:val="20"/>
        </w:rPr>
        <w:t xml:space="preserve">AI-related capital spending via hyperscaler capex is expected to rise 33% in 2026 after a 69% surge in 2025 (J.P. Morgan). This sustains the infrastructure and model quality improvements that MailGen's multi-agent system depends on, while keeping per-token API costs competitive.</w:t>
      </w:r>
    </w:p>
    <w:p>
      <w:pPr>
        <w:pStyle w:val="Heading2"/>
        <w:spacing w:before="200" w:after="80"/>
      </w:pPr>
      <w:r>
        <w:rPr>
          <w:rFonts w:ascii="Arial" w:cs="Arial" w:eastAsia="Arial" w:hAnsi="Arial"/>
          <w:b/>
          <w:bCs/>
          <w:color w:val="1A73E8"/>
          <w:sz w:val="24"/>
          <w:szCs w:val="24"/>
        </w:rPr>
        <w:t xml:space="preserve">Key Macro Risks to MailGen</w:t>
      </w:r>
    </w:p>
    <w:p>
      <w:pPr>
        <w:pStyle w:val="ListParagraph"/>
        <w:numPr>
          <w:ilvl w:val="0"/>
          <w:numId w:val="2"/>
        </w:numPr>
        <w:spacing w:before="40" w:after="40"/>
      </w:pPr>
      <w:r>
        <w:rPr>
          <w:rFonts w:ascii="Arial" w:cs="Arial" w:eastAsia="Arial" w:hAnsi="Arial"/>
          <w:b/>
          <w:bCs/>
          <w:color w:val="1A2C5B"/>
          <w:sz w:val="20"/>
          <w:szCs w:val="20"/>
        </w:rPr>
        <w:t xml:space="preserve">Tariff-driven inflation on infrastructure: </w:t>
      </w:r>
      <w:r>
        <w:rPr>
          <w:rFonts w:ascii="Arial" w:cs="Arial" w:eastAsia="Arial" w:hAnsi="Arial"/>
          <w:sz w:val="20"/>
          <w:szCs w:val="20"/>
        </w:rPr>
        <w:t xml:space="preserve">U.S. tariffs on hardware could raise data center costs modestly in 2026. Impact on MailGen's API spend is indirect but real. Low risk given Gemini API pricing is contract-based.</w:t>
      </w:r>
    </w:p>
    <w:p>
      <w:pPr>
        <w:pStyle w:val="ListParagraph"/>
        <w:numPr>
          <w:ilvl w:val="0"/>
          <w:numId w:val="2"/>
        </w:numPr>
        <w:spacing w:before="40" w:after="40"/>
      </w:pPr>
      <w:r>
        <w:rPr>
          <w:rFonts w:ascii="Arial" w:cs="Arial" w:eastAsia="Arial" w:hAnsi="Arial"/>
          <w:b/>
          <w:bCs/>
          <w:color w:val="1A2C5B"/>
          <w:sz w:val="20"/>
          <w:szCs w:val="20"/>
        </w:rPr>
        <w:t xml:space="preserve">Consumer spending squeeze: </w:t>
      </w:r>
      <w:r>
        <w:rPr>
          <w:rFonts w:ascii="Arial" w:cs="Arial" w:eastAsia="Arial" w:hAnsi="Arial"/>
          <w:sz w:val="20"/>
          <w:szCs w:val="20"/>
        </w:rPr>
        <w:t xml:space="preserve">If inflation persists above 3%, discretionary SaaS spending by job seekers (who are often unemployed or anxious) may compress. The pay-per-use tier ($1.49/email) becomes more important as a lower-friction entry point in a cost-constrained environment.</w:t>
      </w:r>
    </w:p>
    <w:p>
      <w:pPr>
        <w:pStyle w:val="ListParagraph"/>
        <w:numPr>
          <w:ilvl w:val="0"/>
          <w:numId w:val="2"/>
        </w:numPr>
        <w:spacing w:before="40" w:after="40"/>
      </w:pPr>
      <w:r>
        <w:rPr>
          <w:rFonts w:ascii="Arial" w:cs="Arial" w:eastAsia="Arial" w:hAnsi="Arial"/>
          <w:b/>
          <w:bCs/>
          <w:color w:val="1A2C5B"/>
          <w:sz w:val="20"/>
          <w:szCs w:val="20"/>
        </w:rPr>
        <w:t xml:space="preserve">Regulatory escalation: </w:t>
      </w:r>
      <w:r>
        <w:rPr>
          <w:rFonts w:ascii="Arial" w:cs="Arial" w:eastAsia="Arial" w:hAnsi="Arial"/>
          <w:sz w:val="20"/>
          <w:szCs w:val="20"/>
        </w:rPr>
        <w:t xml:space="preserve">The EU AI Act's full high-risk system requirements take effect August 2, 2026. Penalties for violation reach up to €35M or 7% of global revenue. If MailGen's employment-context AI is classified as high-risk, compliance obligations (transparency, human oversight documentation, bias testing) could add development overhead. This is a real risk that requires a legal opinion before EU market entry.</w:t>
      </w:r>
    </w:p>
    <w:p>
      <w:pPr>
        <w:pStyle w:val="ListParagraph"/>
        <w:numPr>
          <w:ilvl w:val="0"/>
          <w:numId w:val="2"/>
        </w:numPr>
        <w:spacing w:before="40" w:after="40"/>
      </w:pPr>
      <w:r>
        <w:rPr>
          <w:rFonts w:ascii="Arial" w:cs="Arial" w:eastAsia="Arial" w:hAnsi="Arial"/>
          <w:b/>
          <w:bCs/>
          <w:color w:val="1A2C5B"/>
          <w:sz w:val="20"/>
          <w:szCs w:val="20"/>
        </w:rPr>
        <w:t xml:space="preserve">Geopolitical &amp; trade uncertainty: </w:t>
      </w:r>
      <w:r>
        <w:rPr>
          <w:rFonts w:ascii="Arial" w:cs="Arial" w:eastAsia="Arial" w:hAnsi="Arial"/>
          <w:sz w:val="20"/>
          <w:szCs w:val="20"/>
        </w:rPr>
        <w:t xml:space="preserve">U.S.-China trade tensions and tariff uncertainty (2025's 'Liberation Day' disruption) create business environment volatility. For a lean, domestically-focused SaaS startup, direct impact is low, but the broader effect on job market activity (MailGen's primary demand driver) is worth monitoring.</w:t>
      </w:r>
    </w:p>
    <w:p>
      <w:pPr>
        <w:pStyle w:val="ListParagraph"/>
        <w:numPr>
          <w:ilvl w:val="0"/>
          <w:numId w:val="2"/>
        </w:numPr>
        <w:spacing w:before="40" w:after="40"/>
      </w:pPr>
      <w:r>
        <w:rPr>
          <w:rFonts w:ascii="Arial" w:cs="Arial" w:eastAsia="Arial" w:hAnsi="Arial"/>
          <w:b/>
          <w:bCs/>
          <w:color w:val="1A2C5B"/>
          <w:sz w:val="20"/>
          <w:szCs w:val="20"/>
        </w:rPr>
        <w:t xml:space="preserve">AI commoditisation risk: </w:t>
      </w:r>
      <w:r>
        <w:rPr>
          <w:rFonts w:ascii="Arial" w:cs="Arial" w:eastAsia="Arial" w:hAnsi="Arial"/>
          <w:sz w:val="20"/>
          <w:szCs w:val="20"/>
        </w:rPr>
        <w:t xml:space="preserve">As LLM APIs become cheaper and more accessible, the barrier to building a MailGen-like MVP drops. Competitive imitation risk is real. First-mover advantage in the job-seeker niche, combined with a quality email template database, is the primary moat.</w:t>
      </w:r>
    </w:p>
    <w:p>
      <w:r>
        <w:br w:type="page"/>
      </w:r>
    </w:p>
    <w:p>
      <w:pPr>
        <w:pStyle w:val="Heading1"/>
        <w:pBdr>
          <w:bottom w:val="single" w:color="1A73E8" w:sz="4" w:space="4"/>
        </w:pBdr>
        <w:spacing w:before="280" w:after="120"/>
      </w:pPr>
      <w:r>
        <w:rPr>
          <w:rFonts w:ascii="Arial" w:cs="Arial" w:eastAsia="Arial" w:hAnsi="Arial"/>
          <w:b/>
          <w:bCs/>
          <w:color w:val="1A2C5B"/>
          <w:sz w:val="28"/>
          <w:szCs w:val="28"/>
        </w:rPr>
        <w:t xml:space="preserve">5. Assumptions &amp; Evidence Tracker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200"/>
        <w:gridCol w:w="2346"/>
      </w:tblGrid>
      <w:tr>
        <w:tc>
          <w:tcPr>
            <w:tcW w:type="dxa" w:w="2800"/>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Assumption</w:t>
            </w:r>
          </w:p>
        </w:tc>
        <w:tc>
          <w:tcPr>
            <w:tcW w:type="dxa" w:w="1400"/>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3200"/>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c>
          <w:tcPr>
            <w:tcW w:type="dxa" w:w="2346"/>
            <w:tcBorders>
              <w:top w:val="single" w:color="1A73E8" w:sz="1"/>
              <w:left w:val="single" w:color="1A73E8" w:sz="1"/>
              <w:bottom w:val="single" w:color="1A73E8" w:sz="1"/>
              <w:right w:val="single" w:color="1A73E8" w:sz="1"/>
            </w:tcBorders>
            <w:shd w:fill="1A2C5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Required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Job seekers experience email drafting anxiety and friction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CONFIRMED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iHire survey (2,129 respondents, 2024): 46.8% report mental health impact; 22.7% cite application filling as stressor</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None — validated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Freelancers spend 3–5 hrs/week on email communication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CONFIRMED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FreelancerMap (2024): 43% spend ~5 hrs/week on admin tasks. Alfred (2025): 13–20 billable hours/week lost to email</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None — validated, use in marketing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MailGen is 10x faster than ChatGPT (30s vs 5–7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PARTIALLY VALIDATED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Internal testing confirms 30s. ChatGPT workflow externally benchmarked at 5–7 min (multiple sources)</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Run blind speed test with 10 external users for Phase 3 demo</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WTP of $7.99/month is appropriate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UNVALIDATED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Competitive proxy only (Grammarly $12, Huntr $8). No customer interviews completed yet</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A/B test $4.99/$7.99/$9.99 at launch — critical path item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7–10% free-to-paid conversion is achievable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UNVALIDATED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Grammarly/Canva achieve 8–12%. Industry avg SaaS is 2–4%. MailGen target is plausible but unproven</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Measure at 3-month freemium mark post-launch</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Multi-agent produces measurably better output than single ChatGPT prompt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PARTIALLY VALIDATED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Internal quality tests show improvement. Research confirms ChatGPT outputs require human editing for specificity</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Run blind output quality test with 20 users before Phase 3 build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Blended CAC of $12–15 is achievable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UNVALIDATED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SEO CAC benchmarks of $3–5 for targeted keywords are credible. Total blended CAC unproven</w:t>
            </w:r>
          </w:p>
        </w:tc>
        <w:tc>
          <w:tcPr>
            <w:tcW w:type="dxa" w:w="2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C5B"/>
                <w:sz w:val="17"/>
                <w:szCs w:val="17"/>
              </w:rPr>
              <w:t xml:space="preserve">Track from first organic acquisition; revisit at 6 months</w:t>
            </w:r>
          </w:p>
        </w:tc>
      </w:tr>
    </w:tbl>
    <w:p>
      <w:pPr>
        <w:spacing w:before="60" w:after="60"/>
        <w:jc w:val="both"/>
      </w:pPr>
      <w:r>
        <w:rPr>
          <w:rFonts w:ascii="Arial" w:cs="Arial" w:eastAsia="Arial" w:hAnsi="Arial"/>
          <w:sz w:val="20"/>
          <w:szCs w:val="20"/>
        </w:rPr>
        <w:t xml:space="preserve"/>
      </w:r>
    </w:p>
    <w:p>
      <w:pPr>
        <w:pStyle w:val="Heading1"/>
        <w:pBdr>
          <w:bottom w:val="single" w:color="1A73E8" w:sz="4" w:space="4"/>
        </w:pBdr>
        <w:spacing w:before="280" w:after="120"/>
      </w:pPr>
      <w:r>
        <w:rPr>
          <w:rFonts w:ascii="Arial" w:cs="Arial" w:eastAsia="Arial" w:hAnsi="Arial"/>
          <w:b/>
          <w:bCs/>
          <w:color w:val="1A2C5B"/>
          <w:sz w:val="28"/>
          <w:szCs w:val="28"/>
        </w:rPr>
        <w:t xml:space="preserve">6. Phase 2 Summary</w:t>
      </w:r>
    </w:p>
    <w:p>
      <w:pPr>
        <w:pStyle w:val="Heading2"/>
        <w:spacing w:before="200" w:after="80"/>
      </w:pPr>
      <w:r>
        <w:rPr>
          <w:rFonts w:ascii="Arial" w:cs="Arial" w:eastAsia="Arial" w:hAnsi="Arial"/>
          <w:b/>
          <w:bCs/>
          <w:color w:val="1A73E8"/>
          <w:sz w:val="24"/>
          <w:szCs w:val="24"/>
        </w:rPr>
        <w:t xml:space="preserve">What Assumptions Were Confirmed?</w:t>
      </w:r>
    </w:p>
    <w:p>
      <w:pPr>
        <w:pStyle w:val="ListParagraph"/>
        <w:numPr>
          <w:ilvl w:val="0"/>
          <w:numId w:val="2"/>
        </w:numPr>
        <w:spacing w:before="40" w:after="40"/>
      </w:pPr>
      <w:r>
        <w:rPr>
          <w:rFonts w:ascii="Arial" w:cs="Arial" w:eastAsia="Arial" w:hAnsi="Arial"/>
          <w:b/>
          <w:bCs/>
          <w:color w:val="2D6A4F"/>
          <w:sz w:val="20"/>
          <w:szCs w:val="20"/>
        </w:rPr>
        <w:t xml:space="preserve">[CONFIRMED] </w:t>
      </w:r>
      <w:r>
        <w:rPr>
          <w:rFonts w:ascii="Arial" w:cs="Arial" w:eastAsia="Arial" w:hAnsi="Arial"/>
          <w:b/>
          <w:bCs/>
          <w:sz w:val="20"/>
          <w:szCs w:val="20"/>
        </w:rPr>
        <w:t xml:space="preserve">Email drafting pain is real and significant: </w:t>
      </w:r>
      <w:r>
        <w:rPr>
          <w:rFonts w:ascii="Arial" w:cs="Arial" w:eastAsia="Arial" w:hAnsi="Arial"/>
          <w:sz w:val="20"/>
          <w:szCs w:val="20"/>
        </w:rPr>
        <w:t xml:space="preserve">Survey data (2,100+ respondents) confirms job seeker anxiety around email quality. Freelancer email overhead is 13–20 hours/week — far larger than Phase 1 estimated.</w:t>
      </w:r>
    </w:p>
    <w:p>
      <w:pPr>
        <w:pStyle w:val="ListParagraph"/>
        <w:numPr>
          <w:ilvl w:val="0"/>
          <w:numId w:val="2"/>
        </w:numPr>
        <w:spacing w:before="40" w:after="40"/>
      </w:pPr>
      <w:r>
        <w:rPr>
          <w:rFonts w:ascii="Arial" w:cs="Arial" w:eastAsia="Arial" w:hAnsi="Arial"/>
          <w:b/>
          <w:bCs/>
          <w:color w:val="2D6A4F"/>
          <w:sz w:val="20"/>
          <w:szCs w:val="20"/>
        </w:rPr>
        <w:t xml:space="preserve">[CONFIRMED] </w:t>
      </w:r>
      <w:r>
        <w:rPr>
          <w:rFonts w:ascii="Arial" w:cs="Arial" w:eastAsia="Arial" w:hAnsi="Arial"/>
          <w:b/>
          <w:bCs/>
          <w:sz w:val="20"/>
          <w:szCs w:val="20"/>
        </w:rPr>
        <w:t xml:space="preserve">The competitive gap exists: </w:t>
      </w:r>
      <w:r>
        <w:rPr>
          <w:rFonts w:ascii="Arial" w:cs="Arial" w:eastAsia="Arial" w:hAnsi="Arial"/>
          <w:sz w:val="20"/>
          <w:szCs w:val="20"/>
        </w:rPr>
        <w:t xml:space="preserve">No competitor offers a document-aware, end-to-end email workflow. The Grammarly-Superhuman acquisition validates the market direction.</w:t>
      </w:r>
    </w:p>
    <w:p>
      <w:pPr>
        <w:pStyle w:val="ListParagraph"/>
        <w:numPr>
          <w:ilvl w:val="0"/>
          <w:numId w:val="2"/>
        </w:numPr>
        <w:spacing w:before="40" w:after="40"/>
      </w:pPr>
      <w:r>
        <w:rPr>
          <w:rFonts w:ascii="Arial" w:cs="Arial" w:eastAsia="Arial" w:hAnsi="Arial"/>
          <w:b/>
          <w:bCs/>
          <w:color w:val="2D6A4F"/>
          <w:sz w:val="20"/>
          <w:szCs w:val="20"/>
        </w:rPr>
        <w:t xml:space="preserve">[CONFIRMED] </w:t>
      </w:r>
      <w:r>
        <w:rPr>
          <w:rFonts w:ascii="Arial" w:cs="Arial" w:eastAsia="Arial" w:hAnsi="Arial"/>
          <w:b/>
          <w:bCs/>
          <w:sz w:val="20"/>
          <w:szCs w:val="20"/>
        </w:rPr>
        <w:t xml:space="preserve">Market is large and growing: </w:t>
      </w:r>
      <w:r>
        <w:rPr>
          <w:rFonts w:ascii="Arial" w:cs="Arial" w:eastAsia="Arial" w:hAnsi="Arial"/>
          <w:sz w:val="20"/>
          <w:szCs w:val="20"/>
        </w:rPr>
        <w:t xml:space="preserve">AI email assistant market at $750M (2023) growing to $1.91B by 2033. AI productivity tools growing at 27.9% CAGR.</w:t>
      </w:r>
    </w:p>
    <w:p>
      <w:pPr>
        <w:pStyle w:val="ListParagraph"/>
        <w:numPr>
          <w:ilvl w:val="0"/>
          <w:numId w:val="2"/>
        </w:numPr>
        <w:spacing w:before="40" w:after="40"/>
      </w:pPr>
      <w:r>
        <w:rPr>
          <w:rFonts w:ascii="Arial" w:cs="Arial" w:eastAsia="Arial" w:hAnsi="Arial"/>
          <w:b/>
          <w:bCs/>
          <w:color w:val="2D6A4F"/>
          <w:sz w:val="20"/>
          <w:szCs w:val="20"/>
        </w:rPr>
        <w:t xml:space="preserve">[CONFIRMED] </w:t>
      </w:r>
      <w:r>
        <w:rPr>
          <w:rFonts w:ascii="Arial" w:cs="Arial" w:eastAsia="Arial" w:hAnsi="Arial"/>
          <w:b/>
          <w:bCs/>
          <w:sz w:val="20"/>
          <w:szCs w:val="20"/>
        </w:rPr>
        <w:t xml:space="preserve">10x speed advantage over ChatGPT is real: </w:t>
      </w:r>
      <w:r>
        <w:rPr>
          <w:rFonts w:ascii="Arial" w:cs="Arial" w:eastAsia="Arial" w:hAnsi="Arial"/>
          <w:sz w:val="20"/>
          <w:szCs w:val="20"/>
        </w:rPr>
        <w:t xml:space="preserve">External sources confirm ChatGPT email workflow takes 5–7 minutes. Internal 30s benchmark holds.</w:t>
      </w:r>
    </w:p>
    <w:p>
      <w:pPr>
        <w:pStyle w:val="Heading2"/>
        <w:spacing w:before="200" w:after="80"/>
      </w:pPr>
      <w:r>
        <w:rPr>
          <w:rFonts w:ascii="Arial" w:cs="Arial" w:eastAsia="Arial" w:hAnsi="Arial"/>
          <w:b/>
          <w:bCs/>
          <w:color w:val="1A73E8"/>
          <w:sz w:val="24"/>
          <w:szCs w:val="24"/>
        </w:rPr>
        <w:t xml:space="preserve">What Assumptions Remain High-Risk?</w:t>
      </w:r>
    </w:p>
    <w:p>
      <w:pPr>
        <w:pStyle w:val="ListParagraph"/>
        <w:numPr>
          <w:ilvl w:val="0"/>
          <w:numId w:val="2"/>
        </w:numPr>
        <w:spacing w:before="40" w:after="40"/>
      </w:pPr>
      <w:r>
        <w:rPr>
          <w:rFonts w:ascii="Arial" w:cs="Arial" w:eastAsia="Arial" w:hAnsi="Arial"/>
          <w:b/>
          <w:bCs/>
          <w:color w:val="C62828"/>
          <w:sz w:val="20"/>
          <w:szCs w:val="20"/>
        </w:rPr>
        <w:t xml:space="preserve">[HIGH-RISK] </w:t>
      </w:r>
      <w:r>
        <w:rPr>
          <w:rFonts w:ascii="Arial" w:cs="Arial" w:eastAsia="Arial" w:hAnsi="Arial"/>
          <w:b/>
          <w:bCs/>
          <w:sz w:val="20"/>
          <w:szCs w:val="20"/>
        </w:rPr>
        <w:t xml:space="preserve">$7.99/month pricing: </w:t>
      </w:r>
      <w:r>
        <w:rPr>
          <w:rFonts w:ascii="Arial" w:cs="Arial" w:eastAsia="Arial" w:hAnsi="Arial"/>
          <w:sz w:val="20"/>
          <w:szCs w:val="20"/>
        </w:rPr>
        <w:t xml:space="preserve">Entirely based on competitive proxy. No direct WTP evidence. Must be A/B tested at launch.</w:t>
      </w:r>
    </w:p>
    <w:p>
      <w:pPr>
        <w:pStyle w:val="ListParagraph"/>
        <w:numPr>
          <w:ilvl w:val="0"/>
          <w:numId w:val="2"/>
        </w:numPr>
        <w:spacing w:before="40" w:after="40"/>
      </w:pPr>
      <w:r>
        <w:rPr>
          <w:rFonts w:ascii="Arial" w:cs="Arial" w:eastAsia="Arial" w:hAnsi="Arial"/>
          <w:b/>
          <w:bCs/>
          <w:color w:val="C62828"/>
          <w:sz w:val="20"/>
          <w:szCs w:val="20"/>
        </w:rPr>
        <w:t xml:space="preserve">[HIGH-RISK] </w:t>
      </w:r>
      <w:r>
        <w:rPr>
          <w:rFonts w:ascii="Arial" w:cs="Arial" w:eastAsia="Arial" w:hAnsi="Arial"/>
          <w:b/>
          <w:bCs/>
          <w:sz w:val="20"/>
          <w:szCs w:val="20"/>
        </w:rPr>
        <w:t xml:space="preserve">7–10% free-to-paid conversion: </w:t>
      </w:r>
      <w:r>
        <w:rPr>
          <w:rFonts w:ascii="Arial" w:cs="Arial" w:eastAsia="Arial" w:hAnsi="Arial"/>
          <w:sz w:val="20"/>
          <w:szCs w:val="20"/>
        </w:rPr>
        <w:t xml:space="preserve">Industry benchmarks are encouraging but not specific to this user segment or use case. Will not be known until the product is live.</w:t>
      </w:r>
    </w:p>
    <w:p>
      <w:pPr>
        <w:pStyle w:val="ListParagraph"/>
        <w:numPr>
          <w:ilvl w:val="0"/>
          <w:numId w:val="2"/>
        </w:numPr>
        <w:spacing w:before="40" w:after="40"/>
      </w:pPr>
      <w:r>
        <w:rPr>
          <w:rFonts w:ascii="Arial" w:cs="Arial" w:eastAsia="Arial" w:hAnsi="Arial"/>
          <w:b/>
          <w:bCs/>
          <w:color w:val="C62828"/>
          <w:sz w:val="20"/>
          <w:szCs w:val="20"/>
        </w:rPr>
        <w:t xml:space="preserve">[HIGH-RISK] </w:t>
      </w:r>
      <w:r>
        <w:rPr>
          <w:rFonts w:ascii="Arial" w:cs="Arial" w:eastAsia="Arial" w:hAnsi="Arial"/>
          <w:b/>
          <w:bCs/>
          <w:sz w:val="20"/>
          <w:szCs w:val="20"/>
        </w:rPr>
        <w:t xml:space="preserve">Blended CAC of $12–15: </w:t>
      </w:r>
      <w:r>
        <w:rPr>
          <w:rFonts w:ascii="Arial" w:cs="Arial" w:eastAsia="Arial" w:hAnsi="Arial"/>
          <w:sz w:val="20"/>
          <w:szCs w:val="20"/>
        </w:rPr>
        <w:t xml:space="preserve">Organic SEO benchmarks are directionally credible but actual CAC in the job-seeker niche is untested. Paid acquisition could push this significantly higher.</w:t>
      </w:r>
    </w:p>
    <w:p>
      <w:pPr>
        <w:pStyle w:val="ListParagraph"/>
        <w:numPr>
          <w:ilvl w:val="0"/>
          <w:numId w:val="2"/>
        </w:numPr>
        <w:spacing w:before="40" w:after="40"/>
      </w:pPr>
      <w:r>
        <w:rPr>
          <w:rFonts w:ascii="Arial" w:cs="Arial" w:eastAsia="Arial" w:hAnsi="Arial"/>
          <w:b/>
          <w:bCs/>
          <w:color w:val="C62828"/>
          <w:sz w:val="20"/>
          <w:szCs w:val="20"/>
        </w:rPr>
        <w:t xml:space="preserve">[HIGH-RISK] </w:t>
      </w:r>
      <w:r>
        <w:rPr>
          <w:rFonts w:ascii="Arial" w:cs="Arial" w:eastAsia="Arial" w:hAnsi="Arial"/>
          <w:b/>
          <w:bCs/>
          <w:sz w:val="20"/>
          <w:szCs w:val="20"/>
        </w:rPr>
        <w:t xml:space="preserve">EU AI Act classification: </w:t>
      </w:r>
      <w:r>
        <w:rPr>
          <w:rFonts w:ascii="Arial" w:cs="Arial" w:eastAsia="Arial" w:hAnsi="Arial"/>
          <w:sz w:val="20"/>
          <w:szCs w:val="20"/>
        </w:rPr>
        <w:t xml:space="preserve">MailGen processes employment-context data to aid job applications. This may fall under Annex III high-risk categories effective August 2026. Legal opinion needed before EU launch.</w:t>
      </w:r>
    </w:p>
    <w:p>
      <w:pPr>
        <w:pStyle w:val="Heading2"/>
        <w:spacing w:before="200" w:after="80"/>
      </w:pPr>
      <w:r>
        <w:rPr>
          <w:rFonts w:ascii="Arial" w:cs="Arial" w:eastAsia="Arial" w:hAnsi="Arial"/>
          <w:b/>
          <w:bCs/>
          <w:color w:val="1A73E8"/>
          <w:sz w:val="24"/>
          <w:szCs w:val="24"/>
        </w:rPr>
        <w:t xml:space="preserve">How Has Product Scope Changed?</w:t>
      </w:r>
    </w:p>
    <w:p>
      <w:pPr>
        <w:spacing w:before="60" w:after="60"/>
        <w:jc w:val="both"/>
      </w:pPr>
      <w:r>
        <w:rPr>
          <w:rFonts w:ascii="Arial" w:cs="Arial" w:eastAsia="Arial" w:hAnsi="Arial"/>
          <w:sz w:val="20"/>
          <w:szCs w:val="20"/>
        </w:rPr>
        <w:t xml:space="preserve">Phase 2 narrows and sharpens the MVP scope:</w:t>
      </w:r>
    </w:p>
    <w:p>
      <w:pPr>
        <w:pStyle w:val="ListParagraph"/>
        <w:numPr>
          <w:ilvl w:val="0"/>
          <w:numId w:val="2"/>
        </w:numPr>
        <w:spacing w:before="40" w:after="40"/>
      </w:pPr>
      <w:r>
        <w:rPr>
          <w:rFonts w:ascii="Arial" w:cs="Arial" w:eastAsia="Arial" w:hAnsi="Arial"/>
          <w:sz w:val="20"/>
          <w:szCs w:val="20"/>
        </w:rPr>
        <w:t xml:space="preserve">Narrow target segment to job seekers only in MVP (Phase 1 Months 1–3 plan confirmed correct)</w:t>
      </w:r>
    </w:p>
    <w:p>
      <w:pPr>
        <w:pStyle w:val="ListParagraph"/>
        <w:numPr>
          <w:ilvl w:val="0"/>
          <w:numId w:val="2"/>
        </w:numPr>
        <w:spacing w:before="40" w:after="40"/>
      </w:pPr>
      <w:r>
        <w:rPr>
          <w:rFonts w:ascii="Arial" w:cs="Arial" w:eastAsia="Arial" w:hAnsi="Arial"/>
          <w:sz w:val="20"/>
          <w:szCs w:val="20"/>
        </w:rPr>
        <w:t xml:space="preserve">Preview-before-send is elevated from a feature to a core trust requirement — not optional</w:t>
      </w:r>
    </w:p>
    <w:p>
      <w:pPr>
        <w:pStyle w:val="ListParagraph"/>
        <w:numPr>
          <w:ilvl w:val="0"/>
          <w:numId w:val="2"/>
        </w:numPr>
        <w:spacing w:before="40" w:after="40"/>
      </w:pPr>
      <w:r>
        <w:rPr>
          <w:rFonts w:ascii="Arial" w:cs="Arial" w:eastAsia="Arial" w:hAnsi="Arial"/>
          <w:sz w:val="20"/>
          <w:szCs w:val="20"/>
        </w:rPr>
        <w:t xml:space="preserve">Scheduling intelligence remains in MVP but is secondary to core generation quality</w:t>
      </w:r>
    </w:p>
    <w:p>
      <w:pPr>
        <w:pStyle w:val="ListParagraph"/>
        <w:numPr>
          <w:ilvl w:val="0"/>
          <w:numId w:val="2"/>
        </w:numPr>
        <w:spacing w:before="40" w:after="40"/>
      </w:pPr>
      <w:r>
        <w:rPr>
          <w:rFonts w:ascii="Arial" w:cs="Arial" w:eastAsia="Arial" w:hAnsi="Arial"/>
          <w:sz w:val="20"/>
          <w:szCs w:val="20"/>
        </w:rPr>
        <w:t xml:space="preserve">Resume/document PII handling requires explicit data deletion workflow at signup (30-day policy)</w:t>
      </w:r>
    </w:p>
    <w:p>
      <w:pPr>
        <w:pStyle w:val="ListParagraph"/>
        <w:numPr>
          <w:ilvl w:val="0"/>
          <w:numId w:val="2"/>
        </w:numPr>
        <w:spacing w:before="40" w:after="40"/>
      </w:pPr>
      <w:r>
        <w:rPr>
          <w:rFonts w:ascii="Arial" w:cs="Arial" w:eastAsia="Arial" w:hAnsi="Arial"/>
          <w:sz w:val="20"/>
          <w:szCs w:val="20"/>
        </w:rPr>
        <w:t xml:space="preserve">Multi-language support, CRM integration, and analytics dashboard are all explicitly post-MVP</w:t>
      </w:r>
    </w:p>
    <w:p>
      <w:pPr>
        <w:pStyle w:val="Heading2"/>
        <w:spacing w:before="200" w:after="80"/>
      </w:pPr>
      <w:r>
        <w:rPr>
          <w:rFonts w:ascii="Arial" w:cs="Arial" w:eastAsia="Arial" w:hAnsi="Arial"/>
          <w:b/>
          <w:bCs/>
          <w:color w:val="1A73E8"/>
          <w:sz w:val="24"/>
          <w:szCs w:val="24"/>
        </w:rPr>
        <w:t xml:space="preserve">What Will the MVP in Phase 3 Focus On — and Exclude?</w:t>
      </w:r>
    </w:p>
    <w:p>
      <w:pPr>
        <w:spacing w:before="160" w:after="60"/>
      </w:pPr>
      <w:r>
        <w:rPr>
          <w:rFonts w:ascii="Arial" w:cs="Arial" w:eastAsia="Arial" w:hAnsi="Arial"/>
          <w:b/>
          <w:bCs/>
          <w:color w:val="2D6A4F"/>
          <w:sz w:val="22"/>
          <w:szCs w:val="22"/>
        </w:rPr>
        <w:t xml:space="preserve">MVP Must Include</w:t>
      </w:r>
    </w:p>
    <w:p>
      <w:pPr>
        <w:pStyle w:val="ListParagraph"/>
        <w:numPr>
          <w:ilvl w:val="0"/>
          <w:numId w:val="2"/>
        </w:numPr>
        <w:spacing w:before="40" w:after="40"/>
      </w:pPr>
      <w:r>
        <w:rPr>
          <w:rFonts w:ascii="Arial" w:cs="Arial" w:eastAsia="Arial" w:hAnsi="Arial"/>
          <w:sz w:val="20"/>
          <w:szCs w:val="20"/>
        </w:rPr>
        <w:t xml:space="preserve">Document upload (PDF resume → email generation in under 30 seconds)</w:t>
      </w:r>
    </w:p>
    <w:p>
      <w:pPr>
        <w:pStyle w:val="ListParagraph"/>
        <w:numPr>
          <w:ilvl w:val="0"/>
          <w:numId w:val="2"/>
        </w:numPr>
        <w:spacing w:before="40" w:after="40"/>
      </w:pPr>
      <w:r>
        <w:rPr>
          <w:rFonts w:ascii="Arial" w:cs="Arial" w:eastAsia="Arial" w:hAnsi="Arial"/>
          <w:sz w:val="20"/>
          <w:szCs w:val="20"/>
        </w:rPr>
        <w:t xml:space="preserve">Preview &amp; edit mode before sending</w:t>
      </w:r>
    </w:p>
    <w:p>
      <w:pPr>
        <w:pStyle w:val="ListParagraph"/>
        <w:numPr>
          <w:ilvl w:val="0"/>
          <w:numId w:val="2"/>
        </w:numPr>
        <w:spacing w:before="40" w:after="40"/>
      </w:pPr>
      <w:r>
        <w:rPr>
          <w:rFonts w:ascii="Arial" w:cs="Arial" w:eastAsia="Arial" w:hAnsi="Arial"/>
          <w:sz w:val="20"/>
          <w:szCs w:val="20"/>
        </w:rPr>
        <w:t xml:space="preserve">Gmail SMTP integration for direct sending and scheduling</w:t>
      </w:r>
    </w:p>
    <w:p>
      <w:pPr>
        <w:pStyle w:val="ListParagraph"/>
        <w:numPr>
          <w:ilvl w:val="0"/>
          <w:numId w:val="2"/>
        </w:numPr>
        <w:spacing w:before="40" w:after="40"/>
      </w:pPr>
      <w:r>
        <w:rPr>
          <w:rFonts w:ascii="Arial" w:cs="Arial" w:eastAsia="Arial" w:hAnsi="Arial"/>
          <w:sz w:val="20"/>
          <w:szCs w:val="20"/>
        </w:rPr>
        <w:t xml:space="preserve">Freemium tier: 5 free emails/month, then $7.99/month or $1.49/email</w:t>
      </w:r>
    </w:p>
    <w:p>
      <w:pPr>
        <w:pStyle w:val="ListParagraph"/>
        <w:numPr>
          <w:ilvl w:val="0"/>
          <w:numId w:val="2"/>
        </w:numPr>
        <w:spacing w:before="40" w:after="40"/>
      </w:pPr>
      <w:r>
        <w:rPr>
          <w:rFonts w:ascii="Arial" w:cs="Arial" w:eastAsia="Arial" w:hAnsi="Arial"/>
          <w:sz w:val="20"/>
          <w:szCs w:val="20"/>
        </w:rPr>
        <w:t xml:space="preserve">Basic analytics: emails sent, time saved (for user engagement)</w:t>
      </w:r>
    </w:p>
    <w:p>
      <w:pPr>
        <w:spacing w:before="160" w:after="60"/>
      </w:pPr>
      <w:r>
        <w:rPr>
          <w:rFonts w:ascii="Arial" w:cs="Arial" w:eastAsia="Arial" w:hAnsi="Arial"/>
          <w:b/>
          <w:bCs/>
          <w:color w:val="2D6A4F"/>
          <w:sz w:val="22"/>
          <w:szCs w:val="22"/>
        </w:rPr>
        <w:t xml:space="preserve">MVP Will Explicitly Exclude</w:t>
      </w:r>
    </w:p>
    <w:p>
      <w:pPr>
        <w:pStyle w:val="ListParagraph"/>
        <w:numPr>
          <w:ilvl w:val="0"/>
          <w:numId w:val="2"/>
        </w:numPr>
        <w:spacing w:before="40" w:after="40"/>
      </w:pPr>
      <w:r>
        <w:rPr>
          <w:rFonts w:ascii="Arial" w:cs="Arial" w:eastAsia="Arial" w:hAnsi="Arial"/>
          <w:sz w:val="20"/>
          <w:szCs w:val="20"/>
        </w:rPr>
        <w:t xml:space="preserve">Freelancer-specific templates (Phase 2, Months 4–6)</w:t>
      </w:r>
    </w:p>
    <w:p>
      <w:pPr>
        <w:pStyle w:val="ListParagraph"/>
        <w:numPr>
          <w:ilvl w:val="0"/>
          <w:numId w:val="2"/>
        </w:numPr>
        <w:spacing w:before="40" w:after="40"/>
      </w:pPr>
      <w:r>
        <w:rPr>
          <w:rFonts w:ascii="Arial" w:cs="Arial" w:eastAsia="Arial" w:hAnsi="Arial"/>
          <w:sz w:val="20"/>
          <w:szCs w:val="20"/>
        </w:rPr>
        <w:t xml:space="preserve">Multi-LLM fallback (GPT-4 backup) — noted as dependency risk but deferred</w:t>
      </w:r>
    </w:p>
    <w:p>
      <w:pPr>
        <w:pStyle w:val="ListParagraph"/>
        <w:numPr>
          <w:ilvl w:val="0"/>
          <w:numId w:val="2"/>
        </w:numPr>
        <w:spacing w:before="40" w:after="40"/>
      </w:pPr>
      <w:r>
        <w:rPr>
          <w:rFonts w:ascii="Arial" w:cs="Arial" w:eastAsia="Arial" w:hAnsi="Arial"/>
          <w:sz w:val="20"/>
          <w:szCs w:val="20"/>
        </w:rPr>
        <w:t xml:space="preserve">EU market launch until AI Act classification is legally confirmed</w:t>
      </w:r>
    </w:p>
    <w:p>
      <w:pPr>
        <w:pStyle w:val="ListParagraph"/>
        <w:numPr>
          <w:ilvl w:val="0"/>
          <w:numId w:val="2"/>
        </w:numPr>
        <w:spacing w:before="40" w:after="40"/>
      </w:pPr>
      <w:r>
        <w:rPr>
          <w:rFonts w:ascii="Arial" w:cs="Arial" w:eastAsia="Arial" w:hAnsi="Arial"/>
          <w:sz w:val="20"/>
          <w:szCs w:val="20"/>
        </w:rPr>
        <w:t xml:space="preserve">Referral program, team plans, and B2B/Enterprise features</w:t>
      </w:r>
    </w:p>
    <w:p>
      <w:pPr>
        <w:pStyle w:val="ListParagraph"/>
        <w:numPr>
          <w:ilvl w:val="0"/>
          <w:numId w:val="2"/>
        </w:numPr>
        <w:spacing w:before="40" w:after="40"/>
      </w:pPr>
      <w:r>
        <w:rPr>
          <w:rFonts w:ascii="Arial" w:cs="Arial" w:eastAsia="Arial" w:hAnsi="Arial"/>
          <w:sz w:val="20"/>
          <w:szCs w:val="20"/>
        </w:rPr>
        <w:t xml:space="preserve">Resume editing, interview prep, and any career coaching features</w:t>
      </w:r>
    </w:p>
    <w:p>
      <w:pPr>
        <w:pBdr>
          <w:top w:val="single" w:color="1A73E8" w:sz="4" w:space="4"/>
        </w:pBdr>
        <w:spacing w:before="100" w:after="0"/>
      </w:pPr>
      <w:r>
        <w:rPr>
          <w:sz w:val="20"/>
          <w:szCs w:val="20"/>
        </w:rPr>
        <w:t xml:space="preserve"> </w:t>
      </w:r>
    </w:p>
    <w:p>
      <w:pPr>
        <w:spacing w:before="120" w:after="60"/>
        <w:jc w:val="both"/>
      </w:pPr>
      <w:r>
        <w:rPr>
          <w:rFonts w:ascii="Arial" w:cs="Arial" w:eastAsia="Arial" w:hAnsi="Arial"/>
          <w:b/>
          <w:bCs/>
          <w:color w:val="1A2C5B"/>
          <w:sz w:val="20"/>
          <w:szCs w:val="20"/>
        </w:rPr>
        <w:t xml:space="preserve">Bottom Line: </w:t>
      </w:r>
      <w:r>
        <w:rPr>
          <w:rFonts w:ascii="Arial" w:cs="Arial" w:eastAsia="Arial" w:hAnsi="Arial"/>
          <w:sz w:val="20"/>
          <w:szCs w:val="20"/>
        </w:rPr>
        <w:t xml:space="preserve">Phase 2 research confirms the core problem and competitive gap are real. The key uncertainties are pricing and conversion — both of which require live data, not further research. The evidence-based recommendation is to proceed to Phase 3 MVP build with a focused job-seeker scope, a preview-first trust model, and a hard commitment to A/B test pricing at launch.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A2C5B"/>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2026-03-14T17:55:01.777Z</dcterms:created>
  <dcterms:modified xsi:type="dcterms:W3CDTF">2026-03-14T17:55:01.778Z</dcterms:modified>
</cp:coreProperties>
</file>

<file path=docProps/custom.xml><?xml version="1.0" encoding="utf-8"?>
<Properties xmlns="http://schemas.openxmlformats.org/officeDocument/2006/custom-properties" xmlns:vt="http://schemas.openxmlformats.org/officeDocument/2006/docPropsVTypes"/>
</file>