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D84CD" w14:textId="3B429274" w:rsidR="0045170F" w:rsidRPr="0045170F" w:rsidRDefault="0045170F" w:rsidP="0045170F">
      <w:pPr>
        <w:pStyle w:val="Heading1"/>
        <w:spacing w:before="0"/>
        <w:rPr>
          <w:rFonts w:cs="Times New Roman (Headings CS)"/>
          <w:color w:val="000000" w:themeColor="text1"/>
          <w:sz w:val="22"/>
          <w:szCs w:val="22"/>
        </w:rPr>
      </w:pPr>
      <w:r w:rsidRPr="0045170F">
        <w:rPr>
          <w:rFonts w:cs="Times New Roman (Headings CS)"/>
          <w:color w:val="000000" w:themeColor="text1"/>
          <w:sz w:val="22"/>
          <w:szCs w:val="22"/>
        </w:rPr>
        <w:t>Dishant Parikh - C0934360</w:t>
      </w:r>
    </w:p>
    <w:p w14:paraId="567311AF" w14:textId="4442E474" w:rsidR="0045170F" w:rsidRPr="0045170F" w:rsidRDefault="0045170F" w:rsidP="0045170F">
      <w:pPr>
        <w:pStyle w:val="Heading1"/>
        <w:spacing w:before="0"/>
        <w:rPr>
          <w:rFonts w:cs="Times New Roman (Headings CS)"/>
          <w:color w:val="000000" w:themeColor="text1"/>
          <w:sz w:val="22"/>
          <w:szCs w:val="22"/>
        </w:rPr>
      </w:pPr>
      <w:r w:rsidRPr="0045170F">
        <w:rPr>
          <w:rFonts w:cs="Times New Roman (Headings CS)"/>
          <w:color w:val="000000" w:themeColor="text1"/>
          <w:sz w:val="22"/>
          <w:szCs w:val="22"/>
        </w:rPr>
        <w:t>Sana Khan - C0937931</w:t>
      </w:r>
    </w:p>
    <w:p w14:paraId="1AE8AACF" w14:textId="66B7FBC5" w:rsidR="0045170F" w:rsidRPr="0045170F" w:rsidRDefault="0045170F" w:rsidP="0045170F">
      <w:pPr>
        <w:pStyle w:val="Heading1"/>
        <w:spacing w:before="0"/>
        <w:rPr>
          <w:rFonts w:cs="Times New Roman (Headings CS)"/>
          <w:color w:val="000000" w:themeColor="text1"/>
          <w:sz w:val="22"/>
          <w:szCs w:val="22"/>
        </w:rPr>
      </w:pPr>
      <w:r w:rsidRPr="0045170F">
        <w:rPr>
          <w:rFonts w:cs="Times New Roman (Headings CS)"/>
          <w:color w:val="000000" w:themeColor="text1"/>
          <w:sz w:val="22"/>
          <w:szCs w:val="22"/>
        </w:rPr>
        <w:t>Zoheb Siddiqui - C0933790</w:t>
      </w:r>
    </w:p>
    <w:p w14:paraId="4D51ADB1" w14:textId="304D2747" w:rsidR="00B425A1" w:rsidRPr="0045170F" w:rsidRDefault="00000000" w:rsidP="0045170F">
      <w:pPr>
        <w:pStyle w:val="Heading1"/>
        <w:jc w:val="center"/>
        <w:rPr>
          <w:sz w:val="36"/>
          <w:szCs w:val="36"/>
        </w:rPr>
      </w:pPr>
      <w:r w:rsidRPr="0045170F">
        <w:rPr>
          <w:sz w:val="36"/>
          <w:szCs w:val="36"/>
        </w:rPr>
        <w:t>Groot Growth: A Human-Centric AI Financial Companion</w:t>
      </w:r>
    </w:p>
    <w:p w14:paraId="518149FF" w14:textId="77777777" w:rsidR="00B425A1" w:rsidRDefault="00000000">
      <w:pPr>
        <w:pStyle w:val="Heading2"/>
      </w:pPr>
      <w:r>
        <w:t>Abstract</w:t>
      </w:r>
    </w:p>
    <w:p w14:paraId="6800AEA6" w14:textId="77777777" w:rsidR="00B425A1" w:rsidRDefault="00000000">
      <w:r>
        <w:t>Groot Growth reimagines wealth management by wrapping a fine-tuned causal language model in a simple, privacy-conscious chat interface. Unlike sterile, data-heavy fintech tools, Groot Growth delivers clear, personalized financial guidance in natural language—powered by Streamlit on the frontend, a Transformers-based text-generation pipeline on the backend, and seamless Docker-based deployment via Hugging Face Spaces. This report details the actual system architecture, core capabilities, implementation choices, and roadmap for future enhancements.</w:t>
      </w:r>
    </w:p>
    <w:p w14:paraId="7D390F89" w14:textId="77777777" w:rsidR="00B425A1" w:rsidRDefault="00000000">
      <w:pPr>
        <w:pStyle w:val="Heading2"/>
      </w:pPr>
      <w:r>
        <w:t>1. Introduction</w:t>
      </w:r>
    </w:p>
    <w:p w14:paraId="1115F6EE" w14:textId="77777777" w:rsidR="00B425A1" w:rsidRDefault="00000000">
      <w:r>
        <w:t>Traditional financial planning apps present users with charts and spreadsheets that often feel impersonal. At Groot Growth, we believe lasting prosperity grows like a forest—organically, patiently, and in tune with human nature. Our mission is to “demystify wealth building through intuitive technology that speaks human”—even if that means a single phrase of guidance from your AI companion, Groot. By reframing every decision as part of a living ecosystem, we turn transactions into narratives, deadlines into seasons, and milestones into growth rings.</w:t>
      </w:r>
    </w:p>
    <w:p w14:paraId="12AEBB31" w14:textId="77777777" w:rsidR="00B425A1" w:rsidRDefault="00000000">
      <w:pPr>
        <w:pStyle w:val="Heading2"/>
      </w:pPr>
      <w:r>
        <w:t>2. Business Context &amp; Purpose</w:t>
      </w:r>
    </w:p>
    <w:p w14:paraId="544FF927" w14:textId="77777777" w:rsidR="00B425A1" w:rsidRDefault="00000000">
      <w:r>
        <w:t>Individual investors today face three core challenges:</w:t>
      </w:r>
      <w:r>
        <w:br/>
        <w:t>1. Emotional Disconnect – data overload leads to decision paralysis.</w:t>
      </w:r>
      <w:r>
        <w:br/>
        <w:t>2. Generic Advice – one-size-fits-all recommendations ignore personal goals.</w:t>
      </w:r>
      <w:r>
        <w:br/>
        <w:t>3. Privacy Concerns – mistrust of platforms that harvest sensitive data.</w:t>
      </w:r>
    </w:p>
    <w:p w14:paraId="1B162968" w14:textId="77777777" w:rsidR="00B425A1" w:rsidRDefault="00000000">
      <w:r>
        <w:t>Groot Growth addresses these by:</w:t>
      </w:r>
      <w:r>
        <w:br/>
        <w:t>- Emotional Engagement: a conversational UI that feels like talking to a trusted guide.</w:t>
      </w:r>
      <w:r>
        <w:br/>
        <w:t>- Hyper-personalization: context-aware prompts drawn from your own financial profile.</w:t>
      </w:r>
      <w:r>
        <w:br/>
        <w:t>- Data Minimalism: no external analytics tracking—user inputs are processed in-memory and not stored server-side.</w:t>
      </w:r>
    </w:p>
    <w:p w14:paraId="3C3F4543" w14:textId="77777777" w:rsidR="00B425A1" w:rsidRDefault="00000000">
      <w:pPr>
        <w:pStyle w:val="Heading2"/>
      </w:pPr>
      <w:r>
        <w:t>3. System Architecture</w:t>
      </w:r>
    </w:p>
    <w:p w14:paraId="07044B42" w14:textId="70BF0272" w:rsidR="0045170F" w:rsidRDefault="00000000">
      <w:r>
        <w:t>Frontend – Streamlit UI:</w:t>
      </w:r>
      <w:r>
        <w:br/>
        <w:t xml:space="preserve">- Layout &amp; Configuration: st.set_page_config and </w:t>
      </w:r>
      <w:proofErr w:type="gramStart"/>
      <w:r>
        <w:t>st.title</w:t>
      </w:r>
      <w:proofErr w:type="gramEnd"/>
      <w:r>
        <w:t xml:space="preserve"> in app.py</w:t>
      </w:r>
      <w:r>
        <w:br/>
        <w:t xml:space="preserve">- Input Widgets: st.text_area and </w:t>
      </w:r>
      <w:proofErr w:type="gramStart"/>
      <w:r>
        <w:t>st.button</w:t>
      </w:r>
      <w:proofErr w:type="gramEnd"/>
      <w:r>
        <w:br/>
        <w:t xml:space="preserve">- Output Display: </w:t>
      </w:r>
      <w:proofErr w:type="spellStart"/>
      <w:proofErr w:type="gramStart"/>
      <w:r>
        <w:t>st.markdown</w:t>
      </w:r>
      <w:proofErr w:type="spellEnd"/>
      <w:proofErr w:type="gramEnd"/>
      <w:r>
        <w:t xml:space="preserve"> and </w:t>
      </w:r>
      <w:proofErr w:type="spellStart"/>
      <w:proofErr w:type="gramStart"/>
      <w:r>
        <w:t>st.write</w:t>
      </w:r>
      <w:proofErr w:type="spellEnd"/>
      <w:proofErr w:type="gramEnd"/>
      <w:r>
        <w:t xml:space="preserve"> for responses</w:t>
      </w:r>
    </w:p>
    <w:p w14:paraId="54459520" w14:textId="77777777" w:rsidR="00B425A1" w:rsidRDefault="00000000">
      <w:r>
        <w:lastRenderedPageBreak/>
        <w:t>Backend – Python &amp; Transformers:</w:t>
      </w:r>
      <w:r>
        <w:br/>
        <w:t>1. Environment Prep: cleanup of stale lock files and configuration of HF cache directories.</w:t>
      </w:r>
      <w:r>
        <w:br/>
        <w:t>2. Model Initialization: cached init_generator() loading AutoTokenizer and AutoModelForCausalLM.</w:t>
      </w:r>
      <w:r>
        <w:br/>
        <w:t>3. Session Management: storing the generator in st.session_state after loading.</w:t>
      </w:r>
      <w:r>
        <w:br/>
        <w:t>4. Inference Flow: prompt assembly, pipeline call with max_new_tokens=100, do_sample=False, temperature=0.0, and post-processing.</w:t>
      </w:r>
    </w:p>
    <w:p w14:paraId="710ADB87" w14:textId="0D28E288" w:rsidR="0045170F" w:rsidRDefault="00000000">
      <w:r>
        <w:t>Infrastructure – Docker &amp; CI/CD:</w:t>
      </w:r>
      <w:r>
        <w:br/>
        <w:t>Dockerfile based on python:3.12-slim configures /cache and .streamlit directories, installs dependencies, and launches the app on port 8501. Deployment uses Hugging Face Spaces CI/CD: git push triggers Docker build and instant container deployment at the public URL.</w:t>
      </w:r>
    </w:p>
    <w:p w14:paraId="0C84C2A4" w14:textId="5C2BC493" w:rsidR="0045170F" w:rsidRDefault="0045170F">
      <w:r>
        <w:rPr>
          <w:noProof/>
        </w:rPr>
        <w:drawing>
          <wp:inline distT="0" distB="0" distL="0" distR="0" wp14:anchorId="162121AF" wp14:editId="3709C720">
            <wp:extent cx="5486400" cy="1188720"/>
            <wp:effectExtent l="0" t="0" r="0" b="5080"/>
            <wp:docPr id="208245708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57081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E6DD" w14:textId="77777777" w:rsidR="00B425A1" w:rsidRDefault="00000000">
      <w:pPr>
        <w:pStyle w:val="Heading2"/>
      </w:pPr>
      <w:r>
        <w:t>4. Core Features</w:t>
      </w:r>
    </w:p>
    <w:p w14:paraId="0F507C63" w14:textId="77777777" w:rsidR="00B425A1" w:rsidRDefault="00000000">
      <w:r>
        <w:t>1. Conversational Guidance: natural-language Q&amp;A powered by a causal language model.</w:t>
      </w:r>
      <w:r>
        <w:br/>
        <w:t>2. Custom Training Corpus: domain knowledge from training.txt guides responses.</w:t>
      </w:r>
      <w:r>
        <w:br/>
        <w:t>3. Deterministic Generation: greedy decoding for consistent advice.</w:t>
      </w:r>
      <w:r>
        <w:br/>
        <w:t>4. In-Session Caching: model and tokenizer cached to reduce latency after first load.</w:t>
      </w:r>
    </w:p>
    <w:p w14:paraId="1DC09C1D" w14:textId="77777777" w:rsidR="00B425A1" w:rsidRDefault="00000000">
      <w:pPr>
        <w:pStyle w:val="Heading2"/>
      </w:pPr>
      <w:r>
        <w:t>5. Technical Implementation</w:t>
      </w:r>
    </w:p>
    <w:p w14:paraId="0131B637" w14:textId="77777777" w:rsidR="00B425A1" w:rsidRDefault="00000000">
      <w:r>
        <w:t>Modeling &amp; Inference:</w:t>
      </w:r>
      <w:r>
        <w:br/>
        <w:t>Uses Hugging Face Transformers pipeline with AutoTokenizer and AutoModelForCausalLM from deepseek-ai/DeepSeek-Coder-1.3B-base. Prompt engineering includes a system preface, the training corpus, and user input.</w:t>
      </w:r>
    </w:p>
    <w:p w14:paraId="6B281FDD" w14:textId="77777777" w:rsidR="00B425A1" w:rsidRDefault="00000000">
      <w:r>
        <w:t>Dependencies &amp; Environment:</w:t>
      </w:r>
      <w:r>
        <w:br/>
        <w:t>requirements.txt pins streamlit, transformers, and torch. Docker ensures reproducible environments.</w:t>
      </w:r>
    </w:p>
    <w:p w14:paraId="7D5B50DA" w14:textId="77777777" w:rsidR="00B425A1" w:rsidRDefault="00000000">
      <w:r>
        <w:t>Containerization &amp; Deployment:</w:t>
      </w:r>
      <w:r>
        <w:br/>
        <w:t>Docker builds a minimal container running Streamlit. Hugging Face Spaces CI/CD automates build and deploy on git push.</w:t>
      </w:r>
    </w:p>
    <w:p w14:paraId="3339B242" w14:textId="77777777" w:rsidR="00B425A1" w:rsidRDefault="00000000">
      <w:r>
        <w:t>Performance:</w:t>
      </w:r>
      <w:r>
        <w:br/>
        <w:t>Cold-start latency: approx. 30–60 seconds on first load. Generation time: under 0.5 seconds per 100-token output.</w:t>
      </w:r>
    </w:p>
    <w:p w14:paraId="47785994" w14:textId="77777777" w:rsidR="00B425A1" w:rsidRDefault="00000000">
      <w:pPr>
        <w:pStyle w:val="Heading2"/>
      </w:pPr>
      <w:r>
        <w:lastRenderedPageBreak/>
        <w:t>6. User Journey &amp; Engagement</w:t>
      </w:r>
    </w:p>
    <w:p w14:paraId="6F11672B" w14:textId="77777777" w:rsidR="00B425A1" w:rsidRDefault="00000000">
      <w:r>
        <w:t>1. Onboarding: sample questions and brief description.</w:t>
      </w:r>
      <w:r>
        <w:br/>
        <w:t>2. Interactive Q&amp;A: type a question and receive tailored advice.</w:t>
      </w:r>
      <w:r>
        <w:br/>
        <w:t>3. Session Continuity: follow-up questions use cached model.</w:t>
      </w:r>
      <w:r>
        <w:br/>
        <w:t>4. Iterative Learning: update training.txt to refine responses.</w:t>
      </w:r>
    </w:p>
    <w:p w14:paraId="09AFC5C0" w14:textId="77777777" w:rsidR="00B425A1" w:rsidRDefault="00000000">
      <w:pPr>
        <w:pStyle w:val="Heading2"/>
      </w:pPr>
      <w:r>
        <w:t>7. Conclusion &amp; Future Work</w:t>
      </w:r>
    </w:p>
    <w:p w14:paraId="3742043B" w14:textId="77777777" w:rsidR="00B425A1" w:rsidRDefault="00000000">
      <w:r>
        <w:t>Groot Growth delivers a human-centric financial advisor in under 200 lines of code. Future enhancements include fine-tuning on opt-in user logs, richer prompt templates, and latency optimizations via quantization or GPU support.</w:t>
      </w:r>
    </w:p>
    <w:sectPr w:rsidR="00B425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3895395">
    <w:abstractNumId w:val="8"/>
  </w:num>
  <w:num w:numId="2" w16cid:durableId="258148381">
    <w:abstractNumId w:val="6"/>
  </w:num>
  <w:num w:numId="3" w16cid:durableId="504442032">
    <w:abstractNumId w:val="5"/>
  </w:num>
  <w:num w:numId="4" w16cid:durableId="1541436243">
    <w:abstractNumId w:val="4"/>
  </w:num>
  <w:num w:numId="5" w16cid:durableId="1426414300">
    <w:abstractNumId w:val="7"/>
  </w:num>
  <w:num w:numId="6" w16cid:durableId="307977983">
    <w:abstractNumId w:val="3"/>
  </w:num>
  <w:num w:numId="7" w16cid:durableId="1326399798">
    <w:abstractNumId w:val="2"/>
  </w:num>
  <w:num w:numId="8" w16cid:durableId="46422413">
    <w:abstractNumId w:val="1"/>
  </w:num>
  <w:num w:numId="9" w16cid:durableId="96176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170F"/>
    <w:rsid w:val="009E4F68"/>
    <w:rsid w:val="00AA1D8D"/>
    <w:rsid w:val="00B425A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5B9067"/>
  <w14:defaultImageDpi w14:val="300"/>
  <w15:docId w15:val="{EE656561-3187-E749-9FEA-557A218C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Zoheb Zaid Siddiqui</cp:lastModifiedBy>
  <cp:revision>2</cp:revision>
  <dcterms:created xsi:type="dcterms:W3CDTF">2025-07-02T17:06:00Z</dcterms:created>
  <dcterms:modified xsi:type="dcterms:W3CDTF">2025-07-02T17:06:00Z</dcterms:modified>
  <cp:category/>
</cp:coreProperties>
</file>