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3A5C"/>
          <w:sz w:val="64"/>
          <w:szCs w:val="64"/>
        </w:rPr>
        <w:t xml:space="preserve">BCM SIMULATION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7A6E"/>
          <w:sz w:val="40"/>
          <w:szCs w:val="40"/>
        </w:rPr>
        <w:t xml:space="preserve">Industry Scenario Database</w:t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D0D5DB"/>
          <w:sz w:val="22"/>
          <w:szCs w:val="22"/>
        </w:rPr>
        <w:t xml:space="preserve">Proof of Concept — 3 Industries</w:t>
      </w:r>
    </w:p>
    <w:p>
      <w:pPr>
        <w:pBdr>
          <w:bottom w:val="single" w:color="E8A020" w:sz="8" w:space="1"/>
        </w:pBdr>
        <w:spacing w:after="60" w:before="60"/>
        <w:jc w:val="center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spacing w:after="20" w:before="4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Enablerz Consulting &amp; Solutions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D0D5DB"/>
          <w:sz w:val="18"/>
          <w:szCs w:val="18"/>
        </w:rPr>
        <w:t xml:space="preserve">Confidential — Internal Design Document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6E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How to Use This Database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This document is the master reference for the BCM Simulation app's scenario engine. Each industry section contains the following elements: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Industry Profile</w:t>
            </w:r>
          </w:p>
        </w:tc>
        <w:tc>
          <w:tcPr>
            <w:tcW w:type="dxa" w:w="696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Archetype description used to pre-calibrate the simulation difficulty and consequence model</w:t>
            </w:r>
          </w:p>
        </w:tc>
      </w:tr>
      <w:tr>
        <w:tc>
          <w:tcPr>
            <w:tcW w:type="dxa" w:w="24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Default Departments</w:t>
            </w:r>
          </w:p>
        </w:tc>
        <w:tc>
          <w:tcPr>
            <w:tcW w:type="dxa" w:w="696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Pre-loaded org structure — editable by participants during company setup</w:t>
            </w:r>
          </w:p>
        </w:tc>
      </w:tr>
      <w:tr>
        <w:tc>
          <w:tcPr>
            <w:tcW w:type="dxa" w:w="24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Scenario Name</w:t>
            </w:r>
          </w:p>
        </w:tc>
        <w:tc>
          <w:tcPr>
            <w:tcW w:type="dxa" w:w="696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The disruption event — drawn randomly or selected by facilitator</w:t>
            </w:r>
          </w:p>
        </w:tc>
      </w:tr>
      <w:tr>
        <w:tc>
          <w:tcPr>
            <w:tcW w:type="dxa" w:w="24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Severity &amp; Probability</w:t>
            </w:r>
          </w:p>
        </w:tc>
        <w:tc>
          <w:tcPr>
            <w:tcW w:type="dxa" w:w="696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Calibrates the game difficulty and likelihood weighting in random draw mode</w:t>
            </w:r>
          </w:p>
        </w:tc>
      </w:tr>
      <w:tr>
        <w:tc>
          <w:tcPr>
            <w:tcW w:type="dxa" w:w="24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The opening event card read aloud to participants</w:t>
            </w:r>
          </w:p>
        </w:tc>
      </w:tr>
      <w:tr>
        <w:tc>
          <w:tcPr>
            <w:tcW w:type="dxa" w:w="24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Escalation Timeline</w:t>
            </w:r>
          </w:p>
        </w:tc>
        <w:tc>
          <w:tcPr>
            <w:tcW w:type="dxa" w:w="696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The cascade of consequences if no recovery action is taken — drives the simulation clock</w:t>
            </w:r>
          </w:p>
        </w:tc>
      </w:tr>
      <w:tr>
        <w:tc>
          <w:tcPr>
            <w:tcW w:type="dxa" w:w="24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696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Departments that must collaborate to respond — informs role assignment</w:t>
            </w:r>
          </w:p>
        </w:tc>
      </w:tr>
      <w:tr>
        <w:tc>
          <w:tcPr>
            <w:tcW w:type="dxa" w:w="24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Recovery Levers</w:t>
            </w:r>
          </w:p>
        </w:tc>
        <w:tc>
          <w:tcPr>
            <w:tcW w:type="dxa" w:w="696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The actions available to participants — each has a war chest cost and time reduction effect</w:t>
            </w:r>
          </w:p>
        </w:tc>
      </w:tr>
      <w:tr>
        <w:tc>
          <w:tcPr>
            <w:tcW w:type="dxa" w:w="24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War Chest Impact</w:t>
            </w:r>
          </w:p>
        </w:tc>
        <w:tc>
          <w:tcPr>
            <w:tcW w:type="dxa" w:w="696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Financial cost benchmark used to calibrate the resource depletion tracker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  🔴  REGULATORY FLAG — this scenario triggers a regulatory notification obligation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  🟠  REPUTATION FLAG — this scenario has significant public / media exposure risk</w:t>
      </w:r>
    </w:p>
    <w:p>
      <w:pPr>
        <w:spacing w:after="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FIN  |  Financial Services &amp; Banking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Industry Profile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High regulatory exposure, system-critical, zero tolerance for downtime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Default 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64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72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1</w:t>
            </w:r>
          </w:p>
        </w:tc>
        <w:tc>
          <w:tcPr>
            <w:tcW w:type="dxa" w:w="864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Operations &amp; Branch Services</w:t>
            </w:r>
          </w:p>
        </w:tc>
      </w:tr>
      <w:tr>
        <w:tc>
          <w:tcPr>
            <w:tcW w:type="dxa" w:w="72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2</w:t>
            </w:r>
          </w:p>
        </w:tc>
        <w:tc>
          <w:tcPr>
            <w:tcW w:type="dxa" w:w="864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IT &amp; Core Banking Systems</w:t>
            </w:r>
          </w:p>
        </w:tc>
      </w:tr>
      <w:tr>
        <w:tc>
          <w:tcPr>
            <w:tcW w:type="dxa" w:w="72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3</w:t>
            </w:r>
          </w:p>
        </w:tc>
        <w:tc>
          <w:tcPr>
            <w:tcW w:type="dxa" w:w="864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Finance &amp; Treasury</w:t>
            </w:r>
          </w:p>
        </w:tc>
      </w:tr>
      <w:tr>
        <w:tc>
          <w:tcPr>
            <w:tcW w:type="dxa" w:w="72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4</w:t>
            </w:r>
          </w:p>
        </w:tc>
        <w:tc>
          <w:tcPr>
            <w:tcW w:type="dxa" w:w="864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Compliance &amp; Risk Management</w:t>
            </w:r>
          </w:p>
        </w:tc>
      </w:tr>
      <w:tr>
        <w:tc>
          <w:tcPr>
            <w:tcW w:type="dxa" w:w="72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5</w:t>
            </w:r>
          </w:p>
        </w:tc>
        <w:tc>
          <w:tcPr>
            <w:tcW w:type="dxa" w:w="864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Corporate Communications / Public Relations</w:t>
            </w:r>
          </w:p>
        </w:tc>
      </w:tr>
      <w:tr>
        <w:tc>
          <w:tcPr>
            <w:tcW w:type="dxa" w:w="72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6</w:t>
            </w:r>
          </w:p>
        </w:tc>
        <w:tc>
          <w:tcPr>
            <w:tcW w:type="dxa" w:w="864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HR &amp; Administration</w:t>
            </w:r>
          </w:p>
        </w:tc>
      </w:tr>
      <w:tr>
        <w:tc>
          <w:tcPr>
            <w:tcW w:type="dxa" w:w="72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7</w:t>
            </w:r>
          </w:p>
        </w:tc>
        <w:tc>
          <w:tcPr>
            <w:tcW w:type="dxa" w:w="864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Customer Service &amp; Relationship Management</w:t>
            </w:r>
          </w:p>
        </w:tc>
      </w:tr>
      <w:tr>
        <w:tc>
          <w:tcPr>
            <w:tcW w:type="dxa" w:w="72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8</w:t>
            </w:r>
          </w:p>
        </w:tc>
        <w:tc>
          <w:tcPr>
            <w:tcW w:type="dxa" w:w="864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Cybersecurity &amp; Fraud Prevention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Disruption Scenarios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E8A02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SCENARIO FIN-1:  Core Banking System Failure</w:t>
            </w:r>
          </w:p>
        </w:tc>
        <w:tc>
          <w:tcPr>
            <w:tcW w:type="dxa" w:w="316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E8A02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8"/>
                <w:szCs w:val="18"/>
              </w:rPr>
              <w:t xml:space="preserve">🔴 REGULATORY   🟠 REPUTATION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88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 Chest Impact</w:t>
            </w:r>
          </w:p>
        </w:tc>
        <w:tc>
          <w:tcPr>
            <w:tcW w:type="dxa" w:w="7560"/>
            <w:gridSpan w:val="3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RM 800K-1.2M per hour in lost transaction fees and operational costs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Opening Trigger (read aloud to participants)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1"/>
              <w:left w:val="single" w:color="1A7A6E" w:sz="16"/>
              <w:bottom w:val="single" w:color="1A7A6E" w:sz="1"/>
              <w:right w:val="single" w:color="D0D5DB" w:sz="1"/>
            </w:tcBorders>
            <w:shd w:fill="EAF7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 critical software patch deployed overnight causes the core banking platform to crash at 7:00 AM on a Monday morning.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Escalation Timeline (if no action taken)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Hour 1 — ATMs nationwide go offline; branch tellers cannot process transactions; customer calls flood the contact centre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Hour 3 — Social media erupts with #BankDown trending; journalists begin contacting Corporate Communications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Hour 6 — Central Bank is notified; regulatory breach clock starts ticking; CEO is pulled from a board meeting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Hour 12 — Estimated revenue loss reaches RM 4.2M; institutional clients escalate to relationship managers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Day 2 — Media coverage goes national; a competitor quietly publicises their uptime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Day 3 — Regulator issues a formal request for an incident report within 5 business days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Critical Department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IT &amp; Core Banking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Operations &amp; Branch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Compliance &amp; Risk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Corporate Communications / PR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Recovery Levers Available to Participants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Activate Disaster Recovery (DR) site and failover protocols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Deploy manual transaction processing at priority branches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Issue holding statement to media within 2 hours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Notify regulator proactively before Hour 6 to demonstrate good faith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Activate customer compensation protocol to protect loyalty</w:t>
      </w:r>
    </w:p>
    <w:p>
      <w:pPr>
        <w:spacing w:after="0" w:before="8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E8A02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SCENARIO FIN-2:  Targeted Ransomware Attack</w:t>
            </w:r>
          </w:p>
        </w:tc>
        <w:tc>
          <w:tcPr>
            <w:tcW w:type="dxa" w:w="316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E8A02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8"/>
                <w:szCs w:val="18"/>
              </w:rPr>
              <w:t xml:space="preserve">🔴 REGULATORY   🟠 REPUTATION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88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Medium-High</w:t>
            </w:r>
          </w:p>
        </w:tc>
      </w:tr>
      <w:t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 Chest Impact</w:t>
            </w:r>
          </w:p>
        </w:tc>
        <w:tc>
          <w:tcPr>
            <w:tcW w:type="dxa" w:w="7560"/>
            <w:gridSpan w:val="3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USD 2M ransom demand + RM 3-8M estimated remediation and legal costs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Opening Trigger (read aloud to participants)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1"/>
              <w:left w:val="single" w:color="1A7A6E" w:sz="16"/>
              <w:bottom w:val="single" w:color="1A7A6E" w:sz="1"/>
              <w:right w:val="single" w:color="D0D5DB" w:sz="1"/>
            </w:tcBorders>
            <w:shd w:fill="EAF7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At 11:30 PM, the IT team detects encrypted files spreading across internal servers. A ransom note demands USD 2M in cryptocurrency within 48 hours.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Escalation Timeline (if no action taken)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Hour 1 — IT isolates affected servers; 40% of internal systems are already compromised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Hour 4 — Customer data breach confirmed; PDPA obligations are triggered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Hour 8 — Board convened for emergency session; insurers notified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Hour 24 — Media leak from an anonymous source; stock price drops 6% at opening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Day 3 — Regulator launches formal investigation; external forensic firm engaged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Day 7 — Full scope of breach confirmed: 280,000 customer records compromised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Critical Department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IT &amp; Core Banking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Cybersecurity &amp; Fraud Prevention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Compliance &amp; Risk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Corporate Communications / PR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Recovery Levers Available to Participants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Do NOT pay ransom — engage cybersecurity incident response firm immediately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Restore from last clean backup (validate backup integrity is part of your plan)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Notify affected customers within 72 hours per PDPA requirements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Prepare a holding statement emphasising swift and transparent action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Engage regulator proactively with a remediation roadmap</w:t>
      </w:r>
    </w:p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LOG  |  Logistics &amp; Transportation — Highway Concessionaire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Industry Profile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Physical infrastructure-dependent, public safety obligation, government concession agreement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Default 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64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72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1</w:t>
            </w:r>
          </w:p>
        </w:tc>
        <w:tc>
          <w:tcPr>
            <w:tcW w:type="dxa" w:w="864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Operations &amp; Maintenance</w:t>
            </w:r>
          </w:p>
        </w:tc>
      </w:tr>
      <w:tr>
        <w:tc>
          <w:tcPr>
            <w:tcW w:type="dxa" w:w="72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2</w:t>
            </w:r>
          </w:p>
        </w:tc>
        <w:tc>
          <w:tcPr>
            <w:tcW w:type="dxa" w:w="864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Traffic Management &amp; Incident Response</w:t>
            </w:r>
          </w:p>
        </w:tc>
      </w:tr>
      <w:tr>
        <w:tc>
          <w:tcPr>
            <w:tcW w:type="dxa" w:w="72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3</w:t>
            </w:r>
          </w:p>
        </w:tc>
        <w:tc>
          <w:tcPr>
            <w:tcW w:type="dxa" w:w="864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Finance &amp; Revenue Collection (Tolling)</w:t>
            </w:r>
          </w:p>
        </w:tc>
      </w:tr>
      <w:tr>
        <w:tc>
          <w:tcPr>
            <w:tcW w:type="dxa" w:w="72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4</w:t>
            </w:r>
          </w:p>
        </w:tc>
        <w:tc>
          <w:tcPr>
            <w:tcW w:type="dxa" w:w="864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Compliance &amp; Risk Management</w:t>
            </w:r>
          </w:p>
        </w:tc>
      </w:tr>
      <w:tr>
        <w:tc>
          <w:tcPr>
            <w:tcW w:type="dxa" w:w="72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5</w:t>
            </w:r>
          </w:p>
        </w:tc>
        <w:tc>
          <w:tcPr>
            <w:tcW w:type="dxa" w:w="864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Corporate Communications / Public Relations</w:t>
            </w:r>
          </w:p>
        </w:tc>
      </w:tr>
      <w:tr>
        <w:tc>
          <w:tcPr>
            <w:tcW w:type="dxa" w:w="72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6</w:t>
            </w:r>
          </w:p>
        </w:tc>
        <w:tc>
          <w:tcPr>
            <w:tcW w:type="dxa" w:w="864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HR &amp; Administration</w:t>
            </w:r>
          </w:p>
        </w:tc>
      </w:tr>
      <w:tr>
        <w:tc>
          <w:tcPr>
            <w:tcW w:type="dxa" w:w="72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7</w:t>
            </w:r>
          </w:p>
        </w:tc>
        <w:tc>
          <w:tcPr>
            <w:tcW w:type="dxa" w:w="864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IT &amp; Tolling Systems</w:t>
            </w:r>
          </w:p>
        </w:tc>
      </w:tr>
      <w:tr>
        <w:tc>
          <w:tcPr>
            <w:tcW w:type="dxa" w:w="72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8</w:t>
            </w:r>
          </w:p>
        </w:tc>
        <w:tc>
          <w:tcPr>
            <w:tcW w:type="dxa" w:w="864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Customer Experience &amp; Complaints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Disruption Scenarios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E8A02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SCENARIO LOG-1:  Flash Flood — Partial Highway Closure</w:t>
            </w:r>
          </w:p>
        </w:tc>
        <w:tc>
          <w:tcPr>
            <w:tcW w:type="dxa" w:w="316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E8A02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8"/>
                <w:szCs w:val="18"/>
              </w:rPr>
              <w:t xml:space="preserve">🔴 REGULATORY   🟠 REPUTATION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88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High (seasonal)</w:t>
            </w:r>
          </w:p>
        </w:tc>
      </w:tr>
      <w:t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 Chest Impact</w:t>
            </w:r>
          </w:p>
        </w:tc>
        <w:tc>
          <w:tcPr>
            <w:tcW w:type="dxa" w:w="7560"/>
            <w:gridSpan w:val="3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RM 200K-800K in lost toll revenue per day depending on closure scope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Opening Trigger (read aloud to participants)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1"/>
              <w:left w:val="single" w:color="1A7A6E" w:sz="16"/>
              <w:bottom w:val="single" w:color="1A7A6E" w:sz="1"/>
              <w:right w:val="single" w:color="D0D5DB" w:sz="1"/>
            </w:tcBorders>
            <w:shd w:fill="EAF7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Overnight monsoon rainfall causes flash flooding at three low-lying interchange sections. Traffic sensors trigger automatic alerts at 5:15 AM during peak commuter build-up.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Escalation Timeline (if no action taken)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Hour 1 — Three interchanges closed; traffic backs up 12 km; commuter social media posts go viral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Hour 2 — Media helicopters overhead; press calls begin to Corporate Communications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Hour 3 — A vehicle reported stranded in floodwater; emergency services called; liability clock starts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Hour 5 — JKR and JPJ arrive on site; concession agreement obligations reviewed for response time SLA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Hour 8 — Toll revenue loss reaches RM 620K; two alternative routes at 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Day 1 — Ministry of Works requests formal incident report; opposition politician makes public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Day 3 — Floodwater recedes but structural integrity inspection required before reopening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Critical Department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Operations &amp;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Traffic Management &amp; Incident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Corporate Communications / 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Compliance &amp; Risk Management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Recovery Levers Available to Participants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Activate flood response SOP: deploy water pumps, road closure barriers, and diversion signage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Issue real-time traffic updates via Waze, radio, and social media immediately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Dispatch emergency response team to stranded vehicle — this is the top priority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Notify concession authority and relevant ministries within 2 hours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Engage structural engineers for rapid inspection protocol post-flood</w:t>
      </w:r>
    </w:p>
    <w:p>
      <w:pPr>
        <w:spacing w:after="0" w:before="8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E8A02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SCENARIO LOG-2:  Multi-Vehicle Accident — Major Expressway Closure</w:t>
            </w:r>
          </w:p>
        </w:tc>
        <w:tc>
          <w:tcPr>
            <w:tcW w:type="dxa" w:w="316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E8A02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8"/>
                <w:szCs w:val="18"/>
              </w:rPr>
              <w:t xml:space="preserve">🔴 REGULATORY   🟠 REPUTATION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88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 Chest Impact</w:t>
            </w:r>
          </w:p>
        </w:tc>
        <w:tc>
          <w:tcPr>
            <w:tcW w:type="dxa" w:w="7560"/>
            <w:gridSpan w:val="3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Potential RM 5-15M in liability, regulatory penalties, and reputational costs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Opening Trigger (read aloud to participants)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1"/>
              <w:left w:val="single" w:color="1A7A6E" w:sz="16"/>
              <w:bottom w:val="single" w:color="1A7A6E" w:sz="1"/>
              <w:right w:val="single" w:color="D0D5DB" w:sz="1"/>
            </w:tcBorders>
            <w:shd w:fill="EAF7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 14-vehicle pile-up involving two tanker lorries at 7:30 AM causes full closure of the northbound carriageway. One tanker is leaking fuel.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Escalation Timeline (if no action taken)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Hour 1 — Full northbound closure activated; EMRS, BOMBA, and POLIS DIRAJA called; hazmat protocol initiated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Hour 2 — Three fatalities confirmed; next-of-kin notification process begins; media arrives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Hour 3 — Fuel spill confirmed; DOE notified; 8 km backup on northbound carriageway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Hour 5 — Live TV coverage; Corporate Communications team faces press conference pressure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Hour 8 — CEO issues formal public statement; legal counsel engaged for liability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Day 1 — SPAD/MOT launches incident investigation; concession agreement penalty clauses reviewed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Day 3 — Road reopens partially; independent safety audit of the stretch ordered by authority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Critical Department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Traffic Management &amp; Incident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Operations &amp;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Corporate Communications / 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Compliance &amp; Risk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HR &amp; Administration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Recovery Levers Available to Participants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Immediately activate major incident SOP — clear command structure, one designated spokesperson only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Issue ONE authorised public statement within 60 minutes — silence is interpreted as negligence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Coordinate with BOMBA and hazmat team for fuel spill containment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Deploy mobile traffic management team to manage diversion routes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Preserve all CCTV footage and incident logs immediately — critical for regulatory investigation</w:t>
      </w:r>
    </w:p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MFG  |  Manufacturing &amp; Supply Chain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Industry Profile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Production continuity-driven, supplier-dependent, safety-critical in some sub-sectors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Default 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64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72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1</w:t>
            </w:r>
          </w:p>
        </w:tc>
        <w:tc>
          <w:tcPr>
            <w:tcW w:type="dxa" w:w="864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Production &amp; Operations</w:t>
            </w:r>
          </w:p>
        </w:tc>
      </w:tr>
      <w:tr>
        <w:tc>
          <w:tcPr>
            <w:tcW w:type="dxa" w:w="72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2</w:t>
            </w:r>
          </w:p>
        </w:tc>
        <w:tc>
          <w:tcPr>
            <w:tcW w:type="dxa" w:w="864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Supply Chain &amp; Procurement</w:t>
            </w:r>
          </w:p>
        </w:tc>
      </w:tr>
      <w:tr>
        <w:tc>
          <w:tcPr>
            <w:tcW w:type="dxa" w:w="72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3</w:t>
            </w:r>
          </w:p>
        </w:tc>
        <w:tc>
          <w:tcPr>
            <w:tcW w:type="dxa" w:w="864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Quality Assurance &amp; Control</w:t>
            </w:r>
          </w:p>
        </w:tc>
      </w:tr>
      <w:tr>
        <w:tc>
          <w:tcPr>
            <w:tcW w:type="dxa" w:w="72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4</w:t>
            </w:r>
          </w:p>
        </w:tc>
        <w:tc>
          <w:tcPr>
            <w:tcW w:type="dxa" w:w="864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Finance &amp; Cost Management</w:t>
            </w:r>
          </w:p>
        </w:tc>
      </w:tr>
      <w:tr>
        <w:tc>
          <w:tcPr>
            <w:tcW w:type="dxa" w:w="72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5</w:t>
            </w:r>
          </w:p>
        </w:tc>
        <w:tc>
          <w:tcPr>
            <w:tcW w:type="dxa" w:w="864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Compliance &amp; Risk Management</w:t>
            </w:r>
          </w:p>
        </w:tc>
      </w:tr>
      <w:tr>
        <w:tc>
          <w:tcPr>
            <w:tcW w:type="dxa" w:w="72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6</w:t>
            </w:r>
          </w:p>
        </w:tc>
        <w:tc>
          <w:tcPr>
            <w:tcW w:type="dxa" w:w="864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Corporate Communications / Public Relations</w:t>
            </w:r>
          </w:p>
        </w:tc>
      </w:tr>
      <w:tr>
        <w:tc>
          <w:tcPr>
            <w:tcW w:type="dxa" w:w="72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7</w:t>
            </w:r>
          </w:p>
        </w:tc>
        <w:tc>
          <w:tcPr>
            <w:tcW w:type="dxa" w:w="864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HR &amp; Administration</w:t>
            </w:r>
          </w:p>
        </w:tc>
      </w:tr>
      <w:tr>
        <w:tc>
          <w:tcPr>
            <w:tcW w:type="dxa" w:w="72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8</w:t>
            </w:r>
          </w:p>
        </w:tc>
        <w:tc>
          <w:tcPr>
            <w:tcW w:type="dxa" w:w="864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Logistics &amp; Distribution</w:t>
            </w:r>
          </w:p>
        </w:tc>
      </w:tr>
      <w:tr>
        <w:tc>
          <w:tcPr>
            <w:tcW w:type="dxa" w:w="72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9</w:t>
            </w:r>
          </w:p>
        </w:tc>
        <w:tc>
          <w:tcPr>
            <w:tcW w:type="dxa" w:w="864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IT &amp; Production Systems (SCADA/MES)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Disruption Scenarios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E8A02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SCENARIO MFG-1:  Key Supplier Sudden Shutdown</w:t>
            </w:r>
          </w:p>
        </w:tc>
        <w:tc>
          <w:tcPr>
            <w:tcW w:type="dxa" w:w="316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E8A02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8"/>
                <w:szCs w:val="18"/>
              </w:rPr>
              <w:t xml:space="preserve">🟠 REPUTATION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88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 Chest Impact</w:t>
            </w:r>
          </w:p>
        </w:tc>
        <w:tc>
          <w:tcPr>
            <w:tcW w:type="dxa" w:w="7560"/>
            <w:gridSpan w:val="3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RM 800K-3M+ in lost production value and contract penalties depending on duration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Opening Trigger (read aloud to participants)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1"/>
              <w:left w:val="single" w:color="1A7A6E" w:sz="16"/>
              <w:bottom w:val="single" w:color="1A7A6E" w:sz="1"/>
              <w:right w:val="single" w:color="D0D5DB" w:sz="1"/>
            </w:tcBorders>
            <w:shd w:fill="EAF7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Your sole supplier of a critical sub-component announces an immediate shutdown due to a labour dispute. You have 4 days of raw material inventory remaining.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Escalation Timeline (if no action taken)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Day 1 — Supply chain team scrambles for alternatives; no qualified alternate supplier identified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Day 2 — Production rate reduced to 60%; major customer orders at risk; account managers begin receiving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Day 3 — Financial impact assessment: RM 1.1M in unfulfilled orders by end of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Day 4 — Production halts on two lines; 120 production workers have no assigned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Day 7 — Customer cancels a RM 3.2M contract and sources from a competitor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Day 10 — Board requests a supplier dependency review; media picks up story from an industry newsletter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Day 14 — New supplier identified but requires 3-week qualification period before use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Critical Department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Supply Chain &amp; Procurement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Production &amp;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Finance &amp; Cost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Compliance &amp; Risk Management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Recovery Levers Available to Participants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Activate dual-sourcing emergency protocol immediately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Negotiate short-term supply bridge with an alternate manufacturer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Prioritise remaining stock for highest-margin and contractually-critical orders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Communicate proactively with at-risk customers before they call you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Fast-track supplier qualification process with the quality team</w:t>
      </w:r>
    </w:p>
    <w:p>
      <w:pPr>
        <w:spacing w:after="0" w:before="8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E8A02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SCENARIO MFG-2:  Factory Fire — Partial Production Facility Loss</w:t>
            </w:r>
          </w:p>
        </w:tc>
        <w:tc>
          <w:tcPr>
            <w:tcW w:type="dxa" w:w="316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E8A02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8"/>
                <w:szCs w:val="18"/>
              </w:rPr>
              <w:t xml:space="preserve">🔴 REGULATORY   🟠 REPUTATION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88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Low-Medium</w:t>
            </w:r>
          </w:p>
        </w:tc>
      </w:tr>
      <w:t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 Chest Impact</w:t>
            </w:r>
          </w:p>
        </w:tc>
        <w:tc>
          <w:tcPr>
            <w:tcW w:type="dxa" w:w="7560"/>
            <w:gridSpan w:val="3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RM 8M+ in direct asset loss; RM 500K-1.5M per week in lost production revenue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Opening Trigger (read aloud to participants)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1"/>
              <w:left w:val="single" w:color="1A7A6E" w:sz="16"/>
              <w:bottom w:val="single" w:color="1A7A6E" w:sz="1"/>
              <w:right w:val="single" w:color="D0D5DB" w:sz="1"/>
            </w:tcBorders>
            <w:shd w:fill="EAF7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 fire breaks out in the raw materials storage area at 2:00 AM. BOMBA contains it within 3 hours but one production hall is destroyed. No fatalities reported.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Escalation Timeline (if no action taken)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Hour 1 — BOMBA on site; all staff evacuated; night shift supervisor activates emergency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Hour 3 — Fire contained; one production hall confirmed destroyed; RM 8M in equipment lost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Hour 6 — CEO and senior leadership arrive on site; insurance claim process initiated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Day 1 — DOSH launches investigation; production capacity reduced by 45%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Day 2 — Key customers notified of supply delays; force majeure clause reviewed with legal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Day 7 — Insurance assessor on site; 3-6 week timeline for partial restoration estimated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Day 30 — Alternate production site shortlisted; temporary capacity contract with third-party manufacturer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Critical Department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Production &amp;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HR &amp; Administration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Finance &amp; Cost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Compliance &amp; Risk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Corporate Communications / PR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Recovery Levers Available to Participants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Trigger business interruption insurance claim immediately — document everything photographically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Activate alternate site protocol or contract manufacturing arrangement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Communicate to customers within 24 hours with a realistic timeline — honesty protects the relationship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Engage DOSH proactively with a preliminary safety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Conduct employee welfare and trauma support — HR is critical here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6E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Appendix: Full Industry Category List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ten pre-built industry categories planned for the simulation, with sub-types and scope notes.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486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/ Sub-types</w:t>
            </w:r>
          </w:p>
        </w:tc>
      </w:tr>
      <w:tr>
        <w:tc>
          <w:tcPr>
            <w:tcW w:type="dxa" w:w="9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FIN</w:t>
            </w:r>
          </w:p>
        </w:tc>
        <w:tc>
          <w:tcPr>
            <w:tcW w:type="dxa" w:w="36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Financial Services &amp; Banking</w:t>
            </w:r>
          </w:p>
        </w:tc>
        <w:tc>
          <w:tcPr>
            <w:tcW w:type="dxa" w:w="486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Banks, insurance, fund managers, fintech</w:t>
            </w:r>
          </w:p>
        </w:tc>
      </w:tr>
      <w:tr>
        <w:tc>
          <w:tcPr>
            <w:tcW w:type="dxa" w:w="9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HLT</w:t>
            </w:r>
          </w:p>
        </w:tc>
        <w:tc>
          <w:tcPr>
            <w:tcW w:type="dxa" w:w="36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Healthcare &amp; Pharmaceuticals</w:t>
            </w:r>
          </w:p>
        </w:tc>
        <w:tc>
          <w:tcPr>
            <w:tcW w:type="dxa" w:w="486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Hospitals, clinics, pharma manufacturers, medical devices</w:t>
            </w:r>
          </w:p>
        </w:tc>
      </w:tr>
      <w:tr>
        <w:tc>
          <w:tcPr>
            <w:tcW w:type="dxa" w:w="9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MFG</w:t>
            </w:r>
          </w:p>
        </w:tc>
        <w:tc>
          <w:tcPr>
            <w:tcW w:type="dxa" w:w="36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Manufacturing &amp; Supply Chain</w:t>
            </w:r>
          </w:p>
        </w:tc>
        <w:tc>
          <w:tcPr>
            <w:tcW w:type="dxa" w:w="486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FMCG, industrial goods, electronics, food processing</w:t>
            </w:r>
          </w:p>
        </w:tc>
      </w:tr>
      <w:tr>
        <w:tc>
          <w:tcPr>
            <w:tcW w:type="dxa" w:w="9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RET</w:t>
            </w:r>
          </w:p>
        </w:tc>
        <w:tc>
          <w:tcPr>
            <w:tcW w:type="dxa" w:w="36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Retail &amp; E-Commerce</w:t>
            </w:r>
          </w:p>
        </w:tc>
        <w:tc>
          <w:tcPr>
            <w:tcW w:type="dxa" w:w="486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Physical retail, online marketplaces, omni-channel</w:t>
            </w:r>
          </w:p>
        </w:tc>
      </w:tr>
      <w:tr>
        <w:tc>
          <w:tcPr>
            <w:tcW w:type="dxa" w:w="9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TEC</w:t>
            </w:r>
          </w:p>
        </w:tc>
        <w:tc>
          <w:tcPr>
            <w:tcW w:type="dxa" w:w="36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Technology &amp; IT Services</w:t>
            </w:r>
          </w:p>
        </w:tc>
        <w:tc>
          <w:tcPr>
            <w:tcW w:type="dxa" w:w="486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SaaS, IT outsourcing, data centres, telcos</w:t>
            </w:r>
          </w:p>
        </w:tc>
      </w:tr>
      <w:tr>
        <w:tc>
          <w:tcPr>
            <w:tcW w:type="dxa" w:w="9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HOS</w:t>
            </w:r>
          </w:p>
        </w:tc>
        <w:tc>
          <w:tcPr>
            <w:tcW w:type="dxa" w:w="36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Hospitality &amp; Tourism</w:t>
            </w:r>
          </w:p>
        </w:tc>
        <w:tc>
          <w:tcPr>
            <w:tcW w:type="dxa" w:w="486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Hotels, resorts, travel agencies, F&amp;B groups</w:t>
            </w:r>
          </w:p>
        </w:tc>
      </w:tr>
      <w:tr>
        <w:tc>
          <w:tcPr>
            <w:tcW w:type="dxa" w:w="9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PRO</w:t>
            </w:r>
          </w:p>
        </w:tc>
        <w:tc>
          <w:tcPr>
            <w:tcW w:type="dxa" w:w="36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Property &amp; Construction</w:t>
            </w:r>
          </w:p>
        </w:tc>
        <w:tc>
          <w:tcPr>
            <w:tcW w:type="dxa" w:w="486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Developers, contractors, property management</w:t>
            </w:r>
          </w:p>
        </w:tc>
      </w:tr>
      <w:tr>
        <w:tc>
          <w:tcPr>
            <w:tcW w:type="dxa" w:w="9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LOG</w:t>
            </w:r>
          </w:p>
        </w:tc>
        <w:tc>
          <w:tcPr>
            <w:tcW w:type="dxa" w:w="36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Logistics &amp; Transportation</w:t>
            </w:r>
          </w:p>
        </w:tc>
        <w:tc>
          <w:tcPr>
            <w:tcW w:type="dxa" w:w="486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Freight, last-mile, ports, highway concessionaires, public transit</w:t>
            </w:r>
          </w:p>
        </w:tc>
      </w:tr>
      <w:tr>
        <w:tc>
          <w:tcPr>
            <w:tcW w:type="dxa" w:w="9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EDU</w:t>
            </w:r>
          </w:p>
        </w:tc>
        <w:tc>
          <w:tcPr>
            <w:tcW w:type="dxa" w:w="36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Education &amp; Training</w:t>
            </w:r>
          </w:p>
        </w:tc>
        <w:tc>
          <w:tcPr>
            <w:tcW w:type="dxa" w:w="486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2F4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Universities, private colleges, corporate L&amp;D providers</w:t>
            </w:r>
          </w:p>
        </w:tc>
      </w:tr>
      <w:tr>
        <w:tc>
          <w:tcPr>
            <w:tcW w:type="dxa" w:w="9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PSV</w:t>
            </w:r>
          </w:p>
        </w:tc>
        <w:tc>
          <w:tcPr>
            <w:tcW w:type="dxa" w:w="360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Professional Services</w:t>
            </w:r>
          </w:p>
        </w:tc>
        <w:tc>
          <w:tcPr>
            <w:tcW w:type="dxa" w:w="4860"/>
            <w:tcBorders>
              <w:top w:val="single" w:color="D0D5DB" w:sz="1"/>
              <w:left w:val="single" w:color="D0D5DB" w:sz="1"/>
              <w:bottom w:val="single" w:color="D0D5DB" w:sz="1"/>
              <w:right w:val="single" w:color="D0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Legal, consulting, accounting, HR advisory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Next steps: Build out scenario databases for the remaining 7 industries following the same structure as the three proof-of-concept sections above.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7A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2026-06-05T14:15:02.400Z</dcterms:created>
  <dcterms:modified xsi:type="dcterms:W3CDTF">2026-06-05T14:15:02.400Z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