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FE3C2E" w14:textId="77777777" w:rsidR="00066D28" w:rsidRDefault="00981EE1">
      <w:pPr>
        <w:pStyle w:val="Title"/>
        <w:spacing w:line="240" w:lineRule="auto"/>
        <w:jc w:val="center"/>
        <w:rPr>
          <w:color w:val="2196F3"/>
          <w:sz w:val="18"/>
          <w:szCs w:val="18"/>
        </w:rPr>
      </w:pPr>
      <w:bookmarkStart w:id="0" w:name="_koqp1zr190fb" w:colFirst="0" w:colLast="0"/>
      <w:bookmarkEnd w:id="0"/>
      <w:r>
        <w:rPr>
          <w:b/>
          <w:noProof/>
          <w:color w:val="4285F4"/>
          <w:sz w:val="50"/>
          <w:szCs w:val="50"/>
          <w:lang w:val="en-US"/>
        </w:rPr>
        <w:drawing>
          <wp:inline distT="114300" distB="114300" distL="114300" distR="114300" wp14:anchorId="3640FCF2" wp14:editId="76348E2D">
            <wp:extent cx="1871775" cy="136669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1775" cy="1366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645" w:type="dxa"/>
        <w:tblLayout w:type="fixed"/>
        <w:tblLook w:val="0600" w:firstRow="0" w:lastRow="0" w:firstColumn="0" w:lastColumn="0" w:noHBand="1" w:noVBand="1"/>
      </w:tblPr>
      <w:tblGrid>
        <w:gridCol w:w="4860"/>
        <w:gridCol w:w="4485"/>
        <w:gridCol w:w="300"/>
      </w:tblGrid>
      <w:tr w:rsidR="00066D28" w14:paraId="05CD7CC8" w14:textId="77777777">
        <w:trPr>
          <w:trHeight w:val="1335"/>
        </w:trPr>
        <w:tc>
          <w:tcPr>
            <w:tcW w:w="9345" w:type="dxa"/>
            <w:gridSpan w:val="2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C57805D" w14:textId="77777777" w:rsidR="00066D28" w:rsidRDefault="00981EE1">
            <w:pPr>
              <w:spacing w:line="240" w:lineRule="auto"/>
              <w:jc w:val="center"/>
              <w:rPr>
                <w:color w:val="666666"/>
                <w:sz w:val="40"/>
                <w:szCs w:val="40"/>
              </w:rPr>
            </w:pPr>
            <w:r>
              <w:rPr>
                <w:color w:val="666666"/>
                <w:sz w:val="40"/>
                <w:szCs w:val="40"/>
              </w:rPr>
              <w:t>Operations &amp; Training Risk Management Plan</w:t>
            </w:r>
          </w:p>
          <w:p w14:paraId="13E4267C" w14:textId="77777777" w:rsidR="00066D28" w:rsidRDefault="00066D28">
            <w:pPr>
              <w:spacing w:line="240" w:lineRule="auto"/>
              <w:jc w:val="center"/>
              <w:rPr>
                <w:sz w:val="36"/>
                <w:szCs w:val="36"/>
              </w:rPr>
            </w:pPr>
          </w:p>
        </w:tc>
        <w:tc>
          <w:tcPr>
            <w:tcW w:w="300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129" w:type="dxa"/>
              <w:left w:w="129" w:type="dxa"/>
              <w:bottom w:w="129" w:type="dxa"/>
              <w:right w:w="129" w:type="dxa"/>
            </w:tcMar>
          </w:tcPr>
          <w:p w14:paraId="32A52D74" w14:textId="77777777" w:rsidR="00066D28" w:rsidRDefault="00066D28">
            <w:pPr>
              <w:spacing w:after="200" w:line="240" w:lineRule="auto"/>
              <w:ind w:right="-4425"/>
              <w:rPr>
                <w:color w:val="424242"/>
                <w:sz w:val="18"/>
                <w:szCs w:val="18"/>
              </w:rPr>
            </w:pPr>
          </w:p>
        </w:tc>
      </w:tr>
      <w:tr w:rsidR="00066D28" w14:paraId="652B12DE" w14:textId="77777777">
        <w:trPr>
          <w:trHeight w:val="540"/>
        </w:trPr>
        <w:tc>
          <w:tcPr>
            <w:tcW w:w="4860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738BCA1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Author:</w:t>
            </w:r>
            <w:r>
              <w:rPr>
                <w:color w:val="424242"/>
                <w:sz w:val="24"/>
                <w:szCs w:val="24"/>
              </w:rPr>
              <w:t xml:space="preserve"> Project Manager</w:t>
            </w:r>
          </w:p>
          <w:p w14:paraId="16A93A44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Status:</w:t>
            </w:r>
            <w:r>
              <w:rPr>
                <w:color w:val="424242"/>
                <w:sz w:val="24"/>
                <w:szCs w:val="24"/>
              </w:rPr>
              <w:t xml:space="preserve"> Draft / Final </w:t>
            </w:r>
          </w:p>
        </w:tc>
        <w:tc>
          <w:tcPr>
            <w:tcW w:w="4485" w:type="dxa"/>
            <w:tcBorders>
              <w:top w:val="nil"/>
              <w:left w:val="nil"/>
              <w:bottom w:val="single" w:sz="8" w:space="0" w:color="34A853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52D0B02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 xml:space="preserve">Created: </w:t>
            </w:r>
            <w:r>
              <w:rPr>
                <w:color w:val="424242"/>
                <w:sz w:val="24"/>
                <w:szCs w:val="24"/>
              </w:rPr>
              <w:t>Mar 1</w:t>
            </w:r>
          </w:p>
          <w:p w14:paraId="5C0C306E" w14:textId="77777777" w:rsidR="00066D28" w:rsidRDefault="00981EE1">
            <w:pPr>
              <w:spacing w:line="240" w:lineRule="auto"/>
              <w:rPr>
                <w:color w:val="424242"/>
                <w:sz w:val="24"/>
                <w:szCs w:val="24"/>
              </w:rPr>
            </w:pPr>
            <w:r>
              <w:rPr>
                <w:b/>
                <w:color w:val="424242"/>
                <w:sz w:val="24"/>
                <w:szCs w:val="24"/>
              </w:rPr>
              <w:t>Updated:</w:t>
            </w:r>
            <w:r>
              <w:rPr>
                <w:color w:val="424242"/>
                <w:sz w:val="24"/>
                <w:szCs w:val="24"/>
              </w:rPr>
              <w:t xml:space="preserve"> Mar 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BBDEFB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AAACA98" w14:textId="77777777" w:rsidR="00066D28" w:rsidRDefault="00066D28">
            <w:pPr>
              <w:spacing w:line="240" w:lineRule="auto"/>
              <w:rPr>
                <w:color w:val="424242"/>
                <w:sz w:val="18"/>
                <w:szCs w:val="18"/>
              </w:rPr>
            </w:pPr>
          </w:p>
        </w:tc>
      </w:tr>
    </w:tbl>
    <w:p w14:paraId="407FACD5" w14:textId="77777777" w:rsidR="00066D28" w:rsidRDefault="00981EE1">
      <w:pPr>
        <w:pStyle w:val="Heading1"/>
        <w:keepNext w:val="0"/>
        <w:keepLines w:val="0"/>
        <w:widowControl w:val="0"/>
        <w:spacing w:before="480" w:after="240"/>
        <w:rPr>
          <w:color w:val="34A853"/>
          <w:sz w:val="32"/>
          <w:szCs w:val="32"/>
        </w:rPr>
      </w:pPr>
      <w:bookmarkStart w:id="1" w:name="_1fob9te" w:colFirst="0" w:colLast="0"/>
      <w:bookmarkEnd w:id="1"/>
      <w:r>
        <w:rPr>
          <w:color w:val="34A853"/>
          <w:sz w:val="32"/>
          <w:szCs w:val="32"/>
        </w:rPr>
        <w:t>Objective</w:t>
      </w:r>
    </w:p>
    <w:p w14:paraId="5BAB1DAD" w14:textId="6E2F7D5E" w:rsidR="00066D28" w:rsidRPr="000B1C8E" w:rsidRDefault="000B1C8E" w:rsidP="000B1C8E">
      <w:pPr>
        <w:widowControl w:val="0"/>
        <w:rPr>
          <w:color w:val="434343"/>
        </w:rPr>
      </w:pPr>
      <w:r w:rsidRPr="000B1C8E">
        <w:rPr>
          <w:color w:val="434343"/>
        </w:rPr>
        <w:t>The objective of this document is to identify potential problems before they occur, and how to deal with</w:t>
      </w:r>
      <w:r>
        <w:rPr>
          <w:color w:val="434343"/>
        </w:rPr>
        <w:t xml:space="preserve"> </w:t>
      </w:r>
      <w:r w:rsidRPr="000B1C8E">
        <w:rPr>
          <w:color w:val="434343"/>
        </w:rPr>
        <w:t xml:space="preserve">specific risks and what risk managing actions can be taken </w:t>
      </w:r>
      <w:proofErr w:type="gramStart"/>
      <w:r w:rsidRPr="000B1C8E">
        <w:rPr>
          <w:color w:val="434343"/>
        </w:rPr>
        <w:t>in order to</w:t>
      </w:r>
      <w:proofErr w:type="gramEnd"/>
      <w:r w:rsidRPr="000B1C8E">
        <w:rPr>
          <w:color w:val="434343"/>
        </w:rPr>
        <w:t xml:space="preserve"> mitigate or remove threats to the</w:t>
      </w:r>
      <w:r>
        <w:rPr>
          <w:color w:val="434343"/>
        </w:rPr>
        <w:t xml:space="preserve"> </w:t>
      </w:r>
      <w:r w:rsidRPr="000B1C8E">
        <w:rPr>
          <w:color w:val="434343"/>
        </w:rPr>
        <w:t>project activities and outcomes.</w:t>
      </w:r>
    </w:p>
    <w:p w14:paraId="4E9E59E0" w14:textId="77777777" w:rsidR="00066D28" w:rsidRDefault="00981EE1">
      <w:pPr>
        <w:widowControl w:val="0"/>
        <w:rPr>
          <w:color w:val="34A853"/>
          <w:sz w:val="32"/>
          <w:szCs w:val="32"/>
        </w:rPr>
      </w:pPr>
      <w:r>
        <w:rPr>
          <w:color w:val="34A853"/>
          <w:sz w:val="32"/>
          <w:szCs w:val="32"/>
        </w:rPr>
        <w:t>Executive Summary</w:t>
      </w:r>
    </w:p>
    <w:p w14:paraId="10044698" w14:textId="501C4A23" w:rsidR="000B1C8E" w:rsidRDefault="000B1C8E">
      <w:pPr>
        <w:widowControl w:val="0"/>
        <w:rPr>
          <w:color w:val="434343"/>
        </w:rPr>
      </w:pPr>
      <w:r w:rsidRPr="000B1C8E">
        <w:rPr>
          <w:color w:val="434343"/>
        </w:rPr>
        <w:t xml:space="preserve">Project Plant Pals operation launch lasts 3 months, has three milestones: Establish a plant delivery and logistics plan, </w:t>
      </w:r>
      <w:r w:rsidRPr="000B1C8E">
        <w:rPr>
          <w:color w:val="434343"/>
        </w:rPr>
        <w:t>Select,</w:t>
      </w:r>
      <w:r w:rsidRPr="000B1C8E">
        <w:rPr>
          <w:color w:val="434343"/>
        </w:rPr>
        <w:t xml:space="preserve"> and install supply chain software and equipment, and </w:t>
      </w:r>
      <w:r w:rsidRPr="000B1C8E">
        <w:rPr>
          <w:color w:val="434343"/>
        </w:rPr>
        <w:t>develop</w:t>
      </w:r>
      <w:r w:rsidRPr="000B1C8E">
        <w:rPr>
          <w:color w:val="434343"/>
        </w:rPr>
        <w:t xml:space="preserve"> and launch an employee training program. </w:t>
      </w:r>
    </w:p>
    <w:p w14:paraId="6AAE4F30" w14:textId="6854FAB4" w:rsidR="00066D28" w:rsidRDefault="000B1C8E">
      <w:pPr>
        <w:widowControl w:val="0"/>
        <w:rPr>
          <w:color w:val="434343"/>
        </w:rPr>
      </w:pPr>
      <w:r w:rsidRPr="000B1C8E">
        <w:rPr>
          <w:color w:val="434343"/>
        </w:rPr>
        <w:t>The potential risks identified are:</w:t>
      </w:r>
    </w:p>
    <w:p w14:paraId="1A065DA5" w14:textId="77777777" w:rsidR="000B1C8E" w:rsidRPr="000B1C8E" w:rsidRDefault="000B1C8E" w:rsidP="000B1C8E">
      <w:pPr>
        <w:pStyle w:val="ListParagraph"/>
        <w:widowControl w:val="0"/>
        <w:numPr>
          <w:ilvl w:val="0"/>
          <w:numId w:val="1"/>
        </w:numPr>
        <w:rPr>
          <w:color w:val="434343"/>
        </w:rPr>
      </w:pPr>
      <w:r w:rsidRPr="000B1C8E">
        <w:rPr>
          <w:b/>
          <w:bCs/>
          <w:color w:val="434343"/>
        </w:rPr>
        <w:t>Each delivery truck costs $16,000 more than initially quoted</w:t>
      </w:r>
      <w:r w:rsidRPr="000B1C8E">
        <w:rPr>
          <w:color w:val="434343"/>
        </w:rPr>
        <w:t>. Your team estimates a 50% chance this risk will occur. If it does, Office Green would pay $32,000 more than expected for their two delivery trucks.</w:t>
      </w:r>
    </w:p>
    <w:p w14:paraId="0B20F1D2" w14:textId="68A1B57A" w:rsidR="000B1C8E" w:rsidRDefault="000B1C8E" w:rsidP="000B1C8E">
      <w:pPr>
        <w:widowControl w:val="0"/>
        <w:ind w:left="720" w:hanging="300"/>
        <w:rPr>
          <w:color w:val="434343"/>
        </w:rPr>
      </w:pPr>
      <w:r w:rsidRPr="000B1C8E">
        <w:rPr>
          <w:color w:val="434343"/>
        </w:rPr>
        <w:sym w:font="Symbol" w:char="F0B7"/>
      </w:r>
      <w:r w:rsidRPr="000B1C8E">
        <w:rPr>
          <w:color w:val="434343"/>
        </w:rPr>
        <w:t xml:space="preserve"> </w:t>
      </w:r>
      <w:r>
        <w:rPr>
          <w:color w:val="434343"/>
        </w:rPr>
        <w:tab/>
      </w:r>
      <w:r w:rsidRPr="000B1C8E">
        <w:rPr>
          <w:b/>
          <w:bCs/>
          <w:color w:val="434343"/>
        </w:rPr>
        <w:t>A vendor charges a higher rate than expected</w:t>
      </w:r>
      <w:r w:rsidRPr="000B1C8E">
        <w:rPr>
          <w:color w:val="434343"/>
        </w:rPr>
        <w:t>. Your team determines a 20%-25% chance this risk will occur. The budget impact would be approximately $17,000.</w:t>
      </w:r>
    </w:p>
    <w:p w14:paraId="68B239BC" w14:textId="1EBBF572" w:rsidR="000B1C8E" w:rsidRDefault="000B1C8E" w:rsidP="000B1C8E">
      <w:pPr>
        <w:widowControl w:val="0"/>
        <w:ind w:left="720" w:hanging="300"/>
        <w:rPr>
          <w:color w:val="434343"/>
        </w:rPr>
      </w:pPr>
      <w:r w:rsidRPr="000B1C8E">
        <w:rPr>
          <w:color w:val="434343"/>
        </w:rPr>
        <w:sym w:font="Symbol" w:char="F0B7"/>
      </w:r>
      <w:r w:rsidRPr="000B1C8E">
        <w:rPr>
          <w:color w:val="434343"/>
        </w:rPr>
        <w:t xml:space="preserve"> </w:t>
      </w:r>
      <w:r>
        <w:rPr>
          <w:color w:val="434343"/>
        </w:rPr>
        <w:tab/>
      </w:r>
      <w:r w:rsidRPr="000B1C8E">
        <w:rPr>
          <w:b/>
          <w:bCs/>
          <w:color w:val="434343"/>
        </w:rPr>
        <w:t>A vendor loses a product shipment</w:t>
      </w:r>
      <w:r w:rsidRPr="000B1C8E">
        <w:rPr>
          <w:color w:val="434343"/>
        </w:rPr>
        <w:t>. Your team estimates only a 5% chance this risk will occur. A lost shipment would cost over $25,000.</w:t>
      </w:r>
    </w:p>
    <w:p w14:paraId="6043FF73" w14:textId="2BC3CE03" w:rsidR="000B1C8E" w:rsidRDefault="000B1C8E" w:rsidP="000B1C8E">
      <w:pPr>
        <w:widowControl w:val="0"/>
        <w:ind w:left="720" w:hanging="300"/>
        <w:rPr>
          <w:color w:val="434343"/>
        </w:rPr>
      </w:pPr>
      <w:r w:rsidRPr="000B1C8E">
        <w:rPr>
          <w:color w:val="434343"/>
        </w:rPr>
        <w:sym w:font="Symbol" w:char="F0B7"/>
      </w:r>
      <w:r w:rsidRPr="000B1C8E">
        <w:rPr>
          <w:color w:val="434343"/>
        </w:rPr>
        <w:t xml:space="preserve"> </w:t>
      </w:r>
      <w:r>
        <w:rPr>
          <w:color w:val="434343"/>
        </w:rPr>
        <w:tab/>
      </w:r>
      <w:r w:rsidRPr="000B1C8E">
        <w:rPr>
          <w:b/>
          <w:bCs/>
          <w:color w:val="434343"/>
        </w:rPr>
        <w:t>Your employee trainer gets sick and misses a week of training</w:t>
      </w:r>
      <w:r w:rsidRPr="000B1C8E">
        <w:rPr>
          <w:color w:val="434343"/>
        </w:rPr>
        <w:t xml:space="preserve">. Your team estimates a 10%-20% chance this risk will occur. </w:t>
      </w:r>
    </w:p>
    <w:p w14:paraId="7A822144" w14:textId="04D824E1" w:rsidR="000B1C8E" w:rsidRPr="000B1C8E" w:rsidRDefault="000B1C8E" w:rsidP="000B1C8E">
      <w:pPr>
        <w:pStyle w:val="ListParagraph"/>
        <w:widowControl w:val="0"/>
        <w:numPr>
          <w:ilvl w:val="0"/>
          <w:numId w:val="1"/>
        </w:numPr>
        <w:rPr>
          <w:color w:val="434343"/>
        </w:rPr>
      </w:pPr>
      <w:r w:rsidRPr="000B1C8E">
        <w:rPr>
          <w:color w:val="434343"/>
        </w:rPr>
        <w:t xml:space="preserve"> </w:t>
      </w:r>
      <w:r w:rsidRPr="000B1C8E">
        <w:rPr>
          <w:b/>
          <w:bCs/>
          <w:color w:val="434343"/>
        </w:rPr>
        <w:t>You cannot hire employees in time to train them before launch</w:t>
      </w:r>
      <w:r w:rsidRPr="000B1C8E">
        <w:rPr>
          <w:color w:val="434343"/>
        </w:rPr>
        <w:t>. Your team estimates a 20%-30% chance this risk will occur, and it could delay the project by over a month.</w:t>
      </w:r>
    </w:p>
    <w:p w14:paraId="1F22AB00" w14:textId="69DDE5E3" w:rsidR="000B1C8E" w:rsidRDefault="000B1C8E" w:rsidP="000B1C8E">
      <w:pPr>
        <w:widowControl w:val="0"/>
        <w:ind w:left="720" w:hanging="300"/>
        <w:rPr>
          <w:color w:val="434343"/>
        </w:rPr>
      </w:pPr>
      <w:r w:rsidRPr="000B1C8E">
        <w:rPr>
          <w:color w:val="434343"/>
        </w:rPr>
        <w:sym w:font="Symbol" w:char="F0B7"/>
      </w:r>
      <w:r w:rsidRPr="000B1C8E">
        <w:rPr>
          <w:color w:val="434343"/>
        </w:rPr>
        <w:t xml:space="preserve"> </w:t>
      </w:r>
      <w:r>
        <w:rPr>
          <w:color w:val="434343"/>
        </w:rPr>
        <w:tab/>
      </w:r>
      <w:r w:rsidRPr="000B1C8E">
        <w:rPr>
          <w:b/>
          <w:bCs/>
          <w:color w:val="434343"/>
        </w:rPr>
        <w:t xml:space="preserve">More than 50% of employees quit after a difficult training process, leaving the company </w:t>
      </w:r>
      <w:r w:rsidRPr="000B1C8E">
        <w:rPr>
          <w:b/>
          <w:bCs/>
          <w:color w:val="434343"/>
        </w:rPr>
        <w:t>short staffed</w:t>
      </w:r>
      <w:r w:rsidRPr="000B1C8E">
        <w:rPr>
          <w:color w:val="434343"/>
        </w:rPr>
        <w:t>. Your team estimates only a 5% chance this risk will occur.</w:t>
      </w:r>
    </w:p>
    <w:p w14:paraId="3C20E59D" w14:textId="77777777" w:rsidR="00066D28" w:rsidRDefault="00066D28">
      <w:pPr>
        <w:widowControl w:val="0"/>
        <w:rPr>
          <w:color w:val="434343"/>
        </w:rPr>
      </w:pPr>
    </w:p>
    <w:p w14:paraId="55159791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ONE: Going over the project budget</w:t>
      </w:r>
    </w:p>
    <w:p w14:paraId="38648638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0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7E105E44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DE571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lastRenderedPageBreak/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E463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1769D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286AAD13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52DC" w14:textId="378859B4" w:rsidR="00066D28" w:rsidRDefault="000B1C8E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0B1C8E">
              <w:rPr>
                <w:b/>
                <w:color w:val="6AA84F"/>
              </w:rPr>
              <w:t>A vendor loses a product shipment.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09B04" w14:textId="742F2135" w:rsidR="00066D28" w:rsidRDefault="000B1C8E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9ACE" w14:textId="740CF836" w:rsidR="00066D28" w:rsidRDefault="000B1C8E">
            <w:pPr>
              <w:widowControl w:val="0"/>
              <w:spacing w:line="240" w:lineRule="auto"/>
            </w:pPr>
            <w:r w:rsidRPr="000B1C8E">
              <w:t>CONTROL: Put in place a good tracking system, communicate constantly with the vendor.</w:t>
            </w:r>
          </w:p>
        </w:tc>
      </w:tr>
      <w:tr w:rsidR="00066D28" w14:paraId="42502CBF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7C62" w14:textId="1DDA1CA3" w:rsidR="00066D28" w:rsidRDefault="000B1C8E">
            <w:pPr>
              <w:widowControl w:val="0"/>
              <w:spacing w:line="240" w:lineRule="auto"/>
              <w:rPr>
                <w:b/>
                <w:color w:val="E69138"/>
              </w:rPr>
            </w:pPr>
            <w:r w:rsidRPr="000B1C8E">
              <w:rPr>
                <w:b/>
                <w:color w:val="E69138"/>
              </w:rPr>
              <w:t>A vendor charges a higher rate than expected.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68435" w14:textId="4F19F400" w:rsidR="00066D28" w:rsidRDefault="000B1C8E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BF78" w14:textId="137CB1C7" w:rsidR="00066D28" w:rsidRDefault="000B1C8E">
            <w:pPr>
              <w:widowControl w:val="0"/>
              <w:spacing w:line="240" w:lineRule="auto"/>
            </w:pPr>
            <w:r w:rsidRPr="000B1C8E">
              <w:t>REDUCE: Create a budget buffe</w:t>
            </w:r>
          </w:p>
        </w:tc>
      </w:tr>
      <w:tr w:rsidR="00066D28" w14:paraId="2DE3CCC2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1602C" w14:textId="5942D0B8" w:rsidR="00066D28" w:rsidRDefault="000B1C8E">
            <w:pPr>
              <w:widowControl w:val="0"/>
              <w:spacing w:line="240" w:lineRule="auto"/>
              <w:rPr>
                <w:b/>
                <w:color w:val="E06666"/>
              </w:rPr>
            </w:pPr>
            <w:r w:rsidRPr="000B1C8E">
              <w:rPr>
                <w:b/>
                <w:color w:val="E06666"/>
              </w:rPr>
              <w:t>Each delivery truck costs $16,000 more than initially quoted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34815" w14:textId="31B286AF" w:rsidR="00066D28" w:rsidRDefault="000B1C8E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B9C2" w14:textId="77777777" w:rsidR="000B1C8E" w:rsidRDefault="000B1C8E" w:rsidP="000B1C8E">
            <w:pPr>
              <w:widowControl w:val="0"/>
              <w:spacing w:line="240" w:lineRule="auto"/>
            </w:pPr>
            <w:r>
              <w:t>REDUCE: Due to the 50% probability a budget</w:t>
            </w:r>
          </w:p>
          <w:p w14:paraId="02D12E24" w14:textId="35FE3E64" w:rsidR="00066D28" w:rsidRDefault="000B1C8E" w:rsidP="000B1C8E">
            <w:pPr>
              <w:widowControl w:val="0"/>
              <w:spacing w:line="240" w:lineRule="auto"/>
            </w:pPr>
            <w:r>
              <w:t>buffer will be required in this case.</w:t>
            </w:r>
          </w:p>
        </w:tc>
      </w:tr>
    </w:tbl>
    <w:p w14:paraId="1732F25E" w14:textId="77777777" w:rsidR="00066D28" w:rsidRDefault="00066D28">
      <w:pPr>
        <w:rPr>
          <w:sz w:val="28"/>
          <w:szCs w:val="28"/>
        </w:rPr>
      </w:pPr>
    </w:p>
    <w:p w14:paraId="1888B9FF" w14:textId="77777777" w:rsidR="00066D28" w:rsidRDefault="00066D28">
      <w:pPr>
        <w:rPr>
          <w:sz w:val="28"/>
          <w:szCs w:val="28"/>
        </w:rPr>
      </w:pPr>
    </w:p>
    <w:p w14:paraId="505427CE" w14:textId="77777777" w:rsidR="00066D28" w:rsidRDefault="00981EE1">
      <w:pPr>
        <w:widowControl w:val="0"/>
        <w:rPr>
          <w:b/>
          <w:color w:val="434343"/>
        </w:rPr>
      </w:pPr>
      <w:r>
        <w:rPr>
          <w:b/>
          <w:color w:val="434343"/>
        </w:rPr>
        <w:t>RISK TYPE TWO: Falling behind the training schedule</w:t>
      </w:r>
    </w:p>
    <w:p w14:paraId="4787DE34" w14:textId="77777777" w:rsidR="00066D28" w:rsidRDefault="00066D28">
      <w:pPr>
        <w:widowControl w:val="0"/>
        <w:rPr>
          <w:b/>
          <w:color w:val="434343"/>
        </w:rPr>
      </w:pPr>
    </w:p>
    <w:tbl>
      <w:tblPr>
        <w:tblStyle w:val="a1"/>
        <w:tblW w:w="9600" w:type="dxa"/>
        <w:tblInd w:w="115" w:type="dxa"/>
        <w:tblBorders>
          <w:top w:val="single" w:sz="12" w:space="0" w:color="C9DAF8"/>
          <w:left w:val="single" w:sz="12" w:space="0" w:color="C9DAF8"/>
          <w:bottom w:val="single" w:sz="12" w:space="0" w:color="C9DAF8"/>
          <w:right w:val="single" w:sz="12" w:space="0" w:color="C9DAF8"/>
          <w:insideH w:val="single" w:sz="12" w:space="0" w:color="C9DAF8"/>
          <w:insideV w:val="single" w:sz="12" w:space="0" w:color="C9DAF8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50"/>
        <w:gridCol w:w="4965"/>
      </w:tblGrid>
      <w:tr w:rsidR="00066D28" w14:paraId="53226000" w14:textId="77777777">
        <w:trPr>
          <w:trHeight w:val="378"/>
        </w:trPr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5EF6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Scenario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BD6B1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Risk to project (L/M/H)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F72E" w14:textId="77777777" w:rsidR="00066D28" w:rsidRDefault="00981EE1">
            <w:pPr>
              <w:widowControl w:val="0"/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Mitigation Plan</w:t>
            </w:r>
          </w:p>
        </w:tc>
      </w:tr>
      <w:tr w:rsidR="00066D28" w14:paraId="3A4264FC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B3FE" w14:textId="3D4D7572" w:rsidR="00066D28" w:rsidRDefault="000B1C8E">
            <w:pPr>
              <w:widowControl w:val="0"/>
              <w:spacing w:line="240" w:lineRule="auto"/>
              <w:rPr>
                <w:b/>
                <w:color w:val="6AA84F"/>
              </w:rPr>
            </w:pPr>
            <w:r w:rsidRPr="000B1C8E">
              <w:rPr>
                <w:b/>
                <w:color w:val="6AA84F"/>
              </w:rPr>
              <w:t>Your employee trainer gets sick and misses a week of training.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B08DE" w14:textId="5A508F34" w:rsidR="00066D28" w:rsidRDefault="000B1C8E">
            <w:pPr>
              <w:widowControl w:val="0"/>
              <w:spacing w:line="240" w:lineRule="auto"/>
              <w:rPr>
                <w:b/>
                <w:color w:val="6AA84F"/>
              </w:rPr>
            </w:pPr>
            <w:r>
              <w:rPr>
                <w:b/>
                <w:color w:val="6AA84F"/>
              </w:rPr>
              <w:t>L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6B510" w14:textId="77777777" w:rsidR="000B1C8E" w:rsidRDefault="000B1C8E" w:rsidP="000B1C8E">
            <w:pPr>
              <w:widowControl w:val="0"/>
              <w:spacing w:line="240" w:lineRule="auto"/>
            </w:pPr>
            <w:r>
              <w:t>REDUCE: Have a backup in place for the</w:t>
            </w:r>
          </w:p>
          <w:p w14:paraId="4B5FEE36" w14:textId="0B7D2B5D" w:rsidR="00066D28" w:rsidRDefault="000B1C8E" w:rsidP="000B1C8E">
            <w:pPr>
              <w:widowControl w:val="0"/>
              <w:spacing w:line="240" w:lineRule="auto"/>
            </w:pPr>
            <w:r>
              <w:t>activities during trainer’s sick leave.</w:t>
            </w:r>
          </w:p>
        </w:tc>
      </w:tr>
      <w:tr w:rsidR="00066D28" w14:paraId="2E8F150B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E972" w14:textId="4D1D9461" w:rsidR="00066D28" w:rsidRDefault="000B1C8E">
            <w:pPr>
              <w:widowControl w:val="0"/>
              <w:spacing w:line="240" w:lineRule="auto"/>
              <w:rPr>
                <w:b/>
                <w:color w:val="E69138"/>
              </w:rPr>
            </w:pPr>
            <w:r w:rsidRPr="000B1C8E">
              <w:rPr>
                <w:b/>
                <w:color w:val="E69138"/>
              </w:rPr>
              <w:t>You cannot hire employees in time to train them before launch.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8258" w14:textId="5F92A717" w:rsidR="00066D28" w:rsidRDefault="000B1C8E">
            <w:pPr>
              <w:widowControl w:val="0"/>
              <w:spacing w:line="240" w:lineRule="auto"/>
              <w:rPr>
                <w:b/>
                <w:color w:val="E69138"/>
              </w:rPr>
            </w:pPr>
            <w:r>
              <w:rPr>
                <w:b/>
                <w:color w:val="E69138"/>
              </w:rPr>
              <w:t>M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04680" w14:textId="77777777" w:rsidR="000B1C8E" w:rsidRDefault="000B1C8E" w:rsidP="000B1C8E">
            <w:pPr>
              <w:widowControl w:val="0"/>
              <w:spacing w:line="240" w:lineRule="auto"/>
            </w:pPr>
            <w:r>
              <w:t>TRANSFER: Define the profile of the employees</w:t>
            </w:r>
          </w:p>
          <w:p w14:paraId="764D6780" w14:textId="77777777" w:rsidR="000B1C8E" w:rsidRDefault="000B1C8E" w:rsidP="000B1C8E">
            <w:pPr>
              <w:widowControl w:val="0"/>
              <w:spacing w:line="240" w:lineRule="auto"/>
            </w:pPr>
            <w:r>
              <w:t>for this project and have HR start the recruitment</w:t>
            </w:r>
          </w:p>
          <w:p w14:paraId="2EE55232" w14:textId="23A1AA65" w:rsidR="00066D28" w:rsidRDefault="000B1C8E" w:rsidP="000B1C8E">
            <w:pPr>
              <w:widowControl w:val="0"/>
              <w:spacing w:line="240" w:lineRule="auto"/>
            </w:pPr>
            <w:r>
              <w:t>process sooner.</w:t>
            </w:r>
          </w:p>
        </w:tc>
      </w:tr>
      <w:tr w:rsidR="00066D28" w14:paraId="17CBEDC1" w14:textId="77777777">
        <w:tc>
          <w:tcPr>
            <w:tcW w:w="298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0869" w14:textId="77F9B088" w:rsidR="00066D28" w:rsidRDefault="000B1C8E">
            <w:pPr>
              <w:widowControl w:val="0"/>
              <w:spacing w:line="240" w:lineRule="auto"/>
              <w:rPr>
                <w:b/>
                <w:color w:val="E06666"/>
              </w:rPr>
            </w:pPr>
            <w:r w:rsidRPr="000B1C8E">
              <w:rPr>
                <w:b/>
                <w:color w:val="E06666"/>
              </w:rPr>
              <w:t>More than 50% of employees quit after a difficult training process, leaving the company short-staffed.</w:t>
            </w:r>
          </w:p>
        </w:tc>
        <w:tc>
          <w:tcPr>
            <w:tcW w:w="1650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A6D92" w14:textId="1820F819" w:rsidR="00066D28" w:rsidRDefault="000B1C8E">
            <w:pPr>
              <w:widowControl w:val="0"/>
              <w:spacing w:line="240" w:lineRule="auto"/>
              <w:rPr>
                <w:b/>
                <w:color w:val="E06666"/>
              </w:rPr>
            </w:pPr>
            <w:r>
              <w:rPr>
                <w:b/>
                <w:color w:val="E06666"/>
              </w:rPr>
              <w:t>H</w:t>
            </w:r>
          </w:p>
        </w:tc>
        <w:tc>
          <w:tcPr>
            <w:tcW w:w="4965" w:type="dxa"/>
            <w:tcBorders>
              <w:top w:val="single" w:sz="12" w:space="0" w:color="D9D9D9"/>
              <w:left w:val="single" w:sz="12" w:space="0" w:color="D9D9D9"/>
              <w:bottom w:val="single" w:sz="12" w:space="0" w:color="D9D9D9"/>
              <w:right w:val="single" w:sz="12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8A" w14:textId="0600DD2C" w:rsidR="00066D28" w:rsidRDefault="000B1C8E">
            <w:pPr>
              <w:widowControl w:val="0"/>
              <w:spacing w:line="240" w:lineRule="auto"/>
            </w:pPr>
            <w:r>
              <w:t>REDUCE: Make the training program more easily digestible and interactive.</w:t>
            </w:r>
          </w:p>
        </w:tc>
      </w:tr>
    </w:tbl>
    <w:p w14:paraId="056CD4FE" w14:textId="77777777" w:rsidR="00066D28" w:rsidRDefault="00066D28">
      <w:pPr>
        <w:rPr>
          <w:sz w:val="28"/>
          <w:szCs w:val="28"/>
        </w:rPr>
      </w:pPr>
    </w:p>
    <w:p w14:paraId="3B33B983" w14:textId="77777777" w:rsidR="00066D28" w:rsidRDefault="00066D28">
      <w:pPr>
        <w:rPr>
          <w:color w:val="34A853"/>
          <w:sz w:val="32"/>
          <w:szCs w:val="32"/>
        </w:rPr>
      </w:pPr>
    </w:p>
    <w:p w14:paraId="4A60BAFE" w14:textId="77777777" w:rsidR="00066D28" w:rsidRDefault="00981EE1">
      <w:pPr>
        <w:rPr>
          <w:color w:val="34A853"/>
          <w:sz w:val="28"/>
          <w:szCs w:val="28"/>
        </w:rPr>
      </w:pPr>
      <w:r>
        <w:rPr>
          <w:color w:val="34A853"/>
          <w:sz w:val="32"/>
          <w:szCs w:val="32"/>
        </w:rPr>
        <w:t>Appendix:</w:t>
      </w:r>
    </w:p>
    <w:p w14:paraId="7BF28B65" w14:textId="77777777" w:rsidR="00066D28" w:rsidRDefault="00066D28"/>
    <w:p w14:paraId="22DA9BD4" w14:textId="77777777" w:rsidR="00066D28" w:rsidRDefault="00981EE1">
      <w:pPr>
        <w:rPr>
          <w:b/>
        </w:rPr>
      </w:pPr>
      <w:r>
        <w:rPr>
          <w:b/>
        </w:rPr>
        <w:t>Probability chart:</w:t>
      </w:r>
    </w:p>
    <w:p w14:paraId="3798CA7D" w14:textId="77777777" w:rsidR="00066D28" w:rsidRDefault="00066D28"/>
    <w:tbl>
      <w:tblPr>
        <w:tblStyle w:val="a2"/>
        <w:tblW w:w="9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975"/>
        <w:gridCol w:w="4110"/>
      </w:tblGrid>
      <w:tr w:rsidR="00066D28" w14:paraId="5013C06E" w14:textId="77777777">
        <w:trPr>
          <w:trHeight w:val="315"/>
        </w:trPr>
        <w:tc>
          <w:tcPr>
            <w:tcW w:w="9585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9CF945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Probability</w:t>
            </w:r>
          </w:p>
        </w:tc>
      </w:tr>
      <w:tr w:rsidR="00066D28" w14:paraId="06D539EF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CA1940" w14:textId="77777777" w:rsidR="00066D28" w:rsidRDefault="00066D28">
            <w:pPr>
              <w:widowControl w:val="0"/>
            </w:pP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376533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Qualitative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320ACD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Quantitative (if measurable)</w:t>
            </w:r>
          </w:p>
        </w:tc>
      </w:tr>
      <w:tr w:rsidR="00066D28" w14:paraId="1F8F4CB0" w14:textId="77777777">
        <w:trPr>
          <w:trHeight w:val="154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1C490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>Low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AB57D" w14:textId="77777777" w:rsidR="00066D28" w:rsidRDefault="00981EE1">
            <w:pPr>
              <w:widowControl w:val="0"/>
            </w:pPr>
            <w:r>
              <w:t xml:space="preserve">Very low chance of risk occurring. 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1405E" w14:textId="77777777" w:rsidR="00066D28" w:rsidRDefault="00981EE1">
            <w:pPr>
              <w:widowControl w:val="0"/>
            </w:pPr>
            <w:r>
              <w:t>Less than &lt;10% chance of risk occurring.</w:t>
            </w:r>
          </w:p>
        </w:tc>
      </w:tr>
      <w:tr w:rsidR="00066D28" w14:paraId="19E76C9A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7DC883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23BDC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3F1A7A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066D28" w14:paraId="38E49057" w14:textId="77777777">
        <w:trPr>
          <w:trHeight w:val="183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3DFED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397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6BFCC" w14:textId="77777777" w:rsidR="00066D28" w:rsidRDefault="00981EE1">
            <w:pPr>
              <w:widowControl w:val="0"/>
            </w:pPr>
            <w:r>
              <w:t>Medium chance of risk occurring.</w:t>
            </w:r>
          </w:p>
        </w:tc>
        <w:tc>
          <w:tcPr>
            <w:tcW w:w="41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D8BD56" w14:textId="77777777" w:rsidR="00066D28" w:rsidRDefault="00981EE1">
            <w:pPr>
              <w:widowControl w:val="0"/>
            </w:pPr>
            <w:r>
              <w:t>10%-49% chance of risk occurring.</w:t>
            </w:r>
          </w:p>
        </w:tc>
      </w:tr>
      <w:tr w:rsidR="00066D28" w14:paraId="5AA4E528" w14:textId="77777777">
        <w:trPr>
          <w:trHeight w:val="1425"/>
        </w:trPr>
        <w:tc>
          <w:tcPr>
            <w:tcW w:w="150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823C70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397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555E92" w14:textId="77777777" w:rsidR="00066D28" w:rsidRDefault="00981EE1">
            <w:pPr>
              <w:widowControl w:val="0"/>
            </w:pPr>
            <w:r>
              <w:t>High chance of risk occurring.</w:t>
            </w:r>
          </w:p>
        </w:tc>
        <w:tc>
          <w:tcPr>
            <w:tcW w:w="4110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19BE43" w14:textId="77777777" w:rsidR="00066D28" w:rsidRDefault="00981EE1">
            <w:pPr>
              <w:widowControl w:val="0"/>
            </w:pPr>
            <w:r>
              <w:t>50%-100% chance of risk occurring.</w:t>
            </w:r>
          </w:p>
        </w:tc>
      </w:tr>
      <w:tr w:rsidR="00066D28" w14:paraId="6BD7B985" w14:textId="77777777">
        <w:trPr>
          <w:trHeight w:val="291"/>
        </w:trPr>
        <w:tc>
          <w:tcPr>
            <w:tcW w:w="150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8210D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97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18AA52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110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4AC0EA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4DF52325" w14:textId="77777777" w:rsidR="00066D28" w:rsidRDefault="00066D28"/>
    <w:p w14:paraId="505217C9" w14:textId="77777777" w:rsidR="00066D28" w:rsidRDefault="00066D28">
      <w:pPr>
        <w:rPr>
          <w:b/>
        </w:rPr>
      </w:pPr>
    </w:p>
    <w:p w14:paraId="78674F96" w14:textId="77777777" w:rsidR="00066D28" w:rsidRDefault="00066D28">
      <w:pPr>
        <w:rPr>
          <w:b/>
        </w:rPr>
      </w:pPr>
    </w:p>
    <w:p w14:paraId="2E6517F7" w14:textId="77777777" w:rsidR="00066D28" w:rsidRDefault="00981EE1">
      <w:pPr>
        <w:rPr>
          <w:b/>
        </w:rPr>
      </w:pPr>
      <w:r>
        <w:rPr>
          <w:b/>
        </w:rPr>
        <w:t>Impact chart:</w:t>
      </w:r>
    </w:p>
    <w:p w14:paraId="77553CEA" w14:textId="77777777" w:rsidR="00066D28" w:rsidRDefault="00066D28"/>
    <w:tbl>
      <w:tblPr>
        <w:tblStyle w:val="a3"/>
        <w:tblW w:w="9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655"/>
        <w:gridCol w:w="2580"/>
        <w:gridCol w:w="2880"/>
      </w:tblGrid>
      <w:tr w:rsidR="00066D28" w14:paraId="5939748F" w14:textId="77777777">
        <w:trPr>
          <w:trHeight w:val="31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0EC33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Types of Impact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3BF2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9923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B0771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2E5C46AB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96B1E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Financial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CF1739" w14:textId="77777777" w:rsidR="00066D28" w:rsidRDefault="00981EE1">
            <w:pPr>
              <w:widowControl w:val="0"/>
            </w:pPr>
            <w:r>
              <w:t xml:space="preserve">Low financial impact, </w:t>
            </w:r>
          </w:p>
          <w:p w14:paraId="50BA9775" w14:textId="77777777" w:rsidR="00066D28" w:rsidRDefault="00981EE1">
            <w:pPr>
              <w:widowControl w:val="0"/>
            </w:pPr>
            <w:r>
              <w:t>costing the company $0-$14,000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154B9" w14:textId="77777777" w:rsidR="00066D28" w:rsidRDefault="00981EE1">
            <w:pPr>
              <w:widowControl w:val="0"/>
            </w:pPr>
            <w:r>
              <w:t xml:space="preserve">Medium financial impact, </w:t>
            </w:r>
          </w:p>
          <w:p w14:paraId="482C024A" w14:textId="77777777" w:rsidR="00066D28" w:rsidRDefault="00981EE1">
            <w:pPr>
              <w:widowControl w:val="0"/>
            </w:pPr>
            <w:r>
              <w:t>costing the company $15,000-$29,000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0BCDA" w14:textId="77777777" w:rsidR="00066D28" w:rsidRDefault="00981EE1">
            <w:pPr>
              <w:widowControl w:val="0"/>
            </w:pPr>
            <w:r>
              <w:t xml:space="preserve">High financial impact, </w:t>
            </w:r>
          </w:p>
          <w:p w14:paraId="2939ED95" w14:textId="77777777" w:rsidR="00066D28" w:rsidRDefault="00981EE1">
            <w:pPr>
              <w:widowControl w:val="0"/>
            </w:pPr>
            <w:r>
              <w:t>costing the company $30,000 or more</w:t>
            </w:r>
          </w:p>
        </w:tc>
      </w:tr>
      <w:tr w:rsidR="00066D28" w14:paraId="2929D40F" w14:textId="77777777">
        <w:trPr>
          <w:trHeight w:val="450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0FEA4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Operational</w:t>
            </w:r>
          </w:p>
        </w:tc>
        <w:tc>
          <w:tcPr>
            <w:tcW w:w="265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BB607" w14:textId="77777777" w:rsidR="00066D28" w:rsidRDefault="00981EE1">
            <w:pPr>
              <w:widowControl w:val="0"/>
            </w:pPr>
            <w:r>
              <w:t>Low impact to project operations, causing delays of a few days to a few weeks</w:t>
            </w:r>
          </w:p>
        </w:tc>
        <w:tc>
          <w:tcPr>
            <w:tcW w:w="25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31DA1" w14:textId="77777777" w:rsidR="00066D28" w:rsidRDefault="00981EE1">
            <w:pPr>
              <w:widowControl w:val="0"/>
            </w:pPr>
            <w:r>
              <w:t xml:space="preserve">Medium impact to project operations, </w:t>
            </w:r>
          </w:p>
          <w:p w14:paraId="1AB4A9B1" w14:textId="77777777" w:rsidR="00066D28" w:rsidRDefault="00981EE1">
            <w:pPr>
              <w:widowControl w:val="0"/>
            </w:pPr>
            <w:r>
              <w:t>with potential to delay project by a month or more</w:t>
            </w:r>
          </w:p>
        </w:tc>
        <w:tc>
          <w:tcPr>
            <w:tcW w:w="288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DEBCFA" w14:textId="77777777" w:rsidR="00066D28" w:rsidRDefault="00981EE1">
            <w:pPr>
              <w:widowControl w:val="0"/>
            </w:pPr>
            <w:r>
              <w:t xml:space="preserve">High impact to project operations, </w:t>
            </w:r>
          </w:p>
          <w:p w14:paraId="3F0475D9" w14:textId="77777777" w:rsidR="00066D28" w:rsidRDefault="00981EE1">
            <w:pPr>
              <w:widowControl w:val="0"/>
            </w:pPr>
            <w:r>
              <w:t>with potential to cause project failure</w:t>
            </w:r>
          </w:p>
        </w:tc>
      </w:tr>
      <w:tr w:rsidR="00066D28" w14:paraId="165FD4BE" w14:textId="77777777">
        <w:trPr>
          <w:trHeight w:val="855"/>
        </w:trPr>
        <w:tc>
          <w:tcPr>
            <w:tcW w:w="150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90F34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26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8909DF" w14:textId="77777777" w:rsidR="00066D28" w:rsidRDefault="00981EE1">
            <w:pPr>
              <w:rPr>
                <w:sz w:val="26"/>
                <w:szCs w:val="26"/>
              </w:rPr>
            </w:pPr>
            <w:r>
              <w:t>Low impact to employee attrition, with 5%+ of employees quitting</w:t>
            </w:r>
          </w:p>
        </w:tc>
        <w:tc>
          <w:tcPr>
            <w:tcW w:w="25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64C6A88" w14:textId="77777777" w:rsidR="00066D28" w:rsidRDefault="00981EE1">
            <w:pPr>
              <w:rPr>
                <w:sz w:val="26"/>
                <w:szCs w:val="26"/>
              </w:rPr>
            </w:pPr>
            <w:r>
              <w:t>Medium impact to employee attrition, with 25%+ of employees quitting</w:t>
            </w:r>
          </w:p>
        </w:tc>
        <w:tc>
          <w:tcPr>
            <w:tcW w:w="2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9FB7EC" w14:textId="77777777" w:rsidR="00066D28" w:rsidRDefault="00981EE1">
            <w:pPr>
              <w:rPr>
                <w:sz w:val="26"/>
                <w:szCs w:val="26"/>
              </w:rPr>
            </w:pPr>
            <w:r>
              <w:t>High impact to employee attrition, with 50%+ employees quitting</w:t>
            </w:r>
          </w:p>
        </w:tc>
      </w:tr>
    </w:tbl>
    <w:p w14:paraId="7571482C" w14:textId="77777777" w:rsidR="00066D28" w:rsidRDefault="00066D28"/>
    <w:p w14:paraId="15EAC74F" w14:textId="77777777" w:rsidR="00066D28" w:rsidRDefault="00066D28"/>
    <w:p w14:paraId="6AECD6F9" w14:textId="77777777" w:rsidR="00066D28" w:rsidRDefault="00066D28"/>
    <w:p w14:paraId="1AFFEDEB" w14:textId="77777777" w:rsidR="00066D28" w:rsidRDefault="00981EE1">
      <w:pPr>
        <w:rPr>
          <w:b/>
        </w:rPr>
      </w:pPr>
      <w:r>
        <w:rPr>
          <w:b/>
        </w:rPr>
        <w:t>Probability and Impact Matrix:</w:t>
      </w:r>
    </w:p>
    <w:p w14:paraId="675713BB" w14:textId="77777777" w:rsidR="00066D28" w:rsidRDefault="00066D28"/>
    <w:tbl>
      <w:tblPr>
        <w:tblStyle w:val="a4"/>
        <w:tblW w:w="9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945"/>
        <w:gridCol w:w="2310"/>
        <w:gridCol w:w="2730"/>
        <w:gridCol w:w="2370"/>
      </w:tblGrid>
      <w:tr w:rsidR="00066D28" w14:paraId="25347813" w14:textId="77777777">
        <w:trPr>
          <w:trHeight w:val="315"/>
        </w:trPr>
        <w:tc>
          <w:tcPr>
            <w:tcW w:w="9600" w:type="dxa"/>
            <w:gridSpan w:val="5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34A85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9CD217" w14:textId="77777777" w:rsidR="00066D28" w:rsidRDefault="00981EE1">
            <w:pPr>
              <w:widowControl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Inherent Risk</w:t>
            </w:r>
          </w:p>
        </w:tc>
      </w:tr>
      <w:tr w:rsidR="00066D28" w14:paraId="1AEB4911" w14:textId="77777777">
        <w:trPr>
          <w:trHeight w:val="315"/>
        </w:trPr>
        <w:tc>
          <w:tcPr>
            <w:tcW w:w="2190" w:type="dxa"/>
            <w:gridSpan w:val="2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EF41D3" w14:textId="77777777" w:rsidR="00066D28" w:rsidRDefault="00066D28">
            <w:pPr>
              <w:widowControl w:val="0"/>
            </w:pPr>
          </w:p>
        </w:tc>
        <w:tc>
          <w:tcPr>
            <w:tcW w:w="7410" w:type="dxa"/>
            <w:gridSpan w:val="3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BD1C16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Impact</w:t>
            </w:r>
          </w:p>
        </w:tc>
      </w:tr>
      <w:tr w:rsidR="00066D28" w14:paraId="36588F25" w14:textId="77777777">
        <w:trPr>
          <w:trHeight w:val="315"/>
        </w:trPr>
        <w:tc>
          <w:tcPr>
            <w:tcW w:w="2190" w:type="dxa"/>
            <w:gridSpan w:val="2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5ED92E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BEA8E9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2950A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FC626B" w14:textId="77777777" w:rsidR="00066D28" w:rsidRDefault="00981EE1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066D28" w14:paraId="7B960C4A" w14:textId="77777777">
        <w:trPr>
          <w:trHeight w:val="315"/>
        </w:trPr>
        <w:tc>
          <w:tcPr>
            <w:tcW w:w="1245" w:type="dxa"/>
            <w:vMerge w:val="restart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7843F9" w14:textId="77777777" w:rsidR="00066D28" w:rsidRDefault="00981EE1">
            <w:pPr>
              <w:widowControl w:val="0"/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D496E0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High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ACED1D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112DED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1BC660" w14:textId="77777777" w:rsidR="00066D28" w:rsidRDefault="00981EE1">
            <w:pPr>
              <w:widowControl w:val="0"/>
              <w:jc w:val="center"/>
            </w:pPr>
            <w:r>
              <w:t xml:space="preserve">High </w:t>
            </w:r>
          </w:p>
        </w:tc>
      </w:tr>
      <w:tr w:rsidR="00066D28" w14:paraId="125C2569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6274A9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2241F3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Medium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48D6DA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673F4A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4CC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F3C869" w14:textId="77777777" w:rsidR="00066D28" w:rsidRDefault="00981EE1">
            <w:pPr>
              <w:widowControl w:val="0"/>
              <w:jc w:val="center"/>
            </w:pPr>
            <w:r>
              <w:t>High</w:t>
            </w:r>
          </w:p>
        </w:tc>
      </w:tr>
      <w:tr w:rsidR="00066D28" w14:paraId="3DD3F365" w14:textId="77777777">
        <w:trPr>
          <w:trHeight w:val="315"/>
        </w:trPr>
        <w:tc>
          <w:tcPr>
            <w:tcW w:w="1245" w:type="dxa"/>
            <w:vMerge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13E8A2" w14:textId="77777777" w:rsidR="00066D28" w:rsidRDefault="00066D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945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D09799" w14:textId="77777777" w:rsidR="00066D28" w:rsidRDefault="00981EE1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>Low</w:t>
            </w:r>
          </w:p>
        </w:tc>
        <w:tc>
          <w:tcPr>
            <w:tcW w:w="231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48F16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73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023C46" w14:textId="77777777" w:rsidR="00066D28" w:rsidRDefault="00981EE1">
            <w:pPr>
              <w:widowControl w:val="0"/>
              <w:jc w:val="center"/>
            </w:pPr>
            <w:r>
              <w:t>Low</w:t>
            </w:r>
          </w:p>
        </w:tc>
        <w:tc>
          <w:tcPr>
            <w:tcW w:w="2370" w:type="dxa"/>
            <w:tcBorders>
              <w:top w:val="single" w:sz="7" w:space="0" w:color="D9D9D9"/>
              <w:left w:val="single" w:sz="7" w:space="0" w:color="D9D9D9"/>
              <w:bottom w:val="single" w:sz="7" w:space="0" w:color="D9D9D9"/>
              <w:right w:val="single" w:sz="7" w:space="0" w:color="D9D9D9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CF17E1" w14:textId="77777777" w:rsidR="00066D28" w:rsidRDefault="00981EE1">
            <w:pPr>
              <w:widowControl w:val="0"/>
              <w:jc w:val="center"/>
            </w:pPr>
            <w:r>
              <w:t>Medium</w:t>
            </w:r>
          </w:p>
        </w:tc>
      </w:tr>
    </w:tbl>
    <w:p w14:paraId="072D4FAC" w14:textId="77777777" w:rsidR="00066D28" w:rsidRDefault="00066D28"/>
    <w:p w14:paraId="70563520" w14:textId="77777777" w:rsidR="00066D28" w:rsidRDefault="00066D28"/>
    <w:sectPr w:rsidR="00066D28">
      <w:headerReference w:type="default" r:id="rId8"/>
      <w:pgSz w:w="12240" w:h="15840"/>
      <w:pgMar w:top="850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6B76F" w14:textId="77777777" w:rsidR="00BE7B4D" w:rsidRDefault="00BE7B4D">
      <w:pPr>
        <w:spacing w:line="240" w:lineRule="auto"/>
      </w:pPr>
      <w:r>
        <w:separator/>
      </w:r>
    </w:p>
  </w:endnote>
  <w:endnote w:type="continuationSeparator" w:id="0">
    <w:p w14:paraId="1A3B9BD0" w14:textId="77777777" w:rsidR="00BE7B4D" w:rsidRDefault="00BE7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D6686" w14:textId="77777777" w:rsidR="00BE7B4D" w:rsidRDefault="00BE7B4D">
      <w:pPr>
        <w:spacing w:line="240" w:lineRule="auto"/>
      </w:pPr>
      <w:r>
        <w:separator/>
      </w:r>
    </w:p>
  </w:footnote>
  <w:footnote w:type="continuationSeparator" w:id="0">
    <w:p w14:paraId="7B8685EC" w14:textId="77777777" w:rsidR="00BE7B4D" w:rsidRDefault="00BE7B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7CEBE" w14:textId="77777777" w:rsidR="00066D28" w:rsidRDefault="00066D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57FB8"/>
    <w:multiLevelType w:val="hybridMultilevel"/>
    <w:tmpl w:val="250C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D28"/>
    <w:rsid w:val="00066D28"/>
    <w:rsid w:val="000B1C8E"/>
    <w:rsid w:val="004024DB"/>
    <w:rsid w:val="00981EE1"/>
    <w:rsid w:val="00AA23EB"/>
    <w:rsid w:val="00BE7B4D"/>
    <w:rsid w:val="00E6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4D15"/>
  <w15:docId w15:val="{A027B999-BF32-4ADB-8E54-A342C96A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B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Zoilo Silang</cp:lastModifiedBy>
  <cp:revision>2</cp:revision>
  <dcterms:created xsi:type="dcterms:W3CDTF">2021-10-23T12:05:00Z</dcterms:created>
  <dcterms:modified xsi:type="dcterms:W3CDTF">2021-10-23T12:05:00Z</dcterms:modified>
</cp:coreProperties>
</file>