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rFonts w:ascii="Arial" w:hAnsi="Arial"/>
          <w:b/>
          <w:i w:val="0"/>
          <w:color w:val="2E74B5"/>
          <w:sz w:val="21"/>
        </w:rPr>
        <w:t>WALKTHROUGH SPEAKER GUIDE</w:t>
      </w:r>
    </w:p>
    <w:p>
      <w:pPr>
        <w:pStyle w:val="Title"/>
      </w:pPr>
      <w:r>
        <w:t>OCM UBI9 Migration</w:t>
      </w:r>
    </w:p>
    <w:p>
      <w:pPr>
        <w:pStyle w:val="Subtitle"/>
      </w:pPr>
      <w:r>
        <w:t>Short manager walkthrough with likely questions and safe answers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Objective — </w:t>
            </w:r>
            <w:r>
              <w:rPr>
                <w:rFonts w:ascii="Arial" w:hAnsi="Arial"/>
                <w:b w:val="0"/>
                <w:i w:val="0"/>
                <w:sz w:val="21"/>
              </w:rPr>
              <w:t>Explain what was changed, how it was tested, what works locally, and what still requires IBM release infrastructure.</w:t>
            </w:r>
          </w:p>
        </w:tc>
      </w:tr>
    </w:tbl>
    <w:p>
      <w:pPr>
        <w:spacing w:after="0"/>
      </w:pPr>
    </w:p>
    <w:p>
      <w:pPr>
        <w:pStyle w:val="Heading1"/>
      </w:pPr>
      <w:r>
        <w:t>How to use this guide</w:t>
      </w:r>
    </w:p>
    <w:p>
      <w:pPr>
        <w:pStyle w:val="ListBullet"/>
      </w:pPr>
      <w:r>
        <w:t>Follow the numbered sections in the same order as the manager report.</w:t>
      </w:r>
    </w:p>
    <w:p>
      <w:pPr>
        <w:pStyle w:val="ListBullet"/>
      </w:pPr>
      <w:r>
        <w:t>Read the blue “Say this” boxes directly or paraphrase them.</w:t>
      </w:r>
    </w:p>
    <w:p>
      <w:pPr>
        <w:pStyle w:val="ListBullet"/>
      </w:pPr>
      <w:r>
        <w:t>Use the green takeaway to close each section before moving forward.</w:t>
      </w:r>
    </w:p>
    <w:p>
      <w:pPr>
        <w:pStyle w:val="ListBullet"/>
      </w:pPr>
      <w:r>
        <w:t>Keep repeating the boundary: local validation passed; final IBM release approval is pending.</w:t>
      </w:r>
    </w:p>
    <w:p>
      <w:pPr>
        <w:pStyle w:val="Heading1"/>
      </w:pPr>
      <w:r>
        <w:t>Opening statement</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“This report explains the work completed to migrate Open Cluster Management to UBI9 and validate it locally. All five images were built for AMD64, tested as non-root containers, deployed through Helm, and validated using real OCM workflows in Minikube. This is successful local engineering validation, but it is not yet final IBM or Sovereign Core production approval.”</w:t>
            </w:r>
          </w:p>
        </w:tc>
      </w:tr>
    </w:tbl>
    <w:p>
      <w:pPr>
        <w:spacing w:after="0"/>
      </w:pPr>
    </w:p>
    <w:p>
      <w:r>
        <w:br w:type="page"/>
      </w:r>
    </w:p>
    <w:p>
      <w:pPr>
        <w:pStyle w:val="Heading1"/>
      </w:pPr>
      <w:r>
        <w:t>1. Executive summary</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“I completed five main areas of work. I migrated five runtime Dockerfiles to UBI9, created an SPS-style wrapper Makefile while preserving the upstream Makefile, used the existing Helm charts to install the operators and OCM components, tested the images and Kubernetes deployment, and documented the IBM-controlled release steps that remain.”</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Takeaway — </w:t>
            </w:r>
            <w:r>
              <w:rPr>
                <w:rFonts w:ascii="Arial" w:hAnsi="Arial"/>
                <w:b w:val="0"/>
                <w:i w:val="0"/>
                <w:sz w:val="21"/>
              </w:rPr>
              <w:t>Local build, packaging, deployment, and core functional testing are complete.</w:t>
            </w:r>
          </w:p>
        </w:tc>
      </w:tr>
    </w:tbl>
    <w:p>
      <w:pPr>
        <w:spacing w:after="0"/>
      </w:pPr>
    </w:p>
    <w:p>
      <w:pPr>
        <w:pStyle w:val="Heading1"/>
      </w:pPr>
      <w:r>
        <w:t>2. Purpose and scope</w:t>
      </w:r>
    </w:p>
    <w:p>
      <w:pPr>
        <w:pStyle w:val="Heading2"/>
      </w:pPr>
      <w:r>
        <w:t>2.1 What OCM does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“OCM is an open-source foundation for managing multiple Kubernetes clusters. Registration connects clusters to the hub, Placement decides which clusters receive work, ManifestWork delivers Kubernetes resources, and add-ons extend the platform. Operators continuously reconcile the requested state.”</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FFF2CC"/>
          </w:tcPr>
          <w:p>
            <w:pPr>
              <w:spacing w:after="0"/>
            </w:pPr>
            <w:r>
              <w:rPr>
                <w:rFonts w:ascii="Arial" w:hAnsi="Arial"/>
                <w:b/>
                <w:i w:val="0"/>
                <w:color w:val="1F4D78"/>
                <w:sz w:val="21"/>
              </w:rPr>
              <w:t xml:space="preserve">Scope boundary — </w:t>
            </w:r>
            <w:r>
              <w:rPr>
                <w:rFonts w:ascii="Arial" w:hAnsi="Arial"/>
                <w:b w:val="0"/>
                <w:i w:val="0"/>
                <w:sz w:val="21"/>
              </w:rPr>
              <w:t>OCM core is not a one-for-one replacement for every ACM product feature. Governance, observability, search, topology, provisioning workflows, and the ACM console require separate capability mapping.</w:t>
            </w:r>
          </w:p>
        </w:tc>
      </w:tr>
    </w:tbl>
    <w:p>
      <w:pPr>
        <w:spacing w:after="0"/>
      </w:pPr>
    </w:p>
    <w:p>
      <w:pPr>
        <w:pStyle w:val="Heading2"/>
      </w:pPr>
      <w:r>
        <w:t>2.2 Architecture and installation flow</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“Helm installs the CRDs, operator Deployments, and ClusterManager or Klusterlet custom resources. The CRDs define the OCM resource types. The custom resources describe the desired configuration. The operators watch those resources and create the Registration, Work, Placement, and Add-on workloads. Managed-cluster agents then register the cluster, apply work, and report results to the hub.”</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Remember the flow — </w:t>
            </w:r>
            <w:r>
              <w:rPr>
                <w:rFonts w:ascii="Arial" w:hAnsi="Arial"/>
                <w:b w:val="0"/>
                <w:i w:val="0"/>
                <w:sz w:val="21"/>
              </w:rPr>
              <w:t>Helm → CRDs and custom resources → Operators → OCM components → Managed-cluster agents.</w:t>
            </w:r>
          </w:p>
        </w:tc>
      </w:tr>
    </w:tbl>
    <w:p>
      <w:pPr>
        <w:spacing w:after="0"/>
      </w:pPr>
    </w:p>
    <w:p>
      <w:pPr>
        <w:pStyle w:val="Heading2"/>
      </w:pPr>
      <w:r>
        <w:t>2.3 Images in scope</w:t>
      </w:r>
    </w:p>
    <w:p>
      <w:pPr>
        <w:pStyle w:val="ListBullet"/>
      </w:pPr>
      <w:r>
        <w:t>registration-operator — installs and manages the OCM components.</w:t>
      </w:r>
    </w:p>
    <w:p>
      <w:pPr>
        <w:pStyle w:val="ListBullet"/>
      </w:pPr>
      <w:r>
        <w:t>registration — connects clusters and manages registration and certificate flows.</w:t>
      </w:r>
    </w:p>
    <w:p>
      <w:pPr>
        <w:pStyle w:val="ListBullet"/>
      </w:pPr>
      <w:r>
        <w:t>work — delivers and applies ManifestWork resources.</w:t>
      </w:r>
    </w:p>
    <w:p>
      <w:pPr>
        <w:pStyle w:val="ListBullet"/>
      </w:pPr>
      <w:r>
        <w:t>placement — selects eligible managed clusters.</w:t>
      </w:r>
    </w:p>
    <w:p>
      <w:pPr>
        <w:pStyle w:val="ListBullet"/>
      </w:pPr>
      <w:r>
        <w:t>addon — manages optional OCM add-on lifecycle and configuration.</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Takeaway — </w:t>
            </w:r>
            <w:r>
              <w:rPr>
                <w:rFonts w:ascii="Arial" w:hAnsi="Arial"/>
                <w:b w:val="0"/>
                <w:i w:val="0"/>
                <w:sz w:val="21"/>
              </w:rPr>
              <w:t>Five images were built, containing six tested binaries because the registration image contains two binaries.</w:t>
            </w:r>
          </w:p>
        </w:tc>
      </w:tr>
    </w:tbl>
    <w:p>
      <w:pPr>
        <w:spacing w:after="0"/>
      </w:pPr>
    </w:p>
    <w:p>
      <w:pPr>
        <w:pStyle w:val="Heading1"/>
      </w:pPr>
      <w:r>
        <w:t>3. Implementation completed</w:t>
      </w:r>
    </w:p>
    <w:p>
      <w:pPr>
        <w:pStyle w:val="Heading2"/>
      </w:pPr>
      <w:r>
        <w:t>3.1 Dockerfile changes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“All five final runtime stages now use the full Red Hat UBI9 image. The existing Go builder stages were left unchanged because the guidance allows that and it minimizes upstream differences. The runtime stages install no operating-system packages, so no apt, apk, dnf, or package-name conversion was required. UID 10001, binary locations, executable permissions, and existing startup behavior were preserved.”</w:t>
            </w:r>
          </w:p>
        </w:tc>
      </w:tr>
    </w:tbl>
    <w:p>
      <w:pPr>
        <w:spacing w:after="0"/>
      </w:pPr>
    </w:p>
    <w:p>
      <w:pPr>
        <w:pStyle w:val="ListBullet"/>
      </w:pPr>
      <w:r>
        <w:t>Exact .org backups exist for all modified Dockerfiles.</w:t>
      </w:r>
    </w:p>
    <w:p>
      <w:pPr>
        <w:pStyle w:val="ListBullet"/>
      </w:pPr>
      <w:r>
        <w:t>Runtime image: registry.access.redhat.com/ubi9/ubi:latest.</w:t>
      </w:r>
    </w:p>
    <w:p>
      <w:pPr>
        <w:pStyle w:val="ListBullet"/>
      </w:pPr>
      <w:r>
        <w:t>Target platform: linux/amd64.</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Takeaway — </w:t>
            </w:r>
            <w:r>
              <w:rPr>
                <w:rFonts w:ascii="Arial" w:hAnsi="Arial"/>
                <w:b w:val="0"/>
                <w:i w:val="0"/>
                <w:sz w:val="21"/>
              </w:rPr>
              <w:t>Only the required runtime packaging changed; upstream behavior was preserved.</w:t>
            </w:r>
          </w:p>
        </w:tc>
      </w:tr>
    </w:tbl>
    <w:p>
      <w:pPr>
        <w:spacing w:after="0"/>
      </w:pPr>
    </w:p>
    <w:p>
      <w:pPr>
        <w:pStyle w:val="Heading2"/>
      </w:pPr>
      <w:r>
        <w:t>3.2 Makefile and SPS wrapper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“The upstream Makefile is preserved exactly as Makefile.org. The new top-level Makefile provides standardized pre-build, build, test, Helm packaging, and deploy targets, while delegating upstream build and test behavior back to Makefile.org. IBM credentials and registry namespaces are parameters rather than hardcoded values. I documented a local SPS-style interface, but I am not claiming that it has executed inside the IBM SPS pipeline.”</w:t>
            </w:r>
          </w:p>
        </w:tc>
      </w:tr>
    </w:tbl>
    <w:p>
      <w:pPr>
        <w:spacing w:after="0"/>
      </w:pPr>
    </w:p>
    <w:p>
      <w:pPr>
        <w:pStyle w:val="ListBullet"/>
      </w:pPr>
      <w:r>
        <w:t>make pre-build</w:t>
      </w:r>
    </w:p>
    <w:p>
      <w:pPr>
        <w:pStyle w:val="ListBullet"/>
      </w:pPr>
      <w:r>
        <w:t>make docker-build</w:t>
      </w:r>
    </w:p>
    <w:p>
      <w:pPr>
        <w:pStyle w:val="ListBullet"/>
      </w:pPr>
      <w:r>
        <w:t>make docker-test</w:t>
      </w:r>
    </w:p>
    <w:p>
      <w:pPr>
        <w:pStyle w:val="ListBullet"/>
      </w:pPr>
      <w:r>
        <w:t>make helm-package</w:t>
      </w:r>
    </w:p>
    <w:p>
      <w:pPr>
        <w:pStyle w:val="ListBullet"/>
      </w:pPr>
      <w:r>
        <w:t>make deploy</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Takeaway — </w:t>
            </w:r>
            <w:r>
              <w:rPr>
                <w:rFonts w:ascii="Arial" w:hAnsi="Arial"/>
                <w:b w:val="0"/>
                <w:i w:val="0"/>
                <w:sz w:val="21"/>
              </w:rPr>
              <w:t>The local SPS-style interface is ready; IBM pipeline execution remains pending.</w:t>
            </w:r>
          </w:p>
        </w:tc>
      </w:tr>
    </w:tbl>
    <w:p>
      <w:pPr>
        <w:spacing w:after="0"/>
      </w:pPr>
    </w:p>
    <w:p>
      <w:pPr>
        <w:pStyle w:val="Heading2"/>
      </w:pPr>
      <w:r>
        <w:t>3.3 Helm delivery</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“The repository already contained Cluster Manager and Klusterlet Helm charts, so I reused them. The Cluster Manager chart installs the hub operator, and the Klusterlet chart installs the managed-cluster operator. Both charts passed lint and template validation, used the local UBI9 images, installed successfully, and packaged locally as version 0.3.0.”</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Takeaway — </w:t>
            </w:r>
            <w:r>
              <w:rPr>
                <w:rFonts w:ascii="Arial" w:hAnsi="Arial"/>
                <w:b w:val="0"/>
                <w:i w:val="0"/>
                <w:sz w:val="21"/>
              </w:rPr>
              <w:t>Helm installs the operators; the operators create and manage the OCM application workloads.</w:t>
            </w:r>
          </w:p>
        </w:tc>
      </w:tr>
    </w:tbl>
    <w:p>
      <w:pPr>
        <w:spacing w:after="0"/>
      </w:pPr>
    </w:p>
    <w:p>
      <w:pPr>
        <w:pStyle w:val="Heading1"/>
      </w:pPr>
      <w:r>
        <w:t>4. Testing performed</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“I used layered testing rather than relying only on a successful image build. I verified the Dockerfiles, image metadata, UBI identity, non-root execution, binary startup, hardened Kubernetes Jobs, Helm rendering, operator readiness, cluster registration, Placement, and ManifestWork delivery.”</w:t>
            </w:r>
          </w:p>
        </w:tc>
      </w:tr>
    </w:tbl>
    <w:p>
      <w:pPr>
        <w:spacing w:after="0"/>
      </w:pPr>
    </w:p>
    <w:p>
      <w:pPr>
        <w:pStyle w:val="Heading2"/>
      </w:pPr>
      <w:r>
        <w:t>Checks that passed</w:t>
      </w:r>
    </w:p>
    <w:p>
      <w:pPr>
        <w:pStyle w:val="ListBullet"/>
      </w:pPr>
      <w:r>
        <w:t>All five images built successfully for linux/amd64.</w:t>
      </w:r>
    </w:p>
    <w:p>
      <w:pPr>
        <w:pStyle w:val="ListBullet"/>
      </w:pPr>
      <w:r>
        <w:t>All images report UBI or RHEL major version 9.</w:t>
      </w:r>
    </w:p>
    <w:p>
      <w:pPr>
        <w:pStyle w:val="ListBullet"/>
      </w:pPr>
      <w:r>
        <w:t>All images are configured to run as non-root UID 10001.</w:t>
      </w:r>
    </w:p>
    <w:p>
      <w:pPr>
        <w:pStyle w:val="ListBullet"/>
      </w:pPr>
      <w:r>
        <w:t>All six expected binaries are executable and return help output.</w:t>
      </w:r>
    </w:p>
    <w:p>
      <w:pPr>
        <w:pStyle w:val="ListBullet"/>
      </w:pPr>
      <w:r>
        <w:t>Six hardened Kubernetes smoke Jobs completed with zero application restarts.</w:t>
      </w:r>
    </w:p>
    <w:p>
      <w:pPr>
        <w:pStyle w:val="ListBullet"/>
      </w:pPr>
      <w:r>
        <w:t>Both Helm charts linted and rendered successfully.</w:t>
      </w:r>
    </w:p>
    <w:p>
      <w:pPr>
        <w:pStyle w:val="ListBullet"/>
      </w:pPr>
      <w:r>
        <w:t>Both operators and all generated OCM workloads became Ready.</w:t>
      </w:r>
    </w:p>
    <w:p>
      <w:pPr>
        <w:pStyle w:val="ListBullet"/>
      </w:pPr>
      <w:r>
        <w:t>The managed cluster reached Joined=True and Available=True.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Takeaway — </w:t>
            </w:r>
            <w:r>
              <w:rPr>
                <w:rFonts w:ascii="Arial" w:hAnsi="Arial"/>
                <w:b w:val="0"/>
                <w:i w:val="0"/>
                <w:sz w:val="21"/>
              </w:rPr>
              <w:t>Testing covered packaging, runtime behavior, Kubernetes execution, operators, and OCM functionality.</w:t>
            </w:r>
          </w:p>
        </w:tc>
      </w:tr>
    </w:tbl>
    <w:p>
      <w:pPr>
        <w:spacing w:after="0"/>
      </w:pPr>
    </w:p>
    <w:p>
      <w:pPr>
        <w:pStyle w:val="Heading1"/>
      </w:pPr>
      <w:r>
        <w:t>5. Image and Kubernetes evidence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“The report records the local image IDs, sizes, architecture, and configured runtime user. These identify the exact local images tested; they are not published production registry digests. Kubernetes evidence shows both Helm releases deployed, both operators Ready, all expected hub components running, and the local managed cluster Joined and Available.”</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Takeaway — </w:t>
            </w:r>
            <w:r>
              <w:rPr>
                <w:rFonts w:ascii="Arial" w:hAnsi="Arial"/>
                <w:b w:val="0"/>
                <w:i w:val="0"/>
                <w:sz w:val="21"/>
              </w:rPr>
              <w:t>The report contains evidence for both the built artifacts and the running deployment.</w:t>
            </w:r>
          </w:p>
        </w:tc>
      </w:tr>
    </w:tbl>
    <w:p>
      <w:pPr>
        <w:spacing w:after="0"/>
      </w:pPr>
    </w:p>
    <w:p>
      <w:pPr>
        <w:pStyle w:val="Heading1"/>
      </w:pPr>
      <w:r>
        <w:t>6. Core OCM functional tests</w:t>
      </w:r>
    </w:p>
    <w:p>
      <w:pPr>
        <w:pStyle w:val="Heading2"/>
      </w:pPr>
      <w:r>
        <w:t>6.1 Placement</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“I assigned the local managed cluster to a ManagedClusterSet, created the namespace binding, and applied a Placement. The Placement controller created a PlacementDecision selecting ocm-ubi9-local, with PlacementSatisfied=True.”</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What this proves — </w:t>
            </w:r>
            <w:r>
              <w:rPr>
                <w:rFonts w:ascii="Arial" w:hAnsi="Arial"/>
                <w:b w:val="0"/>
                <w:i w:val="0"/>
                <w:sz w:val="21"/>
              </w:rPr>
              <w:t>The Placement controller evaluated eligibility and published a real scheduling decision.</w:t>
            </w:r>
          </w:p>
        </w:tc>
      </w:tr>
    </w:tbl>
    <w:p>
      <w:pPr>
        <w:spacing w:after="0"/>
      </w:pPr>
    </w:p>
    <w:p>
      <w:pPr>
        <w:pStyle w:val="Heading2"/>
      </w:pPr>
      <w:r>
        <w:t>6.2 ManifestWork</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“I created a ManifestWork on the hub requesting a namespace and ConfigMap on the managed cluster. The Work agent retrieved and applied them. The hub reported Applied=True and Available=True, and the expected ConfigMap appeared on the managed cluster.”</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What this proves — </w:t>
            </w:r>
            <w:r>
              <w:rPr>
                <w:rFonts w:ascii="Arial" w:hAnsi="Arial"/>
                <w:b w:val="0"/>
                <w:i w:val="0"/>
                <w:sz w:val="21"/>
              </w:rPr>
              <w:t>The hub-to-agent delivery path and status feedback work end to end.</w:t>
            </w:r>
          </w:p>
        </w:tc>
      </w:tr>
    </w:tbl>
    <w:p>
      <w:pPr>
        <w:spacing w:after="0"/>
      </w:pPr>
    </w:p>
    <w:p>
      <w:pPr>
        <w:pStyle w:val="Heading1"/>
      </w:pPr>
      <w:r>
        <w:t>7. Local UI</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“OCM core does not include the Red Hat ACM product console. I enabled Kubernetes Dashboard and metrics-server for local inspection of operators, Deployments, Pods, namespaces, events, health, and logs. It is an infrastructure view, not an ACM-style governance, search, topology, or observability console.”</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FFF2CC"/>
          </w:tcPr>
          <w:p>
            <w:pPr>
              <w:spacing w:after="0"/>
            </w:pPr>
            <w:r>
              <w:rPr>
                <w:rFonts w:ascii="Arial" w:hAnsi="Arial"/>
                <w:b/>
                <w:i w:val="0"/>
                <w:color w:val="1F4D78"/>
                <w:sz w:val="21"/>
              </w:rPr>
              <w:t xml:space="preserve">Takeaway — </w:t>
            </w:r>
            <w:r>
              <w:rPr>
                <w:rFonts w:ascii="Arial" w:hAnsi="Arial"/>
                <w:b w:val="0"/>
                <w:i w:val="0"/>
                <w:sz w:val="21"/>
              </w:rPr>
              <w:t>A local inspection UI exists, but it is not a replacement for the ACM product console.</w:t>
            </w:r>
          </w:p>
        </w:tc>
      </w:tr>
    </w:tbl>
    <w:p>
      <w:pPr>
        <w:spacing w:after="0"/>
      </w:pPr>
    </w:p>
    <w:p>
      <w:pPr>
        <w:pStyle w:val="Heading1"/>
      </w:pPr>
      <w:r>
        <w:t>8. Sovereign Core guideline alignment</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“I reviewed the work against the shared Sovereign Core OSS assumptions. The locally actionable requirements are aligned: upstream API and logic were preserved, the upstream Makefile was preserved, UBI9 and AMD64 were used, installation is through Helm rather than OLM, charts package as version 0.3.0, and IBM credentials or registry values are not hardcoded.”</w:t>
            </w:r>
          </w:p>
        </w:tc>
      </w:tr>
    </w:tbl>
    <w:p>
      <w:pPr>
        <w:spacing w:after="0"/>
      </w:pPr>
    </w:p>
    <w:p>
      <w:pPr>
        <w:pStyle w:val="Heading2"/>
      </w:pPr>
      <w:r>
        <w:t>Still pending or requiring confirmation</w:t>
      </w:r>
    </w:p>
    <w:p>
      <w:pPr>
        <w:pStyle w:val="ListBullet"/>
      </w:pPr>
      <w:r>
        <w:t>IBM confirmation that public UBI9 is the approved production Dreadnought-equivalent base.</w:t>
      </w:r>
    </w:p>
    <w:p>
      <w:pPr>
        <w:pStyle w:val="ListBullet"/>
      </w:pPr>
      <w:r>
        <w:t>Inventory of any separately distributed OCM CLI artifacts.</w:t>
      </w:r>
    </w:p>
    <w:p>
      <w:pPr>
        <w:pStyle w:val="ListBullet"/>
      </w:pPr>
      <w:r>
        <w:t>IBM GitHub mirror, approved upstream release tag, and internal/&lt;release-tag&gt; branch.</w:t>
      </w:r>
    </w:p>
    <w:p>
      <w:pPr>
        <w:pStyle w:val="ListBullet"/>
      </w:pPr>
      <w:r>
        <w:t>SPS execution, ICR publication, security scanning, and GaraSign signing.</w:t>
      </w:r>
    </w:p>
    <w:p>
      <w:pPr>
        <w:pStyle w:val="ListBullet"/>
      </w:pPr>
      <w:r>
        <w:t>MCSP REPLACEMENTS, OCI chart publication, and oc-mirror validation.</w:t>
      </w:r>
    </w:p>
    <w:p>
      <w:pPr>
        <w:pStyle w:val="ListBullet"/>
      </w:pPr>
      <w:r>
        <w:t>Deployment-monorepo delivery, RKE2 deployment, and Landing Zone CLI testing.</w:t>
      </w:r>
    </w:p>
    <w:p>
      <w:pPr>
        <w:pStyle w:val="ListBullet"/>
      </w:pPr>
      <w:r>
        <w:t>Inventory and acceptance tests for the ACM capabilities that must be replaced.</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FFF2CC"/>
          </w:tcPr>
          <w:p>
            <w:pPr>
              <w:spacing w:after="0"/>
            </w:pPr>
            <w:r>
              <w:rPr>
                <w:rFonts w:ascii="Arial" w:hAnsi="Arial"/>
                <w:b/>
                <w:i w:val="0"/>
                <w:color w:val="1F4D78"/>
                <w:sz w:val="21"/>
              </w:rPr>
              <w:t xml:space="preserve">Phase-order clarification — </w:t>
            </w:r>
            <w:r>
              <w:rPr>
                <w:rFonts w:ascii="Arial" w:hAnsi="Arial"/>
                <w:b w:val="0"/>
                <w:i w:val="0"/>
                <w:sz w:val="21"/>
              </w:rPr>
              <w:t>Because IBM access is unavailable, local build, packaging, deployment, and functional validation were completed before the prescribed IBM repository mirror and internal release branch. The changes must be applied to the approved branch before release.</w:t>
            </w:r>
          </w:p>
        </w:tc>
      </w:tr>
    </w:tbl>
    <w:p>
      <w:pPr>
        <w:spacing w:after="0"/>
      </w:pPr>
    </w:p>
    <w:p>
      <w:pPr>
        <w:pStyle w:val="Heading1"/>
      </w:pPr>
      <w:r>
        <w:t>9. What is proven and what remains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“What is proven locally is that the UBI9 images build and run, Helm installs both operators, the operators create the expected components, the managed cluster joins the hub, Placement selects it, and ManifestWork delivers resources and reports status. What is not yet proven is production security, scale, high availability, upgrades, failure recovery, RKE2 behavior, or full ACM replacement.”</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Takeaway — </w:t>
            </w:r>
            <w:r>
              <w:rPr>
                <w:rFonts w:ascii="Arial" w:hAnsi="Arial"/>
                <w:b w:val="0"/>
                <w:i w:val="0"/>
                <w:sz w:val="21"/>
              </w:rPr>
              <w:t>Core OCM functionality works locally; production readiness still requires formal acceptance.</w:t>
            </w:r>
          </w:p>
        </w:tc>
      </w:tr>
    </w:tbl>
    <w:p>
      <w:pPr>
        <w:spacing w:after="0"/>
      </w:pPr>
    </w:p>
    <w:p>
      <w:pPr>
        <w:pStyle w:val="Heading1"/>
      </w:pPr>
      <w:r>
        <w:t>10. Risks, dependencies, and next steps</w:t>
      </w:r>
    </w:p>
    <w:p>
      <w:pPr>
        <w:pStyle w:val="ListBullet"/>
      </w:pPr>
      <w:r>
        <w:t>Confirm the approved production base image and upstream release tag.</w:t>
      </w:r>
    </w:p>
    <w:p>
      <w:pPr>
        <w:pStyle w:val="ListBullet"/>
      </w:pPr>
      <w:r>
        <w:t>Mirror the repository and create the IBM internal release branch.</w:t>
      </w:r>
    </w:p>
    <w:p>
      <w:pPr>
        <w:pStyle w:val="ListBullet"/>
      </w:pPr>
      <w:r>
        <w:t>Review the wrapper against the authoritative SPS contract.</w:t>
      </w:r>
    </w:p>
    <w:p>
      <w:pPr>
        <w:pStyle w:val="ListBullet"/>
      </w:pPr>
      <w:r>
        <w:t>Publish images and OCI Helm artifacts through SPS and ICR.</w:t>
      </w:r>
    </w:p>
    <w:p>
      <w:pPr>
        <w:pStyle w:val="ListBullet"/>
      </w:pPr>
      <w:r>
        <w:t>Run security scanning, GaraSign signing, and mirroring validation.</w:t>
      </w:r>
    </w:p>
    <w:p>
      <w:pPr>
        <w:pStyle w:val="ListBullet"/>
      </w:pPr>
      <w:r>
        <w:t>Deliver charts to the deployment monorepo.</w:t>
      </w:r>
    </w:p>
    <w:p>
      <w:pPr>
        <w:pStyle w:val="ListBullet"/>
      </w:pPr>
      <w:r>
        <w:t>Repeat installation and functional testing on RKE2.</w:t>
      </w:r>
    </w:p>
    <w:p>
      <w:pPr>
        <w:pStyle w:val="ListBullet"/>
      </w:pPr>
      <w:r>
        <w:t>Test required CLIs on the Linux AMD64 Landing Zone.</w:t>
      </w:r>
    </w:p>
    <w:p>
      <w:pPr>
        <w:pStyle w:val="ListBullet"/>
      </w:pPr>
      <w:r>
        <w:t>Inventory current ACM use cases and map each to OCM or another OSS component.</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Takeaway — </w:t>
            </w:r>
            <w:r>
              <w:rPr>
                <w:rFonts w:ascii="Arial" w:hAnsi="Arial"/>
                <w:b w:val="0"/>
                <w:i w:val="0"/>
                <w:sz w:val="21"/>
              </w:rPr>
              <w:t>No major local engineering blocker remains; the primary dependencies are IBM access and release infrastructure.</w:t>
            </w:r>
          </w:p>
        </w:tc>
      </w:tr>
    </w:tbl>
    <w:p>
      <w:pPr>
        <w:spacing w:after="0"/>
      </w:pPr>
    </w:p>
    <w:p>
      <w:pPr>
        <w:pStyle w:val="Heading1"/>
      </w:pPr>
      <w:r>
        <w:t>11. Closing statement</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8EEF5"/>
          </w:tcPr>
          <w:p>
            <w:pPr>
              <w:spacing w:after="0"/>
            </w:pPr>
            <w:r>
              <w:rPr>
                <w:rFonts w:ascii="Arial" w:hAnsi="Arial"/>
                <w:b/>
                <w:i w:val="0"/>
                <w:color w:val="2E74B5"/>
                <w:sz w:val="17"/>
              </w:rPr>
              <w:t>SAY THIS</w:t>
              <w:br/>
            </w:r>
            <w:r>
              <w:rPr>
                <w:rFonts w:ascii="Arial" w:hAnsi="Arial"/>
                <w:b w:val="0"/>
                <w:i w:val="0"/>
                <w:sz w:val="21"/>
              </w:rPr>
              <w:t>“The local engineering phase has been successful. We have working UBI9 AMD64 images, repeatable Makefile targets, Helm-based operator installation, a healthy local OCM hub and managed cluster, and successful Placement and ManifestWork tests. This is not yet final Sovereign Core release approval; the IBM repository, pipeline, registry, security, signing, mirroring, monorepo, and RKE2 acceptance steps remain.”</w:t>
            </w:r>
          </w:p>
        </w:tc>
      </w:tr>
    </w:tbl>
    <w:p>
      <w:pPr>
        <w:spacing w:after="0"/>
      </w:pPr>
    </w:p>
    <w:p>
      <w:pPr>
        <w:pStyle w:val="Heading1"/>
      </w:pPr>
      <w:r>
        <w:t>Likely questions and recommended answers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E2F0D9"/>
          </w:tcPr>
          <w:p>
            <w:pPr>
              <w:spacing w:after="0"/>
            </w:pPr>
            <w:r>
              <w:rPr>
                <w:rFonts w:ascii="Arial" w:hAnsi="Arial"/>
                <w:b/>
                <w:i w:val="0"/>
                <w:color w:val="1F4D78"/>
                <w:sz w:val="21"/>
              </w:rPr>
              <w:t xml:space="preserve">Safe status sentence — </w:t>
            </w:r>
            <w:r>
              <w:rPr>
                <w:rFonts w:ascii="Arial" w:hAnsi="Arial"/>
                <w:b w:val="0"/>
                <w:i w:val="0"/>
                <w:sz w:val="21"/>
              </w:rPr>
              <w:t>Core OCM functionality is working locally on the UBI9 AMD64 images, while final Sovereign Core release readiness depends on IBM pipeline, security, publication, mirroring, and RKE2 acceptance gates.</w:t>
            </w:r>
          </w:p>
        </w:tc>
      </w:tr>
    </w:tbl>
    <w:p>
      <w:pPr>
        <w:spacing w:after="0"/>
      </w:pPr>
    </w:p>
    <w:p>
      <w:pPr>
        <w:pStyle w:val="Heading2"/>
      </w:pPr>
      <w:r>
        <w:t>Q1. Did all images build successfully?</w:t>
      </w:r>
    </w:p>
    <w:p>
      <w:r>
        <w:rPr>
          <w:rFonts w:ascii="Arial" w:hAnsi="Arial"/>
          <w:b/>
          <w:i w:val="0"/>
          <w:color w:val="1F4D78"/>
          <w:sz w:val="21"/>
        </w:rPr>
        <w:t xml:space="preserve">Answer: </w:t>
      </w:r>
      <w:r>
        <w:rPr>
          <w:rFonts w:ascii="Arial" w:hAnsi="Arial"/>
          <w:b w:val="0"/>
          <w:i w:val="0"/>
          <w:sz w:val="21"/>
        </w:rPr>
        <w:t>Yes. All five images built successfully for linux/amd64. Image inspection confirmed Linux AMD64, UID 10001, and UBI/RHEL major version 9.</w:t>
      </w:r>
    </w:p>
    <w:p>
      <w:pPr>
        <w:pStyle w:val="Heading2"/>
      </w:pPr>
      <w:r>
        <w:t>Q2. How many images and binaries were tested?</w:t>
      </w:r>
    </w:p>
    <w:p>
      <w:r>
        <w:rPr>
          <w:rFonts w:ascii="Arial" w:hAnsi="Arial"/>
          <w:b/>
          <w:i w:val="0"/>
          <w:color w:val="1F4D78"/>
          <w:sz w:val="21"/>
        </w:rPr>
        <w:t xml:space="preserve">Answer: </w:t>
      </w:r>
      <w:r>
        <w:rPr>
          <w:rFonts w:ascii="Arial" w:hAnsi="Arial"/>
          <w:b w:val="0"/>
          <w:i w:val="0"/>
          <w:sz w:val="21"/>
        </w:rPr>
        <w:t>Five images and six binaries. The registration image contains both the registration and server binaries.</w:t>
      </w:r>
    </w:p>
    <w:p>
      <w:pPr>
        <w:pStyle w:val="Heading2"/>
      </w:pPr>
      <w:r>
        <w:t>Q3. How do you know the images are actually UBI9?</w:t>
      </w:r>
    </w:p>
    <w:p>
      <w:r>
        <w:rPr>
          <w:rFonts w:ascii="Arial" w:hAnsi="Arial"/>
          <w:b/>
          <w:i w:val="0"/>
          <w:color w:val="1F4D78"/>
          <w:sz w:val="21"/>
        </w:rPr>
        <w:t xml:space="preserve">Answer: </w:t>
      </w:r>
      <w:r>
        <w:rPr>
          <w:rFonts w:ascii="Arial" w:hAnsi="Arial"/>
          <w:b w:val="0"/>
          <w:i w:val="0"/>
          <w:sz w:val="21"/>
        </w:rPr>
        <w:t>The final Dockerfile stages reference registry.access.redhat.com/ubi9/ubi:latest, and runtime tests read /etc/redhat-release and confirm major version 9.</w:t>
      </w:r>
    </w:p>
    <w:p>
      <w:pPr>
        <w:pStyle w:val="Heading2"/>
      </w:pPr>
      <w:r>
        <w:t>Q4. Why did you leave the builder images unchanged?</w:t>
      </w:r>
    </w:p>
    <w:p>
      <w:r>
        <w:rPr>
          <w:rFonts w:ascii="Arial" w:hAnsi="Arial"/>
          <w:b/>
          <w:i w:val="0"/>
          <w:color w:val="1F4D78"/>
          <w:sz w:val="21"/>
        </w:rPr>
        <w:t xml:space="preserve">Answer: </w:t>
      </w:r>
      <w:r>
        <w:rPr>
          <w:rFonts w:ascii="Arial" w:hAnsi="Arial"/>
          <w:b w:val="0"/>
          <w:i w:val="0"/>
          <w:sz w:val="21"/>
        </w:rPr>
        <w:t>The guidance explicitly allows builder stages to remain unchanged. Keeping them upstream minimizes divergence while the final runtime images satisfy the UBI9 requirement.</w:t>
      </w:r>
    </w:p>
    <w:p>
      <w:pPr>
        <w:pStyle w:val="Heading2"/>
      </w:pPr>
      <w:r>
        <w:t>Q5. Are the containers running as root?</w:t>
      </w:r>
    </w:p>
    <w:p>
      <w:r>
        <w:rPr>
          <w:rFonts w:ascii="Arial" w:hAnsi="Arial"/>
          <w:b/>
          <w:i w:val="0"/>
          <w:color w:val="1F4D78"/>
          <w:sz w:val="21"/>
        </w:rPr>
        <w:t xml:space="preserve">Answer: </w:t>
      </w:r>
      <w:r>
        <w:rPr>
          <w:rFonts w:ascii="Arial" w:hAnsi="Arial"/>
          <w:b w:val="0"/>
          <w:i w:val="0"/>
          <w:sz w:val="21"/>
        </w:rPr>
        <w:t>No. The images are configured for UID 10001, and both image inspection and runtime tests confirmed non-root execution.</w:t>
      </w:r>
    </w:p>
    <w:p>
      <w:pPr>
        <w:pStyle w:val="Heading2"/>
      </w:pPr>
      <w:r>
        <w:t>Q6. Did you change application code or OCM APIs?</w:t>
      </w:r>
    </w:p>
    <w:p>
      <w:r>
        <w:rPr>
          <w:rFonts w:ascii="Arial" w:hAnsi="Arial"/>
          <w:b/>
          <w:i w:val="0"/>
          <w:color w:val="1F4D78"/>
          <w:sz w:val="21"/>
        </w:rPr>
        <w:t xml:space="preserve">Answer: </w:t>
      </w:r>
      <w:r>
        <w:rPr>
          <w:rFonts w:ascii="Arial" w:hAnsi="Arial"/>
          <w:b w:val="0"/>
          <w:i w:val="0"/>
          <w:sz w:val="21"/>
        </w:rPr>
        <w:t>No OCM API changes were introduced. The work is isolated to packaging, build wrappers, local Helm values, validation scripts, and functional-test manifests.</w:t>
      </w:r>
    </w:p>
    <w:p>
      <w:pPr>
        <w:pStyle w:val="Heading2"/>
      </w:pPr>
      <w:r>
        <w:t>Q7. Why was the Makefile replaced?</w:t>
      </w:r>
    </w:p>
    <w:p>
      <w:r>
        <w:rPr>
          <w:rFonts w:ascii="Arial" w:hAnsi="Arial"/>
          <w:b/>
          <w:i w:val="0"/>
          <w:color w:val="1F4D78"/>
          <w:sz w:val="21"/>
        </w:rPr>
        <w:t xml:space="preserve">Answer: </w:t>
      </w:r>
      <w:r>
        <w:rPr>
          <w:rFonts w:ascii="Arial" w:hAnsi="Arial"/>
          <w:b w:val="0"/>
          <w:i w:val="0"/>
          <w:sz w:val="21"/>
        </w:rPr>
        <w:t>The shared framework requires fixed SPS targets. The original Makefile is preserved exactly as Makefile.org, while the new wrapper exposes the required interface and delegates upstream behavior back to the original file.</w:t>
      </w:r>
    </w:p>
    <w:p>
      <w:pPr>
        <w:pStyle w:val="Heading2"/>
      </w:pPr>
      <w:r>
        <w:t>Q8. Did you execute the IBM SPS pipeline?</w:t>
      </w:r>
    </w:p>
    <w:p>
      <w:r>
        <w:rPr>
          <w:rFonts w:ascii="Arial" w:hAnsi="Arial"/>
          <w:b/>
          <w:i w:val="0"/>
          <w:color w:val="1F4D78"/>
          <w:sz w:val="21"/>
        </w:rPr>
        <w:t xml:space="preserve">Answer: </w:t>
      </w:r>
      <w:r>
        <w:rPr>
          <w:rFonts w:ascii="Arial" w:hAnsi="Arial"/>
          <w:b w:val="0"/>
          <w:i w:val="0"/>
          <w:sz w:val="21"/>
        </w:rPr>
        <w:t>No. I implemented and tested the credential-free local interface, but IBM pipeline execution remains pending because the required access and authoritative contract are unavailable.</w:t>
      </w:r>
    </w:p>
    <w:p>
      <w:pPr>
        <w:pStyle w:val="Heading2"/>
      </w:pPr>
      <w:r>
        <w:t>Q9. Did you use Helm or OLM?</w:t>
      </w:r>
    </w:p>
    <w:p>
      <w:r>
        <w:rPr>
          <w:rFonts w:ascii="Arial" w:hAnsi="Arial"/>
          <w:b/>
          <w:i w:val="0"/>
          <w:color w:val="1F4D78"/>
          <w:sz w:val="21"/>
        </w:rPr>
        <w:t xml:space="preserve">Answer: </w:t>
      </w:r>
      <w:r>
        <w:rPr>
          <w:rFonts w:ascii="Arial" w:hAnsi="Arial"/>
          <w:b w:val="0"/>
          <w:i w:val="0"/>
          <w:sz w:val="21"/>
        </w:rPr>
        <w:t>Helm. The existing Cluster Manager and Klusterlet charts installed the operators directly. The local validation did not use OLM.</w:t>
      </w:r>
    </w:p>
    <w:p>
      <w:pPr>
        <w:pStyle w:val="Heading2"/>
      </w:pPr>
      <w:r>
        <w:t>Q10. What exactly does Helm install?</w:t>
      </w:r>
    </w:p>
    <w:p>
      <w:r>
        <w:rPr>
          <w:rFonts w:ascii="Arial" w:hAnsi="Arial"/>
          <w:b/>
          <w:i w:val="0"/>
          <w:color w:val="1F4D78"/>
          <w:sz w:val="21"/>
        </w:rPr>
        <w:t xml:space="preserve">Answer: </w:t>
      </w:r>
      <w:r>
        <w:rPr>
          <w:rFonts w:ascii="Arial" w:hAnsi="Arial"/>
          <w:b w:val="0"/>
          <w:i w:val="0"/>
          <w:sz w:val="21"/>
        </w:rPr>
        <w:t>Helm installs CRDs, operator Deployments, RBAC and service accounts, plus the ClusterManager or Klusterlet custom resource. The operators then create and manage the OCM application workloads.</w:t>
      </w:r>
    </w:p>
    <w:p>
      <w:pPr>
        <w:pStyle w:val="Heading2"/>
      </w:pPr>
      <w:r>
        <w:t>Q11. Is an operator actually running?</w:t>
      </w:r>
    </w:p>
    <w:p>
      <w:r>
        <w:rPr>
          <w:rFonts w:ascii="Arial" w:hAnsi="Arial"/>
          <w:b/>
          <w:i w:val="0"/>
          <w:color w:val="1F4D78"/>
          <w:sz w:val="21"/>
        </w:rPr>
        <w:t xml:space="preserve">Answer: </w:t>
      </w:r>
      <w:r>
        <w:rPr>
          <w:rFonts w:ascii="Arial" w:hAnsi="Arial"/>
          <w:b w:val="0"/>
          <w:i w:val="0"/>
          <w:sz w:val="21"/>
        </w:rPr>
        <w:t>Yes. Both the Cluster Manager operator and Klusterlet operator reached 1/1 Ready, and they created the expected hub and managed-cluster workloads.</w:t>
      </w:r>
    </w:p>
    <w:p>
      <w:pPr>
        <w:pStyle w:val="Heading2"/>
      </w:pPr>
      <w:r>
        <w:t>Q12. What is the difference between the operator and the application?</w:t>
      </w:r>
    </w:p>
    <w:p>
      <w:r>
        <w:rPr>
          <w:rFonts w:ascii="Arial" w:hAnsi="Arial"/>
          <w:b/>
          <w:i w:val="0"/>
          <w:color w:val="1F4D78"/>
          <w:sz w:val="21"/>
        </w:rPr>
        <w:t xml:space="preserve">Answer: </w:t>
      </w:r>
      <w:r>
        <w:rPr>
          <w:rFonts w:ascii="Arial" w:hAnsi="Arial"/>
          <w:b w:val="0"/>
          <w:i w:val="0"/>
          <w:sz w:val="21"/>
        </w:rPr>
        <w:t>The operator manages lifecycle and desired state. The application components—Registration, Work, Placement, and Add-on—perform the actual multicluster functions.</w:t>
      </w:r>
    </w:p>
    <w:p>
      <w:pPr>
        <w:pStyle w:val="Heading2"/>
      </w:pPr>
      <w:r>
        <w:t>Q13. Does every custom resource have its own image?</w:t>
      </w:r>
    </w:p>
    <w:p>
      <w:r>
        <w:rPr>
          <w:rFonts w:ascii="Arial" w:hAnsi="Arial"/>
          <w:b/>
          <w:i w:val="0"/>
          <w:color w:val="1F4D78"/>
          <w:sz w:val="21"/>
        </w:rPr>
        <w:t xml:space="preserve">Answer: </w:t>
      </w:r>
      <w:r>
        <w:rPr>
          <w:rFonts w:ascii="Arial" w:hAnsi="Arial"/>
          <w:b w:val="0"/>
          <w:i w:val="0"/>
          <w:sz w:val="21"/>
        </w:rPr>
        <w:t>No. A custom resource is Kubernetes configuration data. The operator reads it and may create Deployments that reference images. The image is defined in the Deployment or operator configuration, not inside the custom resource itself.</w:t>
      </w:r>
    </w:p>
    <w:p>
      <w:pPr>
        <w:pStyle w:val="Heading2"/>
      </w:pPr>
      <w:r>
        <w:t>Q14. Is OCM functionality working?</w:t>
      </w:r>
    </w:p>
    <w:p>
      <w:r>
        <w:rPr>
          <w:rFonts w:ascii="Arial" w:hAnsi="Arial"/>
          <w:b/>
          <w:i w:val="0"/>
          <w:color w:val="1F4D78"/>
          <w:sz w:val="21"/>
        </w:rPr>
        <w:t xml:space="preserve">Answer: </w:t>
      </w:r>
      <w:r>
        <w:rPr>
          <w:rFonts w:ascii="Arial" w:hAnsi="Arial"/>
          <w:b w:val="0"/>
          <w:i w:val="0"/>
          <w:sz w:val="21"/>
        </w:rPr>
        <w:t>Core functionality is working in the local environment. Registration, Placement, ManifestWork delivery, reconciliation, and status feedback passed. This does not yet prove production scale, HA, upgrades, or every ACM feature.</w:t>
      </w:r>
    </w:p>
    <w:p>
      <w:pPr>
        <w:pStyle w:val="Heading2"/>
      </w:pPr>
      <w:r>
        <w:t>Q15. What functional test is stronger than checking Pod status?</w:t>
      </w:r>
    </w:p>
    <w:p>
      <w:r>
        <w:rPr>
          <w:rFonts w:ascii="Arial" w:hAnsi="Arial"/>
          <w:b/>
          <w:i w:val="0"/>
          <w:color w:val="1F4D78"/>
          <w:sz w:val="21"/>
        </w:rPr>
        <w:t xml:space="preserve">Answer: </w:t>
      </w:r>
      <w:r>
        <w:rPr>
          <w:rFonts w:ascii="Arial" w:hAnsi="Arial"/>
          <w:b w:val="0"/>
          <w:i w:val="0"/>
          <w:sz w:val="21"/>
        </w:rPr>
        <w:t>ManifestWork. A resource request was created on the hub, the managed-cluster agent applied it, the resource appeared on the target, and Applied/Available status returned to the hub.</w:t>
      </w:r>
    </w:p>
    <w:p>
      <w:pPr>
        <w:pStyle w:val="Heading2"/>
      </w:pPr>
      <w:r>
        <w:t>Q16. Can you see the hub in a UI?</w:t>
      </w:r>
    </w:p>
    <w:p>
      <w:r>
        <w:rPr>
          <w:rFonts w:ascii="Arial" w:hAnsi="Arial"/>
          <w:b/>
          <w:i w:val="0"/>
          <w:color w:val="1F4D78"/>
          <w:sz w:val="21"/>
        </w:rPr>
        <w:t xml:space="preserve">Answer: </w:t>
      </w:r>
      <w:r>
        <w:rPr>
          <w:rFonts w:ascii="Arial" w:hAnsi="Arial"/>
          <w:b w:val="0"/>
          <w:i w:val="0"/>
          <w:sz w:val="21"/>
        </w:rPr>
        <w:t>The Kubernetes Dashboard is enabled for inspecting operators, Pods, namespaces, events, health, and logs. OCM core does not ship an ACM-style product console.</w:t>
      </w:r>
    </w:p>
    <w:p>
      <w:pPr>
        <w:pStyle w:val="Heading2"/>
      </w:pPr>
      <w:r>
        <w:t>Q17. Does OCM completely replace ACM?</w:t>
      </w:r>
    </w:p>
    <w:p>
      <w:r>
        <w:rPr>
          <w:rFonts w:ascii="Arial" w:hAnsi="Arial"/>
          <w:b/>
          <w:i w:val="0"/>
          <w:color w:val="1F4D78"/>
          <w:sz w:val="21"/>
        </w:rPr>
        <w:t xml:space="preserve">Answer: </w:t>
      </w:r>
      <w:r>
        <w:rPr>
          <w:rFonts w:ascii="Arial" w:hAnsi="Arial"/>
          <w:b w:val="0"/>
          <w:i w:val="0"/>
          <w:sz w:val="21"/>
        </w:rPr>
        <w:t>Not by itself. OCM provides the open-source multicluster foundation, but ACM capabilities such as governance, observability, search, topology, provisioning workflows, and the product console require separate mapping or additional components.</w:t>
      </w:r>
    </w:p>
    <w:p>
      <w:pPr>
        <w:pStyle w:val="Heading2"/>
      </w:pPr>
      <w:r>
        <w:t>Q18. Why was Minikube used instead of RKE2?</w:t>
      </w:r>
    </w:p>
    <w:p>
      <w:r>
        <w:rPr>
          <w:rFonts w:ascii="Arial" w:hAnsi="Arial"/>
          <w:b/>
          <w:i w:val="0"/>
          <w:color w:val="1F4D78"/>
          <w:sz w:val="21"/>
        </w:rPr>
        <w:t xml:space="preserve">Answer: </w:t>
      </w:r>
      <w:r>
        <w:rPr>
          <w:rFonts w:ascii="Arial" w:hAnsi="Arial"/>
          <w:b w:val="0"/>
          <w:i w:val="0"/>
          <w:sz w:val="21"/>
        </w:rPr>
        <w:t>Minikube provided an isolated local environment for early engineering validation while IBM infrastructure was unavailable. The framework still requires final installation and acceptance testing on RKE2.</w:t>
      </w:r>
    </w:p>
    <w:p>
      <w:pPr>
        <w:pStyle w:val="Heading2"/>
      </w:pPr>
      <w:r>
        <w:t>Q19. Did you follow the Sovereign Core guideline order?</w:t>
      </w:r>
    </w:p>
    <w:p>
      <w:r>
        <w:rPr>
          <w:rFonts w:ascii="Arial" w:hAnsi="Arial"/>
          <w:b/>
          <w:i w:val="0"/>
          <w:color w:val="1F4D78"/>
          <w:sz w:val="21"/>
        </w:rPr>
        <w:t xml:space="preserve">Answer: </w:t>
      </w:r>
      <w:r>
        <w:rPr>
          <w:rFonts w:ascii="Arial" w:hAnsi="Arial"/>
          <w:b w:val="0"/>
          <w:i w:val="0"/>
          <w:sz w:val="21"/>
        </w:rPr>
        <w:t>I followed all locally actionable requirements. The normal repository-mirror and internal-branch steps could not occur first because IBM access was unavailable, so that controlled phase-order deviation is documented.</w:t>
      </w:r>
    </w:p>
    <w:p>
      <w:pPr>
        <w:pStyle w:val="Heading2"/>
      </w:pPr>
      <w:r>
        <w:t>Q20. Are the image IDs production evidence?</w:t>
      </w:r>
    </w:p>
    <w:p>
      <w:r>
        <w:rPr>
          <w:rFonts w:ascii="Arial" w:hAnsi="Arial"/>
          <w:b/>
          <w:i w:val="0"/>
          <w:color w:val="1F4D78"/>
          <w:sz w:val="21"/>
        </w:rPr>
        <w:t xml:space="preserve">Answer: </w:t>
      </w:r>
      <w:r>
        <w:rPr>
          <w:rFonts w:ascii="Arial" w:hAnsi="Arial"/>
          <w:b w:val="0"/>
          <w:i w:val="0"/>
          <w:sz w:val="21"/>
        </w:rPr>
        <w:t>They are evidence of the exact local images tested. They are not immutable published registry digests and should not be presented as production artifacts.</w:t>
      </w:r>
    </w:p>
    <w:p>
      <w:pPr>
        <w:pStyle w:val="Heading2"/>
      </w:pPr>
      <w:r>
        <w:t>Q21. Have security scanning and image signing passed?</w:t>
      </w:r>
    </w:p>
    <w:p>
      <w:r>
        <w:rPr>
          <w:rFonts w:ascii="Arial" w:hAnsi="Arial"/>
          <w:b/>
          <w:i w:val="0"/>
          <w:color w:val="1F4D78"/>
          <w:sz w:val="21"/>
        </w:rPr>
        <w:t xml:space="preserve">Answer: </w:t>
      </w:r>
      <w:r>
        <w:rPr>
          <w:rFonts w:ascii="Arial" w:hAnsi="Arial"/>
          <w:b w:val="0"/>
          <w:i w:val="0"/>
          <w:sz w:val="21"/>
        </w:rPr>
        <w:t>Not yet. Those are IBM pipeline-controlled release gates requiring scanner, GaraSign, registry, and pipeline access.</w:t>
      </w:r>
    </w:p>
    <w:p>
      <w:pPr>
        <w:pStyle w:val="Heading2"/>
      </w:pPr>
      <w:r>
        <w:t>Q22. Are the Helm charts ready for release?</w:t>
      </w:r>
    </w:p>
    <w:p>
      <w:r>
        <w:rPr>
          <w:rFonts w:ascii="Arial" w:hAnsi="Arial"/>
          <w:b/>
          <w:i w:val="0"/>
          <w:color w:val="1F4D78"/>
          <w:sz w:val="21"/>
        </w:rPr>
        <w:t xml:space="preserve">Answer: </w:t>
      </w:r>
      <w:r>
        <w:rPr>
          <w:rFonts w:ascii="Arial" w:hAnsi="Arial"/>
          <w:b w:val="0"/>
          <w:i w:val="0"/>
          <w:sz w:val="21"/>
        </w:rPr>
        <w:t>They lint, render, install locally, and package as version 0.3.0. Final readiness still requires OCI publication, mirroring, deployment-monorepo delivery, and RKE2 acceptance.</w:t>
      </w:r>
    </w:p>
    <w:p>
      <w:pPr>
        <w:pStyle w:val="Heading2"/>
      </w:pPr>
      <w:r>
        <w:t>Q23. What is currently blocking completion?</w:t>
      </w:r>
    </w:p>
    <w:p>
      <w:r>
        <w:rPr>
          <w:rFonts w:ascii="Arial" w:hAnsi="Arial"/>
          <w:b/>
          <w:i w:val="0"/>
          <w:color w:val="1F4D78"/>
          <w:sz w:val="21"/>
        </w:rPr>
        <w:t xml:space="preserve">Answer: </w:t>
      </w:r>
      <w:r>
        <w:rPr>
          <w:rFonts w:ascii="Arial" w:hAnsi="Arial"/>
          <w:b w:val="0"/>
          <w:i w:val="0"/>
          <w:sz w:val="21"/>
        </w:rPr>
        <w:t>IBM access and decisions: the approved base image, upstream release tag, IBM GitHub, SPS contract, ICR namespace, scanning, signing, replacement conventions, deployment monorepo, and RKE2/Landing Zone environments.</w:t>
      </w:r>
    </w:p>
    <w:p>
      <w:pPr>
        <w:pStyle w:val="Heading2"/>
      </w:pPr>
      <w:r>
        <w:t>Q24. What would you do next if access were provided today?</w:t>
      </w:r>
    </w:p>
    <w:p>
      <w:r>
        <w:rPr>
          <w:rFonts w:ascii="Arial" w:hAnsi="Arial"/>
          <w:b/>
          <w:i w:val="0"/>
          <w:color w:val="1F4D78"/>
          <w:sz w:val="21"/>
        </w:rPr>
        <w:t xml:space="preserve">Answer: </w:t>
      </w:r>
      <w:r>
        <w:rPr>
          <w:rFonts w:ascii="Arial" w:hAnsi="Arial"/>
          <w:b w:val="0"/>
          <w:i w:val="0"/>
          <w:sz w:val="21"/>
        </w:rPr>
        <w:t>Confirm the release tag and base image, create the IBM internal branch, run the wrapper through SPS, publish and scan/sign the artifacts, validate OCI mirroring, deploy on RKE2, and repeat the functional tests.</w:t>
      </w:r>
    </w:p>
    <w:p>
      <w:pPr>
        <w:pStyle w:val="Heading2"/>
      </w:pPr>
      <w:r>
        <w:t>Q25. What should we confidently claim today?</w:t>
      </w:r>
    </w:p>
    <w:p>
      <w:r>
        <w:rPr>
          <w:rFonts w:ascii="Arial" w:hAnsi="Arial"/>
          <w:b/>
          <w:i w:val="0"/>
          <w:color w:val="1F4D78"/>
          <w:sz w:val="21"/>
        </w:rPr>
        <w:t xml:space="preserve">Answer: </w:t>
      </w:r>
      <w:r>
        <w:rPr>
          <w:rFonts w:ascii="Arial" w:hAnsi="Arial"/>
          <w:b w:val="0"/>
          <w:i w:val="0"/>
          <w:sz w:val="21"/>
        </w:rPr>
        <w:t>We can claim successful local UBI9 AMD64 build, runtime, Helm/operator deployment, cluster registration, Placement, and ManifestWork validation. We should not claim final IBM release approval or full ACM replacement.</w:t>
      </w:r>
    </w:p>
    <w:p>
      <w:pPr>
        <w:pStyle w:val="Heading1"/>
      </w:pPr>
      <w:r>
        <w:t>Final reminder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90" w:type="dxa"/>
              <w:bottom w:w="90" w:type="dxa"/>
              <w:start w:w="130" w:type="dxa"/>
              <w:end w:w="130" w:type="dxa"/>
            </w:tcMar>
            <w:vAlign w:val="center"/>
            <w:shd w:fill="FFF2CC"/>
          </w:tcPr>
          <w:p>
            <w:pPr>
              <w:spacing w:after="0"/>
            </w:pPr>
            <w:r>
              <w:rPr>
                <w:rFonts w:ascii="Arial" w:hAnsi="Arial"/>
                <w:b/>
                <w:i w:val="0"/>
                <w:color w:val="1F4D78"/>
                <w:sz w:val="21"/>
              </w:rPr>
              <w:t xml:space="preserve">Do not overstate — </w:t>
            </w:r>
            <w:r>
              <w:rPr>
                <w:rFonts w:ascii="Arial" w:hAnsi="Arial"/>
                <w:b w:val="0"/>
                <w:i w:val="0"/>
                <w:sz w:val="21"/>
              </w:rPr>
              <w:t>Say “validated locally” rather than “production ready.” Say “core OCM functionality works” rather than “OCM fully replaces ACM.” Say “local SPS-style interface implemented” rather than “IBM pipeline passed.”</w:t>
            </w:r>
          </w:p>
        </w:tc>
      </w:tr>
    </w:tbl>
    <w:p>
      <w:pPr>
        <w:spacing w:after="0"/>
      </w:pP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95959"/>
        <w:sz w:val="17"/>
      </w:rPr>
      <w:t>Internal walkthrough reference  •  July 23,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95959"/>
        <w:sz w:val="17"/>
      </w:rPr>
      <w:t>OCM UBI9 Migration  |  Speaker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547"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547" w:hanging="25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