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AA264" w14:textId="77777777" w:rsidR="00240180" w:rsidRPr="00240180" w:rsidRDefault="00240180" w:rsidP="00240180">
      <w:pPr>
        <w:spacing w:after="120" w:line="312" w:lineRule="auto"/>
        <w:ind w:right="90"/>
        <w:jc w:val="right"/>
        <w:rPr>
          <w:rFonts w:cs="Arial"/>
          <w:b/>
        </w:rPr>
      </w:pPr>
      <w:r w:rsidRPr="00240180">
        <w:rPr>
          <w:rFonts w:cs="Arial"/>
          <w:b/>
        </w:rPr>
        <w:t>Court File No. IMM-00000-00</w:t>
      </w:r>
    </w:p>
    <w:p w14:paraId="55348DA0" w14:textId="77777777" w:rsidR="00240180" w:rsidRPr="00240180" w:rsidRDefault="00240180" w:rsidP="00240180">
      <w:pPr>
        <w:spacing w:after="120" w:line="312" w:lineRule="auto"/>
        <w:jc w:val="center"/>
        <w:rPr>
          <w:b/>
        </w:rPr>
      </w:pPr>
    </w:p>
    <w:p w14:paraId="5C2A0EE9" w14:textId="77777777" w:rsidR="00240180" w:rsidRPr="00240180" w:rsidRDefault="00240180" w:rsidP="00240180">
      <w:pPr>
        <w:spacing w:after="120" w:line="312" w:lineRule="auto"/>
        <w:jc w:val="center"/>
        <w:rPr>
          <w:b/>
        </w:rPr>
      </w:pPr>
      <w:r w:rsidRPr="00240180">
        <w:rPr>
          <w:b/>
        </w:rPr>
        <w:t>FEDERAL COURT</w:t>
      </w:r>
    </w:p>
    <w:p w14:paraId="548AEE0A" w14:textId="77777777" w:rsidR="00240180" w:rsidRPr="00240180" w:rsidRDefault="00240180" w:rsidP="00240180">
      <w:pPr>
        <w:spacing w:after="120" w:line="312" w:lineRule="auto"/>
        <w:jc w:val="center"/>
        <w:rPr>
          <w:b/>
        </w:rPr>
      </w:pPr>
    </w:p>
    <w:p w14:paraId="70DAD6F6" w14:textId="77777777" w:rsidR="00240180" w:rsidRPr="00240180" w:rsidRDefault="00240180" w:rsidP="00240180">
      <w:pPr>
        <w:spacing w:after="120" w:line="312" w:lineRule="auto"/>
        <w:jc w:val="center"/>
        <w:rPr>
          <w:b/>
        </w:rPr>
      </w:pPr>
    </w:p>
    <w:p w14:paraId="167599B3" w14:textId="77777777" w:rsidR="00240180" w:rsidRPr="00240180" w:rsidRDefault="00240180" w:rsidP="00240180">
      <w:pPr>
        <w:spacing w:after="120" w:line="312" w:lineRule="auto"/>
        <w:jc w:val="center"/>
      </w:pPr>
      <w:r w:rsidRPr="00240180">
        <w:t>BETWEEN:</w:t>
      </w:r>
    </w:p>
    <w:p w14:paraId="38962518" w14:textId="77777777" w:rsidR="00240180" w:rsidRPr="00240180" w:rsidRDefault="00240180" w:rsidP="00240180">
      <w:pPr>
        <w:spacing w:after="120" w:line="312" w:lineRule="auto"/>
        <w:jc w:val="center"/>
        <w:rPr>
          <w:rFonts w:cs="Arial"/>
          <w:b/>
          <w:lang w:val="en-CA"/>
        </w:rPr>
      </w:pPr>
    </w:p>
    <w:p w14:paraId="7319E4FB" w14:textId="77777777" w:rsidR="00240180" w:rsidRPr="00240180" w:rsidRDefault="00240180" w:rsidP="00240180">
      <w:pPr>
        <w:spacing w:after="120" w:line="312" w:lineRule="auto"/>
        <w:jc w:val="center"/>
        <w:rPr>
          <w:rFonts w:cs="Arial"/>
          <w:b/>
          <w:lang w:val="en-CA"/>
        </w:rPr>
      </w:pPr>
    </w:p>
    <w:p w14:paraId="4372542A" w14:textId="77777777" w:rsidR="00240180" w:rsidRPr="00240180" w:rsidRDefault="00240180" w:rsidP="00240180">
      <w:pPr>
        <w:autoSpaceDE w:val="0"/>
        <w:autoSpaceDN w:val="0"/>
        <w:adjustRightInd w:val="0"/>
        <w:spacing w:after="0" w:line="240" w:lineRule="auto"/>
        <w:jc w:val="center"/>
        <w:rPr>
          <w:b/>
          <w:iCs/>
          <w:szCs w:val="24"/>
          <w:lang w:val="en-CA" w:bidi="ar-SA"/>
        </w:rPr>
      </w:pPr>
      <w:r w:rsidRPr="00240180">
        <w:rPr>
          <w:b/>
          <w:iCs/>
          <w:szCs w:val="24"/>
          <w:lang w:val="en-CA" w:bidi="ar-SA"/>
        </w:rPr>
        <w:t>OSTAP BENDER</w:t>
      </w:r>
    </w:p>
    <w:p w14:paraId="1413A727" w14:textId="77777777" w:rsidR="00240180" w:rsidRPr="00240180" w:rsidRDefault="00240180" w:rsidP="00240180">
      <w:pPr>
        <w:spacing w:after="120" w:line="312" w:lineRule="auto"/>
        <w:jc w:val="right"/>
        <w:rPr>
          <w:lang w:val="en-CA"/>
        </w:rPr>
      </w:pPr>
    </w:p>
    <w:p w14:paraId="5100391E" w14:textId="77777777" w:rsidR="00240180" w:rsidRPr="00240180" w:rsidRDefault="00240180" w:rsidP="00240180">
      <w:pPr>
        <w:spacing w:after="120" w:line="312" w:lineRule="auto"/>
        <w:jc w:val="right"/>
      </w:pPr>
      <w:r w:rsidRPr="00240180">
        <w:t>Applicant</w:t>
      </w:r>
    </w:p>
    <w:p w14:paraId="109C0559" w14:textId="77777777" w:rsidR="00240180" w:rsidRPr="00240180" w:rsidRDefault="00240180" w:rsidP="00240180">
      <w:pPr>
        <w:spacing w:after="120" w:line="312" w:lineRule="auto"/>
        <w:jc w:val="center"/>
        <w:rPr>
          <w:lang w:val="en-CA"/>
        </w:rPr>
      </w:pPr>
    </w:p>
    <w:p w14:paraId="4C85EBD1" w14:textId="77777777" w:rsidR="00240180" w:rsidRPr="00240180" w:rsidRDefault="00240180" w:rsidP="00240180">
      <w:pPr>
        <w:spacing w:after="120" w:line="312" w:lineRule="auto"/>
        <w:jc w:val="center"/>
      </w:pPr>
      <w:r w:rsidRPr="00240180">
        <w:t>and</w:t>
      </w:r>
    </w:p>
    <w:p w14:paraId="48B48B84" w14:textId="77777777" w:rsidR="00240180" w:rsidRPr="00240180" w:rsidRDefault="00240180" w:rsidP="00240180">
      <w:pPr>
        <w:spacing w:after="120" w:line="312" w:lineRule="auto"/>
      </w:pPr>
    </w:p>
    <w:p w14:paraId="51591195" w14:textId="77777777" w:rsidR="00240180" w:rsidRPr="00240180" w:rsidRDefault="00240180" w:rsidP="00240180">
      <w:pPr>
        <w:spacing w:after="120" w:line="312" w:lineRule="auto"/>
        <w:jc w:val="center"/>
        <w:rPr>
          <w:b/>
        </w:rPr>
      </w:pPr>
      <w:r w:rsidRPr="00240180">
        <w:rPr>
          <w:b/>
        </w:rPr>
        <w:t>MINISTER OF CITIZENSHIP AND IMMIGRATION</w:t>
      </w:r>
    </w:p>
    <w:p w14:paraId="610457AB" w14:textId="77777777" w:rsidR="00240180" w:rsidRPr="00240180" w:rsidRDefault="00240180" w:rsidP="00240180">
      <w:pPr>
        <w:spacing w:after="120" w:line="312" w:lineRule="auto"/>
        <w:jc w:val="right"/>
        <w:rPr>
          <w:lang w:val="en-CA"/>
        </w:rPr>
      </w:pPr>
    </w:p>
    <w:p w14:paraId="7EA43374" w14:textId="77777777" w:rsidR="00240180" w:rsidRPr="00240180" w:rsidRDefault="00240180" w:rsidP="00240180">
      <w:pPr>
        <w:spacing w:after="120" w:line="312" w:lineRule="auto"/>
        <w:jc w:val="right"/>
      </w:pPr>
      <w:r w:rsidRPr="00240180">
        <w:t>Respondent</w:t>
      </w:r>
    </w:p>
    <w:p w14:paraId="7C56DE66" w14:textId="77777777" w:rsidR="00240180" w:rsidRPr="00240180" w:rsidRDefault="00240180" w:rsidP="00240180">
      <w:pPr>
        <w:spacing w:after="120" w:line="312" w:lineRule="auto"/>
        <w:rPr>
          <w:lang w:val="en-CA"/>
        </w:rPr>
      </w:pPr>
    </w:p>
    <w:p w14:paraId="2B9EF999" w14:textId="77777777" w:rsidR="00240180" w:rsidRPr="00240180" w:rsidRDefault="00240180" w:rsidP="00240180">
      <w:pPr>
        <w:spacing w:after="120" w:line="312" w:lineRule="auto"/>
        <w:rPr>
          <w:lang w:val="en-CA"/>
        </w:rPr>
      </w:pPr>
    </w:p>
    <w:p w14:paraId="239FE3F5" w14:textId="056C99F1" w:rsidR="00E41F63" w:rsidRDefault="00240180" w:rsidP="00240180">
      <w:pPr>
        <w:tabs>
          <w:tab w:val="left" w:pos="3869"/>
        </w:tabs>
        <w:jc w:val="center"/>
        <w:rPr>
          <w:b/>
        </w:rPr>
      </w:pPr>
      <w:r>
        <w:rPr>
          <w:b/>
        </w:rPr>
        <w:t>MEMORANDUM OF ARGUMENT</w:t>
      </w:r>
    </w:p>
    <w:p w14:paraId="36F6C36B" w14:textId="77777777" w:rsidR="001A11AC" w:rsidRDefault="001A11AC" w:rsidP="00E41F63">
      <w:pPr>
        <w:tabs>
          <w:tab w:val="left" w:pos="3869"/>
        </w:tabs>
        <w:jc w:val="both"/>
        <w:rPr>
          <w:b/>
          <w:bCs/>
          <w:sz w:val="28"/>
          <w:szCs w:val="28"/>
          <w:lang w:bidi="ar-SA"/>
        </w:rPr>
      </w:pPr>
    </w:p>
    <w:p w14:paraId="33B3B477" w14:textId="77777777" w:rsidR="001A11AC" w:rsidRDefault="001A11AC" w:rsidP="00E41F63">
      <w:pPr>
        <w:tabs>
          <w:tab w:val="left" w:pos="3869"/>
        </w:tabs>
        <w:jc w:val="both"/>
        <w:rPr>
          <w:b/>
          <w:bCs/>
          <w:sz w:val="28"/>
          <w:szCs w:val="28"/>
          <w:lang w:bidi="ar-SA"/>
        </w:rPr>
      </w:pPr>
    </w:p>
    <w:p w14:paraId="101F15D8" w14:textId="77777777" w:rsidR="001A11AC" w:rsidRPr="0011757A" w:rsidRDefault="001A11AC" w:rsidP="00E41F63">
      <w:pPr>
        <w:tabs>
          <w:tab w:val="left" w:pos="3869"/>
        </w:tabs>
        <w:jc w:val="both"/>
        <w:rPr>
          <w:b/>
          <w:bCs/>
          <w:sz w:val="28"/>
          <w:szCs w:val="28"/>
          <w:lang w:bidi="ar-SA"/>
        </w:rPr>
      </w:pPr>
    </w:p>
    <w:p w14:paraId="4EA74315" w14:textId="77777777" w:rsidR="00BA3D8A" w:rsidRDefault="00BA3D8A">
      <w:pPr>
        <w:spacing w:after="0" w:line="240" w:lineRule="auto"/>
        <w:rPr>
          <w:b/>
          <w:caps/>
          <w:u w:val="single"/>
          <w:lang w:bidi="ar-SA"/>
        </w:rPr>
      </w:pPr>
      <w:r>
        <w:rPr>
          <w:lang w:bidi="ar-SA"/>
        </w:rPr>
        <w:br w:type="page"/>
      </w:r>
    </w:p>
    <w:p w14:paraId="1395C66E" w14:textId="570AA6A1" w:rsidR="00E41F63" w:rsidRPr="008358AB" w:rsidRDefault="00E41F63" w:rsidP="004B38C4">
      <w:pPr>
        <w:pStyle w:val="section"/>
        <w:rPr>
          <w:lang w:bidi="ar-SA"/>
        </w:rPr>
      </w:pPr>
      <w:r w:rsidRPr="008358AB">
        <w:rPr>
          <w:lang w:bidi="ar-SA"/>
        </w:rPr>
        <w:lastRenderedPageBreak/>
        <w:t>OVERVIEW</w:t>
      </w:r>
    </w:p>
    <w:p w14:paraId="5BA08ABC" w14:textId="3812B2B5" w:rsidR="00455F76" w:rsidRDefault="005B2738" w:rsidP="00C66381">
      <w:pPr>
        <w:pStyle w:val="numbered"/>
      </w:pPr>
      <w:r w:rsidRPr="005B2738">
        <w:t>This is an application for leave and judicial review of Immigration, Refugees and Citizenship Canada</w:t>
      </w:r>
      <w:r w:rsidR="00E14CB9">
        <w:t>'</w:t>
      </w:r>
      <w:r w:rsidRPr="005B2738">
        <w:t>s (IRCC</w:t>
      </w:r>
      <w:r w:rsidR="00C56B4D">
        <w:t>, the Respondent</w:t>
      </w:r>
      <w:r w:rsidRPr="005B2738">
        <w:t xml:space="preserve">) decision to return as incomplete </w:t>
      </w:r>
      <w:r w:rsidR="00C56B4D">
        <w:t>the</w:t>
      </w:r>
      <w:r w:rsidRPr="005B2738">
        <w:t xml:space="preserve"> application </w:t>
      </w:r>
      <w:r w:rsidR="00C56B4D">
        <w:t xml:space="preserve">package under the </w:t>
      </w:r>
      <w:r w:rsidR="00334F1C">
        <w:t>family class</w:t>
      </w:r>
      <w:r w:rsidRPr="005B2738">
        <w:t>.</w:t>
      </w:r>
    </w:p>
    <w:p w14:paraId="7DE93E5C" w14:textId="546B0EC2" w:rsidR="00C56B4D" w:rsidRDefault="00843055" w:rsidP="00C66381">
      <w:pPr>
        <w:pStyle w:val="numbered"/>
      </w:pPr>
      <w:r w:rsidRPr="00843055">
        <w:t xml:space="preserve">For clarity, the </w:t>
      </w:r>
      <w:r w:rsidRPr="00843055">
        <w:rPr>
          <w:rStyle w:val="law-lineChar"/>
        </w:rPr>
        <w:t>application package</w:t>
      </w:r>
      <w:r w:rsidRPr="00843055">
        <w:t xml:space="preserve"> included two interdependent </w:t>
      </w:r>
      <w:r>
        <w:t>applications</w:t>
      </w:r>
      <w:r w:rsidRPr="00843055">
        <w:t xml:space="preserve">: </w:t>
      </w:r>
      <w:r>
        <w:t xml:space="preserve">1) </w:t>
      </w:r>
      <w:r w:rsidR="00076DC2">
        <w:t xml:space="preserve">Mr. Hicham </w:t>
      </w:r>
      <w:proofErr w:type="spellStart"/>
      <w:r w:rsidR="00076DC2">
        <w:t>Chaib's</w:t>
      </w:r>
      <w:proofErr w:type="spellEnd"/>
      <w:r w:rsidR="00076DC2">
        <w:t xml:space="preserve"> (</w:t>
      </w:r>
      <w:r w:rsidRPr="00843055">
        <w:t>the Applicant</w:t>
      </w:r>
      <w:r w:rsidR="004A060A">
        <w:t>'</w:t>
      </w:r>
      <w:r w:rsidRPr="00843055">
        <w:t>s</w:t>
      </w:r>
      <w:r w:rsidR="00076DC2">
        <w:t>)</w:t>
      </w:r>
      <w:r w:rsidRPr="00843055">
        <w:t xml:space="preserve"> </w:t>
      </w:r>
      <w:r w:rsidRPr="00843055">
        <w:rPr>
          <w:rStyle w:val="law-lineChar"/>
        </w:rPr>
        <w:t>application to sponsor</w:t>
      </w:r>
      <w:r>
        <w:rPr>
          <w:rStyle w:val="law-lineChar"/>
        </w:rPr>
        <w:t>,</w:t>
      </w:r>
      <w:r>
        <w:t xml:space="preserve"> </w:t>
      </w:r>
      <w:r w:rsidRPr="00843055">
        <w:t xml:space="preserve">and </w:t>
      </w:r>
      <w:r>
        <w:t xml:space="preserve">2) </w:t>
      </w:r>
      <w:r w:rsidR="00076DC2">
        <w:t xml:space="preserve">Mr. Ibrahim </w:t>
      </w:r>
      <w:proofErr w:type="spellStart"/>
      <w:r w:rsidR="00076DC2">
        <w:t>Chaib's</w:t>
      </w:r>
      <w:proofErr w:type="spellEnd"/>
      <w:r w:rsidR="00076DC2">
        <w:t xml:space="preserve"> (</w:t>
      </w:r>
      <w:r w:rsidRPr="00843055">
        <w:t>the sponsored relative</w:t>
      </w:r>
      <w:r>
        <w:t>'</w:t>
      </w:r>
      <w:r w:rsidRPr="00843055">
        <w:t>s</w:t>
      </w:r>
      <w:r w:rsidR="00076DC2">
        <w:t>)</w:t>
      </w:r>
      <w:r w:rsidRPr="00843055">
        <w:t xml:space="preserve"> </w:t>
      </w:r>
      <w:r w:rsidRPr="00843055">
        <w:rPr>
          <w:rStyle w:val="law-lineChar"/>
        </w:rPr>
        <w:t>permanent residence application</w:t>
      </w:r>
      <w:r w:rsidRPr="00843055">
        <w:t>, with the latter to be processed only if and after the sponsorship is approved.</w:t>
      </w:r>
    </w:p>
    <w:p w14:paraId="03C46D37" w14:textId="76345EEC" w:rsidR="005B2738" w:rsidRDefault="005B2738" w:rsidP="00C66381">
      <w:pPr>
        <w:pStyle w:val="numbered"/>
      </w:pPr>
      <w:r w:rsidRPr="005B2738">
        <w:t>The application</w:t>
      </w:r>
      <w:r w:rsidR="00843055">
        <w:t xml:space="preserve"> package</w:t>
      </w:r>
      <w:r w:rsidRPr="005B2738">
        <w:t xml:space="preserve"> </w:t>
      </w:r>
      <w:r w:rsidR="00A53998">
        <w:rPr>
          <w:rStyle w:val="law-lineChar"/>
        </w:rPr>
        <w:t>did i</w:t>
      </w:r>
      <w:r w:rsidRPr="005B2738">
        <w:rPr>
          <w:rStyle w:val="law-lineChar"/>
        </w:rPr>
        <w:t>nclude</w:t>
      </w:r>
      <w:r w:rsidRPr="005B2738">
        <w:t xml:space="preserve"> a properly completed and signed IMM 5476 form (Use of </w:t>
      </w:r>
      <w:r w:rsidR="00A53998">
        <w:t xml:space="preserve">a </w:t>
      </w:r>
      <w:r w:rsidRPr="005B2738">
        <w:t xml:space="preserve">Representative) </w:t>
      </w:r>
      <w:r w:rsidR="00A53998">
        <w:t xml:space="preserve">by </w:t>
      </w:r>
      <w:r w:rsidRPr="005B2738">
        <w:t xml:space="preserve">the </w:t>
      </w:r>
      <w:r w:rsidR="00C56B4D">
        <w:t xml:space="preserve">sponsored </w:t>
      </w:r>
      <w:r w:rsidR="00843055">
        <w:t>relative</w:t>
      </w:r>
      <w:r w:rsidRPr="005B2738">
        <w:t>, appointing their authorized immigration representative.</w:t>
      </w:r>
    </w:p>
    <w:p w14:paraId="4BD28759" w14:textId="41755E32" w:rsidR="00A53998" w:rsidRDefault="00A53998" w:rsidP="00A53998">
      <w:pPr>
        <w:pStyle w:val="reference"/>
      </w:pPr>
      <w:r>
        <w:t xml:space="preserve">Affidavit of Valery </w:t>
      </w:r>
      <w:proofErr w:type="spellStart"/>
      <w:r>
        <w:t>Gulyaev</w:t>
      </w:r>
      <w:proofErr w:type="spellEnd"/>
      <w:r>
        <w:t>, Tab 4, p. 25</w:t>
      </w:r>
    </w:p>
    <w:p w14:paraId="3515BD4C" w14:textId="6D7ABF0C" w:rsidR="005B2738" w:rsidRDefault="005B2738" w:rsidP="00C66381">
      <w:pPr>
        <w:pStyle w:val="numbered"/>
      </w:pPr>
      <w:r w:rsidRPr="005B2738">
        <w:t xml:space="preserve">The application </w:t>
      </w:r>
      <w:r w:rsidRPr="005B2738">
        <w:rPr>
          <w:rStyle w:val="law-lineChar"/>
        </w:rPr>
        <w:t>did not include</w:t>
      </w:r>
      <w:r w:rsidRPr="005B2738">
        <w:t xml:space="preserve"> an IMM 5476 form from the </w:t>
      </w:r>
      <w:r w:rsidR="00843055">
        <w:t>Applicant</w:t>
      </w:r>
      <w:r w:rsidRPr="005B2738">
        <w:t>.</w:t>
      </w:r>
    </w:p>
    <w:p w14:paraId="7E48E597" w14:textId="514BDA91" w:rsidR="005B2738" w:rsidRDefault="005B2738" w:rsidP="00C66381">
      <w:pPr>
        <w:pStyle w:val="numbered"/>
      </w:pPr>
      <w:r w:rsidRPr="005B2738">
        <w:t xml:space="preserve">The absence of the </w:t>
      </w:r>
      <w:r w:rsidR="00843055">
        <w:t>Applicant</w:t>
      </w:r>
      <w:r w:rsidR="00E14CB9">
        <w:t>'</w:t>
      </w:r>
      <w:r w:rsidRPr="005B2738">
        <w:t xml:space="preserve">s IMM 5476 was the sole reason </w:t>
      </w:r>
      <w:r w:rsidR="00642197">
        <w:t>the Respondent</w:t>
      </w:r>
      <w:r w:rsidRPr="005B2738">
        <w:t xml:space="preserve"> cited for returning the application </w:t>
      </w:r>
      <w:r w:rsidR="00843055">
        <w:t xml:space="preserve">package </w:t>
      </w:r>
      <w:r w:rsidRPr="005B2738">
        <w:t>as incomplete.</w:t>
      </w:r>
      <w:r>
        <w:t xml:space="preserve"> </w:t>
      </w:r>
      <w:r w:rsidRPr="005B2738">
        <w:t xml:space="preserve">The application </w:t>
      </w:r>
      <w:r w:rsidR="00843055">
        <w:t xml:space="preserve">package </w:t>
      </w:r>
      <w:r w:rsidRPr="005B2738">
        <w:t>was otherwise complete in all material respects and met the requirements of the Immigration and Refugee Protection Regulations (</w:t>
      </w:r>
      <w:r w:rsidR="003C575A">
        <w:t>"</w:t>
      </w:r>
      <w:r w:rsidRPr="005B2738">
        <w:t>IRPR</w:t>
      </w:r>
      <w:r w:rsidR="003C575A">
        <w:t>"</w:t>
      </w:r>
      <w:r w:rsidRPr="005B2738">
        <w:t>).</w:t>
      </w:r>
    </w:p>
    <w:p w14:paraId="1E76EA98" w14:textId="396664F5" w:rsidR="0053391E" w:rsidRDefault="00642197" w:rsidP="00C66381">
      <w:pPr>
        <w:pStyle w:val="numbered"/>
      </w:pPr>
      <w:r>
        <w:t>T</w:t>
      </w:r>
      <w:r w:rsidRPr="00642197">
        <w:t>he Respondent</w:t>
      </w:r>
      <w:r w:rsidR="00455F76" w:rsidRPr="00455F76">
        <w:t xml:space="preserve"> treated </w:t>
      </w:r>
      <w:r w:rsidR="005B2738">
        <w:t xml:space="preserve">absence of the </w:t>
      </w:r>
      <w:r w:rsidR="00843055">
        <w:t>Applicant's</w:t>
      </w:r>
      <w:r w:rsidR="005B2738">
        <w:t xml:space="preserve"> IMM 5476 form</w:t>
      </w:r>
      <w:r w:rsidR="00455F76" w:rsidRPr="00455F76">
        <w:t xml:space="preserve"> as a fatal defect, returning the entire application</w:t>
      </w:r>
      <w:r w:rsidR="00843055">
        <w:t xml:space="preserve"> package</w:t>
      </w:r>
      <w:r w:rsidR="00455F76" w:rsidRPr="00455F76">
        <w:t>.</w:t>
      </w:r>
    </w:p>
    <w:p w14:paraId="23DE85BA" w14:textId="157F51B1" w:rsidR="0053391E" w:rsidRDefault="0053391E" w:rsidP="00C86544">
      <w:pPr>
        <w:pStyle w:val="numbered"/>
      </w:pPr>
      <w:r w:rsidRPr="0053391E">
        <w:t xml:space="preserve">Because the return nullified the original lock-in date, the </w:t>
      </w:r>
      <w:r w:rsidR="00843055">
        <w:t>sponsored relative</w:t>
      </w:r>
      <w:r w:rsidRPr="0053391E">
        <w:t xml:space="preserve"> subsequently turned 22 years of age and is now barred from re-applying as a dependent child. </w:t>
      </w:r>
      <w:r w:rsidR="00642197" w:rsidRPr="00642197">
        <w:t xml:space="preserve">Respondent </w:t>
      </w:r>
      <w:r w:rsidR="00E14CB9">
        <w:t>'</w:t>
      </w:r>
      <w:r w:rsidRPr="0053391E">
        <w:t>s refusal</w:t>
      </w:r>
      <w:r w:rsidR="00642197">
        <w:t>/return</w:t>
      </w:r>
      <w:r w:rsidRPr="0053391E">
        <w:t xml:space="preserve"> was therefore both unreasonable and contrary to law.</w:t>
      </w:r>
    </w:p>
    <w:p w14:paraId="3301FA23" w14:textId="4B9E04E9" w:rsidR="00F2082A" w:rsidRDefault="00455F76" w:rsidP="00C66381">
      <w:pPr>
        <w:pStyle w:val="numbered"/>
      </w:pPr>
      <w:r w:rsidRPr="00455F76">
        <w:t xml:space="preserve">The Applicant respectfully requests that the Court set aside </w:t>
      </w:r>
      <w:r w:rsidR="00642197">
        <w:t xml:space="preserve">the </w:t>
      </w:r>
      <w:r w:rsidR="00642197" w:rsidRPr="00642197">
        <w:t xml:space="preserve">Respondent </w:t>
      </w:r>
      <w:r w:rsidR="00E14CB9">
        <w:t>'</w:t>
      </w:r>
      <w:r w:rsidRPr="00455F76">
        <w:t>s decision and order the application to be accepted for processing as complete as of its original submission date.</w:t>
      </w:r>
    </w:p>
    <w:p w14:paraId="4E10A808" w14:textId="77777777" w:rsidR="00150336" w:rsidRDefault="00150336" w:rsidP="00150336">
      <w:pPr>
        <w:pStyle w:val="section"/>
      </w:pPr>
      <w:r w:rsidRPr="00C94747">
        <w:lastRenderedPageBreak/>
        <w:t>Part I – Facts</w:t>
      </w:r>
    </w:p>
    <w:p w14:paraId="68E4F82F" w14:textId="59268AA2" w:rsidR="00455F76" w:rsidRDefault="00455F76" w:rsidP="00150336">
      <w:pPr>
        <w:pStyle w:val="numbered"/>
      </w:pPr>
      <w:r w:rsidRPr="00455F76">
        <w:t>On</w:t>
      </w:r>
      <w:r w:rsidR="004F6AFE">
        <w:t xml:space="preserve"> March 13, 2025</w:t>
      </w:r>
      <w:r w:rsidRPr="00455F76">
        <w:t xml:space="preserve">, the </w:t>
      </w:r>
      <w:r w:rsidR="004F6AFE">
        <w:t>application package was submitted electronically by the representative duly appointed by the sponsored relative</w:t>
      </w:r>
      <w:r w:rsidRPr="00455F76">
        <w:t>. All required forms, supporting documents, and government processing fees were included in the application package.</w:t>
      </w:r>
    </w:p>
    <w:p w14:paraId="5836BF9B" w14:textId="767A0CD8" w:rsidR="00455F76" w:rsidRDefault="00455F76" w:rsidP="00150336">
      <w:pPr>
        <w:pStyle w:val="numbered"/>
      </w:pPr>
      <w:r w:rsidRPr="00455F76">
        <w:t xml:space="preserve">In the </w:t>
      </w:r>
      <w:r w:rsidR="004F6AFE" w:rsidRPr="004F6AFE">
        <w:t>IMM 1344</w:t>
      </w:r>
      <w:r w:rsidR="004F6AFE">
        <w:t xml:space="preserve"> "Application to sponsor"</w:t>
      </w:r>
      <w:r>
        <w:t xml:space="preserve"> form</w:t>
      </w:r>
      <w:r w:rsidRPr="00455F76">
        <w:t xml:space="preserve">, the Applicant completed the </w:t>
      </w:r>
      <w:r w:rsidR="003C575A">
        <w:t>"</w:t>
      </w:r>
      <w:r w:rsidRPr="00455F76">
        <w:t>Sponsor Contact Information</w:t>
      </w:r>
      <w:r w:rsidR="003C575A">
        <w:t>"</w:t>
      </w:r>
      <w:r w:rsidRPr="00455F76">
        <w:t xml:space="preserve"> section</w:t>
      </w:r>
      <w:r w:rsidR="004F6AFE">
        <w:t>, in which they</w:t>
      </w:r>
      <w:r w:rsidRPr="00455F76">
        <w:t xml:space="preserve"> listed the</w:t>
      </w:r>
      <w:r w:rsidR="004F6AFE">
        <w:t xml:space="preserve"> </w:t>
      </w:r>
      <w:r w:rsidR="007F4CAA">
        <w:t>law office contacts</w:t>
      </w:r>
      <w:r w:rsidRPr="00455F76">
        <w:t xml:space="preserve"> for correspondence. This was done so that all correspondence from IRCC would be directed to the </w:t>
      </w:r>
      <w:r w:rsidR="004F6AFE">
        <w:t>office of the immigration representative appointed by the sponsored relative</w:t>
      </w:r>
      <w:r w:rsidRPr="00455F76">
        <w:t>.</w:t>
      </w:r>
    </w:p>
    <w:p w14:paraId="007E05FB" w14:textId="6AA52C67" w:rsidR="00455F76" w:rsidRPr="00F954E8" w:rsidRDefault="009B73B4" w:rsidP="00376D9A">
      <w:pPr>
        <w:pStyle w:val="numbered"/>
      </w:pPr>
      <w:r w:rsidRPr="00F954E8">
        <w:t xml:space="preserve">On March 19, 2025, </w:t>
      </w:r>
      <w:r w:rsidR="00642197" w:rsidRPr="00F954E8">
        <w:t>the Respondent</w:t>
      </w:r>
      <w:r w:rsidRPr="00F954E8">
        <w:t xml:space="preserve"> issued a letter informing the Applicant that the application was being returned and/or could not be processed. The letter stated that the </w:t>
      </w:r>
      <w:r w:rsidR="00F954E8" w:rsidRPr="00F954E8">
        <w:t xml:space="preserve">Applicant may be using a representative, in which case </w:t>
      </w:r>
      <w:r w:rsidRPr="00F954E8">
        <w:t xml:space="preserve">they must </w:t>
      </w:r>
      <w:r w:rsidR="00F954E8" w:rsidRPr="00F954E8">
        <w:t xml:space="preserve">submit </w:t>
      </w:r>
      <w:r w:rsidRPr="00F954E8">
        <w:t xml:space="preserve">the </w:t>
      </w:r>
      <w:r w:rsidR="00F954E8" w:rsidRPr="00F954E8">
        <w:t>IMM 5476 "</w:t>
      </w:r>
      <w:r w:rsidRPr="00F954E8">
        <w:t>Use of a Representative</w:t>
      </w:r>
      <w:r w:rsidR="00F954E8" w:rsidRPr="00F954E8">
        <w:t>"</w:t>
      </w:r>
      <w:r w:rsidRPr="00F954E8">
        <w:t xml:space="preserve"> form. The letter cited section</w:t>
      </w:r>
      <w:r w:rsidR="00F954E8" w:rsidRPr="00F954E8">
        <w:t>s 10, 11 and</w:t>
      </w:r>
      <w:r w:rsidRPr="00F954E8">
        <w:t xml:space="preserve"> 12 of the IRPR and indicated that because this form was not included, the application did not meet the required completeness criteria. </w:t>
      </w:r>
      <w:r w:rsidR="004A4C6C">
        <w:t xml:space="preserve">The </w:t>
      </w:r>
      <w:r w:rsidRPr="00F954E8">
        <w:t xml:space="preserve">application </w:t>
      </w:r>
      <w:r w:rsidR="004A4C6C">
        <w:t>package</w:t>
      </w:r>
      <w:r w:rsidRPr="00F954E8">
        <w:t xml:space="preserve"> and fees were thus returned, losing the original filing date.</w:t>
      </w:r>
    </w:p>
    <w:p w14:paraId="4A64FFDB" w14:textId="58CDC72F" w:rsidR="007F4CAA" w:rsidRDefault="00A53998" w:rsidP="007F4CAA">
      <w:pPr>
        <w:pStyle w:val="reference"/>
      </w:pPr>
      <w:r>
        <w:t>Decision, Tab 2, p. 8</w:t>
      </w:r>
    </w:p>
    <w:p w14:paraId="2F5AFC0D" w14:textId="20C87634" w:rsidR="009B73B4" w:rsidRDefault="009B73B4" w:rsidP="00F02752">
      <w:pPr>
        <w:pStyle w:val="numbered"/>
      </w:pPr>
      <w:r>
        <w:t xml:space="preserve">The </w:t>
      </w:r>
      <w:r w:rsidR="004A4C6C">
        <w:t>Applicant</w:t>
      </w:r>
      <w:r>
        <w:t xml:space="preserve"> did not formally appoint a representative through an IMM 5476 at the time of filing, and thus did not consider the </w:t>
      </w:r>
      <w:r w:rsidRPr="00334F1C">
        <w:rPr>
          <w:rStyle w:val="law-lineChar"/>
        </w:rPr>
        <w:t xml:space="preserve">application </w:t>
      </w:r>
      <w:r w:rsidR="00334F1C" w:rsidRPr="00334F1C">
        <w:rPr>
          <w:rStyle w:val="law-lineChar"/>
        </w:rPr>
        <w:t>to sponsor</w:t>
      </w:r>
      <w:r w:rsidR="00334F1C">
        <w:t xml:space="preserve"> </w:t>
      </w:r>
      <w:r>
        <w:t xml:space="preserve">to be </w:t>
      </w:r>
      <w:r w:rsidR="003C575A">
        <w:t>"</w:t>
      </w:r>
      <w:r>
        <w:t>represented</w:t>
      </w:r>
      <w:r w:rsidR="003C575A">
        <w:t>"</w:t>
      </w:r>
      <w:r>
        <w:t xml:space="preserve"> in the legal sense. The </w:t>
      </w:r>
      <w:r w:rsidR="00334F1C">
        <w:t>law office</w:t>
      </w:r>
      <w:r>
        <w:t xml:space="preserve"> contact information was provided only as the mailing address for correspondence. The Applicant understood from the IMM 1344 form instructions that providing an email or mailing address for a representative was permissible for correspondence purposes, and that completing IMM 5476 would be necessary only if the </w:t>
      </w:r>
      <w:r w:rsidR="00334F1C">
        <w:t>Applicant</w:t>
      </w:r>
      <w:r>
        <w:t xml:space="preserve"> wished to authorize the release of personal information to that representative.</w:t>
      </w:r>
    </w:p>
    <w:p w14:paraId="1D321396" w14:textId="5FD77152" w:rsidR="00455F76" w:rsidRDefault="009B73B4" w:rsidP="00F02752">
      <w:pPr>
        <w:pStyle w:val="numbered"/>
      </w:pPr>
      <w:r>
        <w:t>Relying on this understanding, the Applicant believed the application was complete and that omitting the</w:t>
      </w:r>
      <w:r w:rsidR="00334F1C">
        <w:t>ir</w:t>
      </w:r>
      <w:r>
        <w:t xml:space="preserve"> IMM 5476 would simply mean IRCC would correspond directly with the Applicant at the provided mailing address</w:t>
      </w:r>
      <w:r w:rsidR="00334F1C">
        <w:t>,</w:t>
      </w:r>
      <w:r>
        <w:t xml:space="preserve"> rather than treat any third party as an authorized representative.</w:t>
      </w:r>
    </w:p>
    <w:p w14:paraId="680827ED" w14:textId="04E01D7B" w:rsidR="0053391E" w:rsidRDefault="009B73B4" w:rsidP="00150336">
      <w:pPr>
        <w:pStyle w:val="numbered"/>
      </w:pPr>
      <w:r w:rsidRPr="009B73B4">
        <w:lastRenderedPageBreak/>
        <w:t xml:space="preserve">The return of the application </w:t>
      </w:r>
      <w:r w:rsidR="00334F1C">
        <w:t xml:space="preserve">package </w:t>
      </w:r>
      <w:r w:rsidRPr="009B73B4">
        <w:t xml:space="preserve">has caused </w:t>
      </w:r>
      <w:r w:rsidR="0053391E" w:rsidRPr="0053391E">
        <w:rPr>
          <w:rStyle w:val="law-lineChar"/>
        </w:rPr>
        <w:t xml:space="preserve">irreversible </w:t>
      </w:r>
      <w:r w:rsidRPr="0053391E">
        <w:rPr>
          <w:rStyle w:val="law-lineChar"/>
        </w:rPr>
        <w:t>prejudice</w:t>
      </w:r>
      <w:r w:rsidR="0053391E">
        <w:rPr>
          <w:rStyle w:val="law-lineChar"/>
        </w:rPr>
        <w:t>:</w:t>
      </w:r>
      <w:r w:rsidR="0053391E">
        <w:t xml:space="preserve"> </w:t>
      </w:r>
      <w:r w:rsidR="0053391E" w:rsidRPr="0053391E">
        <w:t xml:space="preserve">the </w:t>
      </w:r>
      <w:r w:rsidR="00334F1C">
        <w:t>sponsored relative</w:t>
      </w:r>
      <w:r w:rsidR="0053391E" w:rsidRPr="0053391E">
        <w:t xml:space="preserve"> can no longer obtain permanent residence through family sponsorship, solely because </w:t>
      </w:r>
      <w:r w:rsidR="00642197" w:rsidRPr="00642197">
        <w:t>the Respondent</w:t>
      </w:r>
      <w:r w:rsidR="0053391E" w:rsidRPr="0053391E">
        <w:t xml:space="preserve"> treated the missing </w:t>
      </w:r>
      <w:r w:rsidR="00334F1C">
        <w:t>Applicant's</w:t>
      </w:r>
      <w:r w:rsidR="0053391E" w:rsidRPr="0053391E">
        <w:t xml:space="preserve"> IMM 5476 as a fatal defect.</w:t>
      </w:r>
    </w:p>
    <w:p w14:paraId="427AAEB2" w14:textId="11BEDBA2" w:rsidR="00455F76" w:rsidRDefault="009B73B4" w:rsidP="00150336">
      <w:pPr>
        <w:pStyle w:val="numbered"/>
      </w:pPr>
      <w:r w:rsidRPr="009B73B4">
        <w:t xml:space="preserve">The Applicant is seeking to have the original application </w:t>
      </w:r>
      <w:r w:rsidR="00334F1C">
        <w:t xml:space="preserve">package </w:t>
      </w:r>
      <w:r w:rsidRPr="009B73B4">
        <w:t>accepted as complete with the initial lock-in date preserved.</w:t>
      </w:r>
    </w:p>
    <w:p w14:paraId="4D035CCB" w14:textId="77777777" w:rsidR="0053391E" w:rsidRDefault="0053391E" w:rsidP="0053391E">
      <w:pPr>
        <w:pStyle w:val="section"/>
      </w:pPr>
      <w:r w:rsidRPr="00C94747">
        <w:t>Part II – Issues</w:t>
      </w:r>
    </w:p>
    <w:p w14:paraId="6C0EBF35" w14:textId="220B39A3" w:rsidR="00455F76" w:rsidRDefault="0053391E" w:rsidP="00150336">
      <w:pPr>
        <w:pStyle w:val="numbered"/>
      </w:pPr>
      <w:r w:rsidRPr="0053391E">
        <w:t xml:space="preserve">Did </w:t>
      </w:r>
      <w:r w:rsidR="00642197" w:rsidRPr="00642197">
        <w:t>the Respondent</w:t>
      </w:r>
      <w:r w:rsidRPr="0053391E">
        <w:t xml:space="preserve"> err in law or act unreasonably by deeming the application </w:t>
      </w:r>
      <w:r w:rsidR="00334F1C">
        <w:t xml:space="preserve">package </w:t>
      </w:r>
      <w:r w:rsidRPr="0053391E">
        <w:t xml:space="preserve">incomplete for lack of </w:t>
      </w:r>
      <w:r>
        <w:t xml:space="preserve">the </w:t>
      </w:r>
      <w:r w:rsidR="00334F1C">
        <w:t>Applicant'</w:t>
      </w:r>
      <w:r>
        <w:t>s</w:t>
      </w:r>
      <w:r w:rsidRPr="0053391E">
        <w:t xml:space="preserve"> Use of </w:t>
      </w:r>
      <w:r>
        <w:t xml:space="preserve">a </w:t>
      </w:r>
      <w:r w:rsidRPr="0053391E">
        <w:t xml:space="preserve">Representative form (IMM 5476)? In particular, was the </w:t>
      </w:r>
      <w:r>
        <w:t xml:space="preserve">non-inclusion of the </w:t>
      </w:r>
      <w:r w:rsidR="00334F1C">
        <w:t>Applicant</w:t>
      </w:r>
      <w:r>
        <w:t>'s</w:t>
      </w:r>
      <w:r w:rsidRPr="0053391E">
        <w:t xml:space="preserve"> IMM 5476 </w:t>
      </w:r>
      <w:r>
        <w:t xml:space="preserve">form </w:t>
      </w:r>
      <w:r w:rsidRPr="0053391E">
        <w:t xml:space="preserve">actually a failure to meet the prescribed requirements of a complete application under the </w:t>
      </w:r>
      <w:r w:rsidR="00334F1C">
        <w:t>IRPR</w:t>
      </w:r>
      <w:r w:rsidRPr="0053391E">
        <w:t>?</w:t>
      </w:r>
    </w:p>
    <w:p w14:paraId="464DFE53" w14:textId="4EC8EAD1" w:rsidR="00455F76" w:rsidRDefault="0053391E" w:rsidP="00150336">
      <w:pPr>
        <w:pStyle w:val="numbered"/>
      </w:pPr>
      <w:r w:rsidRPr="0053391E">
        <w:t xml:space="preserve">Did </w:t>
      </w:r>
      <w:r w:rsidR="00642197" w:rsidRPr="00642197">
        <w:t>the Respondent</w:t>
      </w:r>
      <w:r w:rsidRPr="0053391E">
        <w:t xml:space="preserve"> misinterpret </w:t>
      </w:r>
      <w:r w:rsidR="00334F1C">
        <w:t>their</w:t>
      </w:r>
      <w:r w:rsidRPr="0053391E">
        <w:t xml:space="preserve"> own forms and instructions regarding representatives, thereby rendering its decision to return the application </w:t>
      </w:r>
      <w:r w:rsidR="00334F1C">
        <w:t xml:space="preserve">package </w:t>
      </w:r>
      <w:r w:rsidRPr="0053391E">
        <w:t xml:space="preserve">unreasonable? The Court must consider whether </w:t>
      </w:r>
      <w:r w:rsidR="00642197" w:rsidRPr="00642197">
        <w:t>the Respondent</w:t>
      </w:r>
      <w:r w:rsidR="00E14CB9">
        <w:t>'</w:t>
      </w:r>
      <w:r w:rsidRPr="0053391E">
        <w:t>s decision failed to consider relevant instructions (</w:t>
      </w:r>
      <w:r>
        <w:t xml:space="preserve">specifically, </w:t>
      </w:r>
      <w:r w:rsidRPr="0053391E">
        <w:t>the note on Form IMM 1344) and whether it was disproportionately harsh in the circumstances.</w:t>
      </w:r>
    </w:p>
    <w:p w14:paraId="438DC9C3" w14:textId="19F27ACC" w:rsidR="0053391E" w:rsidRDefault="0053391E" w:rsidP="0053391E">
      <w:pPr>
        <w:pStyle w:val="section"/>
      </w:pPr>
      <w:r>
        <w:t xml:space="preserve">PART III – </w:t>
      </w:r>
      <w:r w:rsidRPr="007840DE">
        <w:t>Standard of Review</w:t>
      </w:r>
    </w:p>
    <w:p w14:paraId="6D1A1D61" w14:textId="07378C4C" w:rsidR="00513807" w:rsidRPr="003C575A" w:rsidRDefault="00513807" w:rsidP="00513807">
      <w:pPr>
        <w:pStyle w:val="numbered"/>
      </w:pPr>
      <w:r w:rsidRPr="003C575A">
        <w:t>This application raises both legal and discretionary issues. The central question</w:t>
      </w:r>
      <w:r w:rsidR="003C575A" w:rsidRPr="003C575A">
        <w:t xml:space="preserve"> – </w:t>
      </w:r>
      <w:r w:rsidRPr="003C575A">
        <w:t>whether an IMM 5476 form from the Sponsor was legally required for the application to be complete under IRPR sections 10 and 12</w:t>
      </w:r>
      <w:r w:rsidR="003C575A" w:rsidRPr="003C575A">
        <w:t xml:space="preserve"> – </w:t>
      </w:r>
      <w:r w:rsidRPr="003C575A">
        <w:t>turns on interpreting the Regulations.</w:t>
      </w:r>
    </w:p>
    <w:p w14:paraId="7A0AB412" w14:textId="41CA1206" w:rsidR="00513807" w:rsidRDefault="00513807" w:rsidP="00513807">
      <w:pPr>
        <w:pStyle w:val="numbered"/>
      </w:pPr>
      <w:r>
        <w:t>While reasonableness is the presumptive standard (</w:t>
      </w:r>
      <w:r w:rsidRPr="00513807">
        <w:rPr>
          <w:rStyle w:val="law-lineChar"/>
        </w:rPr>
        <w:t>Vavilov</w:t>
      </w:r>
      <w:r>
        <w:t xml:space="preserve">), correctness may apply where the issue involves general questions of law. The Applicant submits that </w:t>
      </w:r>
      <w:r w:rsidR="00642197" w:rsidRPr="00642197">
        <w:t>the Respondent</w:t>
      </w:r>
      <w:r w:rsidR="00E14CB9">
        <w:t>'</w:t>
      </w:r>
      <w:r>
        <w:t>s interpretation was inconsistent with the text and scheme of the IRPR and should not attract deference.</w:t>
      </w:r>
    </w:p>
    <w:p w14:paraId="59E98D77" w14:textId="77777777" w:rsidR="000214CA" w:rsidRPr="00007B6D" w:rsidRDefault="00BA3D8A" w:rsidP="000214CA">
      <w:pPr>
        <w:pStyle w:val="reference"/>
      </w:pPr>
      <w:hyperlink r:id="rId8" w:history="1">
        <w:r w:rsidR="000214CA" w:rsidRPr="00D26B2E">
          <w:rPr>
            <w:rStyle w:val="Hyperlink"/>
          </w:rPr>
          <w:t>Canada (Minister of Citizenship and Immigration) v. Vavilov,</w:t>
        </w:r>
        <w:r w:rsidR="000214CA" w:rsidRPr="00D26B2E">
          <w:rPr>
            <w:rStyle w:val="Hyperlink"/>
          </w:rPr>
          <w:br/>
          <w:t>2019 SCC 65 (</w:t>
        </w:r>
        <w:proofErr w:type="spellStart"/>
        <w:r w:rsidR="000214CA" w:rsidRPr="00D26B2E">
          <w:rPr>
            <w:rStyle w:val="Hyperlink"/>
          </w:rPr>
          <w:t>CanLII</w:t>
        </w:r>
        <w:proofErr w:type="spellEnd"/>
        <w:r w:rsidR="000214CA" w:rsidRPr="00D26B2E">
          <w:rPr>
            <w:rStyle w:val="Hyperlink"/>
          </w:rPr>
          <w:t>), [2019] 4 SCR 65</w:t>
        </w:r>
        <w:r w:rsidR="000214CA">
          <w:rPr>
            <w:rStyle w:val="Hyperlink"/>
          </w:rPr>
          <w:t xml:space="preserve">3, </w:t>
        </w:r>
        <w:r w:rsidR="000214CA" w:rsidRPr="00D26B2E">
          <w:rPr>
            <w:rStyle w:val="Hyperlink"/>
          </w:rPr>
          <w:t>para</w:t>
        </w:r>
        <w:r w:rsidR="000214CA">
          <w:rPr>
            <w:rStyle w:val="Hyperlink"/>
          </w:rPr>
          <w:t>s.</w:t>
        </w:r>
        <w:r w:rsidR="000214CA" w:rsidRPr="00D26B2E">
          <w:rPr>
            <w:rStyle w:val="Hyperlink"/>
          </w:rPr>
          <w:t xml:space="preserve"> 15, 17, 23, 85, 101, 126</w:t>
        </w:r>
      </w:hyperlink>
    </w:p>
    <w:p w14:paraId="07AB1F5D" w14:textId="00C02826" w:rsidR="00513807" w:rsidRDefault="00513807" w:rsidP="00513807">
      <w:pPr>
        <w:pStyle w:val="section"/>
      </w:pPr>
      <w:r w:rsidRPr="00513807">
        <w:lastRenderedPageBreak/>
        <w:t>PART I</w:t>
      </w:r>
      <w:r>
        <w:t>V</w:t>
      </w:r>
      <w:r w:rsidRPr="00513807">
        <w:t xml:space="preserve"> – </w:t>
      </w:r>
      <w:r>
        <w:t>ARGUMENT</w:t>
      </w:r>
    </w:p>
    <w:p w14:paraId="4ADED9F9" w14:textId="54F7E9BA" w:rsidR="00513807" w:rsidRDefault="00F14D7B" w:rsidP="00F14D7B">
      <w:pPr>
        <w:pStyle w:val="subsection0"/>
      </w:pPr>
      <w:r w:rsidRPr="00F14D7B">
        <w:t>the sponsorship application met the regulatory requirements for completeness</w:t>
      </w:r>
    </w:p>
    <w:p w14:paraId="625CFF38" w14:textId="054404C7" w:rsidR="00513807" w:rsidRDefault="00F14D7B" w:rsidP="00513807">
      <w:pPr>
        <w:pStyle w:val="numbered"/>
      </w:pPr>
      <w:r w:rsidRPr="00F14D7B">
        <w:t xml:space="preserve">Under the IRPR, a sponsorship application (and accompanying permanent residence application) must satisfy certain mandatory requirements at the time of submission. </w:t>
      </w:r>
      <w:r w:rsidR="00334F1C">
        <w:t>R</w:t>
      </w:r>
      <w:r w:rsidRPr="00F14D7B">
        <w:t>10 sets out the form and content of application requirements. Notably, an application must:</w:t>
      </w:r>
    </w:p>
    <w:p w14:paraId="2A060823" w14:textId="77777777" w:rsidR="00F14D7B" w:rsidRDefault="00F14D7B" w:rsidP="00F14D7B">
      <w:pPr>
        <w:pStyle w:val="numbered"/>
        <w:numPr>
          <w:ilvl w:val="1"/>
          <w:numId w:val="10"/>
        </w:numPr>
      </w:pPr>
      <w:r>
        <w:t>Be made in the prescribed form and be signed by the applicant</w:t>
      </w:r>
    </w:p>
    <w:p w14:paraId="144ACA48" w14:textId="77777777" w:rsidR="00F14D7B" w:rsidRDefault="00F14D7B" w:rsidP="00F14D7B">
      <w:pPr>
        <w:pStyle w:val="numbered"/>
        <w:numPr>
          <w:ilvl w:val="1"/>
          <w:numId w:val="10"/>
        </w:numPr>
      </w:pPr>
      <w:r>
        <w:t>Include all information and documents required by the Regulations and any other evidence required by the Act</w:t>
      </w:r>
    </w:p>
    <w:p w14:paraId="24B7F86A" w14:textId="1813CFA4" w:rsidR="00513807" w:rsidRDefault="00F14D7B" w:rsidP="00F14D7B">
      <w:pPr>
        <w:pStyle w:val="numbered"/>
        <w:numPr>
          <w:ilvl w:val="1"/>
          <w:numId w:val="10"/>
        </w:numPr>
      </w:pPr>
      <w:r>
        <w:t>Be accompanied by the applicable fees</w:t>
      </w:r>
    </w:p>
    <w:p w14:paraId="2008FCFB" w14:textId="7A081E6C" w:rsidR="00334F1C" w:rsidRDefault="00BA3D8A" w:rsidP="00334F1C">
      <w:pPr>
        <w:pStyle w:val="reference"/>
      </w:pPr>
      <w:hyperlink r:id="rId9" w:anchor="h-685562" w:history="1">
        <w:r w:rsidR="00334F1C" w:rsidRPr="00334F1C">
          <w:rPr>
            <w:rStyle w:val="Hyperlink"/>
          </w:rPr>
          <w:t>Immigration and Refugee Protection Regulations SOR/2002-227</w:t>
        </w:r>
      </w:hyperlink>
    </w:p>
    <w:p w14:paraId="40C1B1A8" w14:textId="08219922" w:rsidR="00513807" w:rsidRDefault="00F14D7B" w:rsidP="00513807">
      <w:pPr>
        <w:pStyle w:val="numbered"/>
      </w:pPr>
      <w:r w:rsidRPr="00F14D7B">
        <w:t>In the context of a family class sponsorship, this means the application package should contain the completed sponsorship form (IMM 1344), the principal applicant</w:t>
      </w:r>
      <w:r w:rsidR="00E14CB9">
        <w:t>'</w:t>
      </w:r>
      <w:r w:rsidRPr="00F14D7B">
        <w:t xml:space="preserve">s forms (such as IMM 0008, Schedule A, etc.), civil documents (marriage certificate, etc.), proof of payment, and so on. The Use of </w:t>
      </w:r>
      <w:r w:rsidR="00334F1C">
        <w:t xml:space="preserve">a </w:t>
      </w:r>
      <w:r w:rsidRPr="00F14D7B">
        <w:t>Representative form (IMM 5476) is only required if the applicant is formally appointing a representative to act on their behalf in communications with IRCC. If no representative is being appointed, IRCC</w:t>
      </w:r>
      <w:r w:rsidR="00E14CB9">
        <w:t>'</w:t>
      </w:r>
      <w:r w:rsidRPr="00F14D7B">
        <w:t xml:space="preserve">s own website confirms that you </w:t>
      </w:r>
      <w:r w:rsidR="003C575A" w:rsidRPr="00334F1C">
        <w:rPr>
          <w:rStyle w:val="law-lineChar"/>
        </w:rPr>
        <w:t>"</w:t>
      </w:r>
      <w:r w:rsidRPr="00334F1C">
        <w:rPr>
          <w:rStyle w:val="law-lineChar"/>
        </w:rPr>
        <w:t>do not need to include the Use of a Representative form (IMM 5476) with your application.</w:t>
      </w:r>
      <w:r w:rsidR="003C575A" w:rsidRPr="00334F1C">
        <w:rPr>
          <w:rStyle w:val="law-lineChar"/>
        </w:rPr>
        <w:t>"</w:t>
      </w:r>
    </w:p>
    <w:p w14:paraId="0E203206" w14:textId="1E4D2CDF" w:rsidR="00642197" w:rsidRDefault="00BA3D8A" w:rsidP="00642197">
      <w:pPr>
        <w:pStyle w:val="reference"/>
      </w:pPr>
      <w:hyperlink r:id="rId10" w:history="1">
        <w:r w:rsidR="00334F1C" w:rsidRPr="00334F1C">
          <w:rPr>
            <w:rStyle w:val="Hyperlink"/>
          </w:rPr>
          <w:t>IRCC Website: If I am not using a representative</w:t>
        </w:r>
      </w:hyperlink>
    </w:p>
    <w:p w14:paraId="61C947E1" w14:textId="3788ED3A" w:rsidR="00513807" w:rsidRDefault="00F14D7B" w:rsidP="00513807">
      <w:pPr>
        <w:pStyle w:val="numbered"/>
      </w:pPr>
      <w:r w:rsidRPr="00F14D7B">
        <w:t>In this case, no representative was appointed</w:t>
      </w:r>
      <w:r w:rsidR="005425B8">
        <w:t xml:space="preserve"> </w:t>
      </w:r>
      <w:r w:rsidR="002E439B">
        <w:t>and hence t</w:t>
      </w:r>
      <w:r w:rsidRPr="00F14D7B">
        <w:t xml:space="preserve">he Applicant did not sign or submit IMM 5476. Therefore, the application was not </w:t>
      </w:r>
      <w:r w:rsidR="003C575A">
        <w:t>"</w:t>
      </w:r>
      <w:r w:rsidRPr="00F14D7B">
        <w:t>represented</w:t>
      </w:r>
      <w:r w:rsidR="003C575A">
        <w:t>"</w:t>
      </w:r>
      <w:r w:rsidRPr="00F14D7B">
        <w:t xml:space="preserve"> in the legal sense, and IMM 5476 was not a document </w:t>
      </w:r>
      <w:r w:rsidR="003C575A">
        <w:t>"</w:t>
      </w:r>
      <w:r w:rsidRPr="00F14D7B">
        <w:t>required by these Regulations</w:t>
      </w:r>
      <w:r w:rsidR="003C575A">
        <w:t>"</w:t>
      </w:r>
      <w:r w:rsidRPr="00F14D7B">
        <w:t xml:space="preserve"> for this application under </w:t>
      </w:r>
      <w:r w:rsidR="00334F1C">
        <w:t>R</w:t>
      </w:r>
      <w:r w:rsidRPr="00F14D7B">
        <w:t xml:space="preserve">10(1)(c). The Applicant fulfilled all the core requirements: the forms were properly completed and signed, all necessary supporting documents were included, and fees were paid. </w:t>
      </w:r>
      <w:r w:rsidR="00642197" w:rsidRPr="00642197">
        <w:t>The Respondent</w:t>
      </w:r>
      <w:r w:rsidRPr="00F14D7B">
        <w:t xml:space="preserve"> has not alleged any deficiency other than the missing IMM 5476.</w:t>
      </w:r>
    </w:p>
    <w:p w14:paraId="05A67043" w14:textId="2EA98718" w:rsidR="000A4166" w:rsidRPr="000A4166" w:rsidRDefault="000A4166" w:rsidP="000A4166">
      <w:pPr>
        <w:pStyle w:val="numbered"/>
      </w:pPr>
      <w:r w:rsidRPr="000A4166">
        <w:t>The IRPR require that an application include the full contact details</w:t>
      </w:r>
      <w:r>
        <w:t xml:space="preserve"> </w:t>
      </w:r>
      <w:r w:rsidRPr="000A4166">
        <w:t xml:space="preserve">of any person representing the applicant, but only if the applicant is in fact represented in connection </w:t>
      </w:r>
      <w:r w:rsidRPr="000A4166">
        <w:lastRenderedPageBreak/>
        <w:t xml:space="preserve">with the application (R10(2)(c.1)). This obligation applies only where a </w:t>
      </w:r>
      <w:r w:rsidRPr="000A4166">
        <w:rPr>
          <w:rStyle w:val="law-lineChar"/>
        </w:rPr>
        <w:t>representative relationship</w:t>
      </w:r>
      <w:r w:rsidRPr="000A4166">
        <w:t xml:space="preserve"> exists, not based solely on whose contact information appears in the form.</w:t>
      </w:r>
    </w:p>
    <w:p w14:paraId="556FAD86" w14:textId="7B39D57D" w:rsidR="000A4166" w:rsidRDefault="000A4166" w:rsidP="000A4166">
      <w:pPr>
        <w:pStyle w:val="offset"/>
      </w:pPr>
      <w:r w:rsidRPr="000A4166">
        <w:t>In other words, if an applicant has formally appointed a representative</w:t>
      </w:r>
      <w:r>
        <w:t xml:space="preserve"> </w:t>
      </w:r>
      <w:r w:rsidRPr="000A4166">
        <w:t>the application must include that person</w:t>
      </w:r>
      <w:r>
        <w:t>'</w:t>
      </w:r>
      <w:r w:rsidRPr="000A4166">
        <w:t>s contact details and, by operational policy, be supported by IMM 5476</w:t>
      </w:r>
      <w:r>
        <w:t>.</w:t>
      </w:r>
    </w:p>
    <w:p w14:paraId="75A795E8" w14:textId="69804CB8" w:rsidR="000A4166" w:rsidRDefault="000A4166" w:rsidP="00AE57EA">
      <w:pPr>
        <w:pStyle w:val="numbered"/>
      </w:pPr>
      <w:r w:rsidRPr="000A4166">
        <w:t xml:space="preserve">However, </w:t>
      </w:r>
      <w:r w:rsidRPr="000A4166">
        <w:rPr>
          <w:b/>
          <w:bCs/>
        </w:rPr>
        <w:t>the converse is not true</w:t>
      </w:r>
      <w:r w:rsidRPr="000A4166">
        <w:t>: listing someone</w:t>
      </w:r>
      <w:r>
        <w:t>'</w:t>
      </w:r>
      <w:r w:rsidRPr="000A4166">
        <w:t>s address, email, or phone number in the application does not, in itself, make that person a representative</w:t>
      </w:r>
      <w:r>
        <w:t xml:space="preserve"> by law</w:t>
      </w:r>
      <w:r w:rsidRPr="000A4166">
        <w:t>, nor does it create a legal obligation to appoint them as one. The use of another party</w:t>
      </w:r>
      <w:r>
        <w:t>'</w:t>
      </w:r>
      <w:r w:rsidRPr="000A4166">
        <w:t>s contact details</w:t>
      </w:r>
      <w:r>
        <w:t xml:space="preserve"> – </w:t>
      </w:r>
      <w:r w:rsidRPr="000A4166">
        <w:t>such as for correspondence or convenience</w:t>
      </w:r>
      <w:r>
        <w:t xml:space="preserve"> – </w:t>
      </w:r>
      <w:r w:rsidRPr="000A4166">
        <w:t>does not trigger the regulatory requirement to submit representative information or an IMM 5476, unless the person is actually acting in a representative capacity on behalf of the applicant.</w:t>
      </w:r>
    </w:p>
    <w:p w14:paraId="55B950CC" w14:textId="7045390A" w:rsidR="000A4166" w:rsidRDefault="000A4166" w:rsidP="000A4166">
      <w:pPr>
        <w:pStyle w:val="offset"/>
      </w:pPr>
      <w:r>
        <w:t xml:space="preserve">Thus, the presence of a third party's contact information in the application, without more, is </w:t>
      </w:r>
      <w:r w:rsidRPr="00BE66E4">
        <w:rPr>
          <w:rStyle w:val="law-lineChar"/>
        </w:rPr>
        <w:t>legally insufficient</w:t>
      </w:r>
      <w:r>
        <w:t xml:space="preserve"> to conclude that the applicant is represented or that IMM 5476 is required.</w:t>
      </w:r>
    </w:p>
    <w:p w14:paraId="4231DB75" w14:textId="5EB1DE02" w:rsidR="00513807" w:rsidRDefault="00F14D7B" w:rsidP="00513807">
      <w:pPr>
        <w:pStyle w:val="numbered"/>
      </w:pPr>
      <w:r w:rsidRPr="00F14D7B">
        <w:rPr>
          <w:b/>
          <w:bCs/>
        </w:rPr>
        <w:t>No formal representative was appointed:</w:t>
      </w:r>
      <w:r w:rsidRPr="00F14D7B">
        <w:t xml:space="preserve"> The Applicant had wished for </w:t>
      </w:r>
      <w:r w:rsidR="00D2320C">
        <w:t>a</w:t>
      </w:r>
      <w:r w:rsidRPr="00F14D7B">
        <w:t xml:space="preserve"> third party to receive correspondence. However, by choosing not to submit IMM 5476, the Applicant explicitly did not appoint that third party as an authorized representative on file. This is a critical distinction: an authorized representative (per IRPR and IRPA s. 91) has the legal ability to conduct business with IRCC on the applicant</w:t>
      </w:r>
      <w:r w:rsidR="00E14CB9">
        <w:t>'</w:t>
      </w:r>
      <w:r w:rsidRPr="00F14D7B">
        <w:t>s behalf. The Applicant never conferred such authority in the submission</w:t>
      </w:r>
      <w:r w:rsidR="00D2320C">
        <w:t>, and is not obliged to</w:t>
      </w:r>
      <w:r w:rsidRPr="00F14D7B">
        <w:t>. Instead, the Applicant provided the third party</w:t>
      </w:r>
      <w:r w:rsidR="00E14CB9">
        <w:t>'</w:t>
      </w:r>
      <w:r w:rsidRPr="00F14D7B">
        <w:t>s contact as a mailing address only, akin to using a friend</w:t>
      </w:r>
      <w:r w:rsidR="00E14CB9">
        <w:t>'</w:t>
      </w:r>
      <w:r w:rsidRPr="00F14D7B">
        <w:t>s address for mail. The Applicant remained the primary contact in the eyes of the law, and could have handled any follow-up with IRCC directly.</w:t>
      </w:r>
    </w:p>
    <w:p w14:paraId="42EB49DD" w14:textId="44424D3F" w:rsidR="00455F76" w:rsidRDefault="00F14D7B" w:rsidP="00150336">
      <w:pPr>
        <w:pStyle w:val="numbered"/>
      </w:pPr>
      <w:r w:rsidRPr="00D2320C">
        <w:rPr>
          <w:b/>
          <w:bCs/>
        </w:rPr>
        <w:t>IMM 5476 was not required under R10:</w:t>
      </w:r>
      <w:r w:rsidRPr="00F14D7B">
        <w:t xml:space="preserve"> Because the Applicant was not </w:t>
      </w:r>
      <w:r w:rsidRPr="00D2320C">
        <w:rPr>
          <w:rStyle w:val="law-lineChar"/>
        </w:rPr>
        <w:t>represented</w:t>
      </w:r>
      <w:r w:rsidRPr="00F14D7B">
        <w:t xml:space="preserve"> in the formal sense, the condition in R10(2)(c.1) was not triggered. There was no regulatory requirement that the application include the name and address of a representative or the representative</w:t>
      </w:r>
      <w:r w:rsidR="00E14CB9">
        <w:t>'</w:t>
      </w:r>
      <w:r w:rsidRPr="00F14D7B">
        <w:t>s form. All required information under</w:t>
      </w:r>
      <w:r w:rsidR="00E44DAB">
        <w:t xml:space="preserve"> </w:t>
      </w:r>
      <w:r w:rsidRPr="00F14D7B">
        <w:t>R10(2) was in fact provided (the Applicant</w:t>
      </w:r>
      <w:r w:rsidR="00E14CB9">
        <w:t>'</w:t>
      </w:r>
      <w:r w:rsidRPr="00F14D7B">
        <w:t xml:space="preserve">s name, address, etc., and a declaration of completeness were all present in the forms). The only thing missing was a document that is </w:t>
      </w:r>
      <w:r w:rsidRPr="00E44DAB">
        <w:rPr>
          <w:rStyle w:val="law-lineChar"/>
        </w:rPr>
        <w:t xml:space="preserve">conditional </w:t>
      </w:r>
      <w:r w:rsidRPr="00E44DAB">
        <w:rPr>
          <w:rStyle w:val="law-lineChar"/>
        </w:rPr>
        <w:lastRenderedPageBreak/>
        <w:t>and optional</w:t>
      </w:r>
      <w:r w:rsidRPr="00F14D7B">
        <w:t xml:space="preserve"> – conditional on choosing to appoint a representative, and optional in the sense that an applicant may elect not to appoint one.</w:t>
      </w:r>
    </w:p>
    <w:p w14:paraId="6D44A88B" w14:textId="765D1CE1" w:rsidR="00F14D7B" w:rsidRDefault="00F14D7B" w:rsidP="00F14D7B">
      <w:pPr>
        <w:pStyle w:val="numbered"/>
      </w:pPr>
      <w:r w:rsidRPr="00E44DAB">
        <w:rPr>
          <w:b/>
          <w:bCs/>
        </w:rPr>
        <w:t>R12 does not justify return in this scenario:</w:t>
      </w:r>
      <w:r w:rsidRPr="00F14D7B">
        <w:t xml:space="preserve"> Section 12 of the IRPR states that if the requirements of </w:t>
      </w:r>
      <w:r w:rsidR="00E44DAB">
        <w:t>R</w:t>
      </w:r>
      <w:r w:rsidRPr="00F14D7B">
        <w:t xml:space="preserve">10 and </w:t>
      </w:r>
      <w:r w:rsidR="00E44DAB">
        <w:t>R</w:t>
      </w:r>
      <w:r w:rsidRPr="00F14D7B">
        <w:t>11 are not met, the application and all supporting documents shall be returned to the applicant</w:t>
      </w:r>
      <w:r>
        <w:t xml:space="preserve">. </w:t>
      </w:r>
      <w:r w:rsidR="00642197" w:rsidRPr="00642197">
        <w:t>The Respondent</w:t>
      </w:r>
      <w:r>
        <w:t xml:space="preserve"> relied on this provision</w:t>
      </w:r>
      <w:r w:rsidR="009B2AD6">
        <w:t>.</w:t>
      </w:r>
    </w:p>
    <w:p w14:paraId="4F7A8988" w14:textId="2ADEF4A4" w:rsidR="00F14D7B" w:rsidRDefault="00A53998" w:rsidP="00F14D7B">
      <w:pPr>
        <w:pStyle w:val="reference"/>
      </w:pPr>
      <w:r>
        <w:t>Decision, Tab 2, p. 8, 9</w:t>
      </w:r>
    </w:p>
    <w:p w14:paraId="19ACD224" w14:textId="0F13D08F" w:rsidR="00F14D7B" w:rsidRDefault="009B2AD6" w:rsidP="00F14D7B">
      <w:pPr>
        <w:pStyle w:val="offset"/>
      </w:pPr>
      <w:r>
        <w:t>H</w:t>
      </w:r>
      <w:r w:rsidR="00F14D7B">
        <w:t xml:space="preserve">owever, since the application did meet the requirements of </w:t>
      </w:r>
      <w:r w:rsidR="007662F6">
        <w:t>R</w:t>
      </w:r>
      <w:r w:rsidR="00F14D7B">
        <w:t xml:space="preserve">10, </w:t>
      </w:r>
      <w:r w:rsidR="007662F6">
        <w:t>R</w:t>
      </w:r>
      <w:r w:rsidR="00F14D7B">
        <w:t xml:space="preserve">12 should </w:t>
      </w:r>
      <w:r w:rsidR="00F14D7B" w:rsidRPr="007662F6">
        <w:rPr>
          <w:b/>
          <w:bCs/>
        </w:rPr>
        <w:t>not</w:t>
      </w:r>
      <w:r w:rsidR="00F14D7B">
        <w:t xml:space="preserve"> have been engaged. </w:t>
      </w:r>
      <w:r w:rsidR="00642197" w:rsidRPr="00642197">
        <w:t>The Respondent</w:t>
      </w:r>
      <w:r w:rsidR="00F14D7B">
        <w:t xml:space="preserve"> essentially presumed a requirement that does not exist </w:t>
      </w:r>
      <w:r w:rsidR="00F14D7B" w:rsidRPr="007662F6">
        <w:rPr>
          <w:rStyle w:val="law-lineChar"/>
        </w:rPr>
        <w:t>in law:</w:t>
      </w:r>
      <w:r w:rsidR="00F14D7B">
        <w:t xml:space="preserve"> the inclusion of IMM 5476 absent a formal appointment. Returning the application was therefore not authorized by the regulations. In past cases, the Federal Court has cautioned that </w:t>
      </w:r>
      <w:r w:rsidR="00642197" w:rsidRPr="00642197">
        <w:t>the Respondent</w:t>
      </w:r>
      <w:r w:rsidR="00F14D7B">
        <w:t xml:space="preserve"> cannot simply bounce incomplete applications without clear authority in legislation or regulation</w:t>
      </w:r>
    </w:p>
    <w:p w14:paraId="0634BE17" w14:textId="6E3F3F9F" w:rsidR="007662F6" w:rsidRDefault="00BA3D8A" w:rsidP="007662F6">
      <w:pPr>
        <w:pStyle w:val="reference"/>
      </w:pPr>
      <w:hyperlink r:id="rId11" w:history="1">
        <w:r w:rsidR="007662F6" w:rsidRPr="007662F6">
          <w:rPr>
            <w:rStyle w:val="Hyperlink"/>
          </w:rPr>
          <w:t xml:space="preserve">Campana </w:t>
        </w:r>
        <w:proofErr w:type="spellStart"/>
        <w:r w:rsidR="007662F6" w:rsidRPr="007662F6">
          <w:rPr>
            <w:rStyle w:val="Hyperlink"/>
          </w:rPr>
          <w:t>Campana</w:t>
        </w:r>
        <w:proofErr w:type="spellEnd"/>
        <w:r w:rsidR="007662F6" w:rsidRPr="007662F6">
          <w:rPr>
            <w:rStyle w:val="Hyperlink"/>
          </w:rPr>
          <w:t xml:space="preserve"> v. Canada (Citizenship and Immigration), 2014 FC 49, para. 15</w:t>
        </w:r>
      </w:hyperlink>
    </w:p>
    <w:p w14:paraId="3F17C3AF" w14:textId="77777777" w:rsidR="007662F6" w:rsidRDefault="000C6642" w:rsidP="00F14D7B">
      <w:pPr>
        <w:pStyle w:val="numbered"/>
      </w:pPr>
      <w:r w:rsidRPr="000C6642">
        <w:t xml:space="preserve">Here, there is a clear absence of an explicit </w:t>
      </w:r>
      <w:r w:rsidRPr="000C6642">
        <w:rPr>
          <w:rStyle w:val="law-lineChar"/>
        </w:rPr>
        <w:t>requirement in the law</w:t>
      </w:r>
      <w:r w:rsidRPr="000C6642">
        <w:t xml:space="preserve"> to include a use of representative form unless a representative is being appointed. Silence in the law on this point cannot be used to create a mandatory requirement where the applicant has chosen not to use a representative</w:t>
      </w:r>
      <w:r w:rsidR="007662F6">
        <w:t>.</w:t>
      </w:r>
    </w:p>
    <w:p w14:paraId="3E25BE34" w14:textId="12EA4C41" w:rsidR="00455F76" w:rsidRDefault="000C6642" w:rsidP="00150336">
      <w:pPr>
        <w:pStyle w:val="numbered"/>
      </w:pPr>
      <w:r>
        <w:t>T</w:t>
      </w:r>
      <w:r w:rsidRPr="000C6642">
        <w:t>he Applicant</w:t>
      </w:r>
      <w:r w:rsidR="00E14CB9">
        <w:t>'</w:t>
      </w:r>
      <w:r w:rsidRPr="000C6642">
        <w:t xml:space="preserve">s submission is that the application, as originally submitted, met all the IRPR requirements for a complete application. The decision to treat it as incomplete due to the missing IMM 5476 was based on an erroneous application of R10 and </w:t>
      </w:r>
      <w:r w:rsidR="007662F6">
        <w:t>R</w:t>
      </w:r>
      <w:r w:rsidRPr="000C6642">
        <w:t xml:space="preserve">12. The proper course for </w:t>
      </w:r>
      <w:r w:rsidR="00642197" w:rsidRPr="00642197">
        <w:t>the Respondent</w:t>
      </w:r>
      <w:r w:rsidRPr="000C6642">
        <w:t xml:space="preserve"> would have been to either process the application with the understanding that no representative was appointed (and correspond directly with the Applicant at the provided address), or at most, to seek clarification. It was unreasonable to reject the entire application outright on this basis.</w:t>
      </w:r>
    </w:p>
    <w:p w14:paraId="372E4B03" w14:textId="530E9827" w:rsidR="0000528B" w:rsidRDefault="0000528B" w:rsidP="0000528B">
      <w:pPr>
        <w:pStyle w:val="subsection0"/>
      </w:pPr>
      <w:r w:rsidRPr="0000528B">
        <w:t>Parliament</w:t>
      </w:r>
      <w:r w:rsidR="005425B8">
        <w:t>'</w:t>
      </w:r>
      <w:r w:rsidRPr="0000528B">
        <w:t>s statutory scheme confirms representation must be expressly conferred</w:t>
      </w:r>
    </w:p>
    <w:p w14:paraId="5F4C1F28" w14:textId="28B2168D" w:rsidR="0000528B" w:rsidRDefault="0000528B" w:rsidP="0000528B">
      <w:pPr>
        <w:pStyle w:val="numbered"/>
      </w:pPr>
      <w:r w:rsidRPr="0000528B">
        <w:t xml:space="preserve">The Supreme Court in </w:t>
      </w:r>
      <w:r w:rsidRPr="0000528B">
        <w:rPr>
          <w:rStyle w:val="law-lineChar"/>
        </w:rPr>
        <w:t>Law Society of British Columbia v. Mangat</w:t>
      </w:r>
      <w:r w:rsidRPr="0000528B">
        <w:t xml:space="preserve"> underscored that </w:t>
      </w:r>
      <w:r>
        <w:t>"</w:t>
      </w:r>
      <w:r w:rsidRPr="0000528B">
        <w:t>representation</w:t>
      </w:r>
      <w:r>
        <w:t>"</w:t>
      </w:r>
      <w:r w:rsidRPr="0000528B">
        <w:t xml:space="preserve"> is a legal status created by federal legislation, not a mere practical arrangement.</w:t>
      </w:r>
      <w:r w:rsidR="005425B8">
        <w:t xml:space="preserve"> </w:t>
      </w:r>
      <w:r w:rsidRPr="0000528B">
        <w:t xml:space="preserve">When that reasoning is mapped onto A91, it follows that a person becomes </w:t>
      </w:r>
      <w:r w:rsidRPr="0000528B">
        <w:lastRenderedPageBreak/>
        <w:t xml:space="preserve">a </w:t>
      </w:r>
      <w:r>
        <w:t>"</w:t>
      </w:r>
      <w:r w:rsidRPr="0000528B">
        <w:t>representative</w:t>
      </w:r>
      <w:r>
        <w:t>"</w:t>
      </w:r>
      <w:r w:rsidRPr="0000528B">
        <w:t xml:space="preserve"> only when the applicant </w:t>
      </w:r>
      <w:r w:rsidRPr="0000528B">
        <w:rPr>
          <w:u w:val="single"/>
        </w:rPr>
        <w:t>formally appoints</w:t>
      </w:r>
      <w:r w:rsidRPr="0000528B">
        <w:t xml:space="preserve"> them – normally via</w:t>
      </w:r>
      <w:r>
        <w:t xml:space="preserve"> the IMM 5476</w:t>
      </w:r>
      <w:r w:rsidRPr="0000528B">
        <w:t xml:space="preserve"> </w:t>
      </w:r>
      <w:r>
        <w:t>f</w:t>
      </w:r>
      <w:r w:rsidRPr="0000528B">
        <w:t xml:space="preserve">orm – not </w:t>
      </w:r>
      <w:r>
        <w:t xml:space="preserve">just </w:t>
      </w:r>
      <w:r w:rsidRPr="0000528B">
        <w:t xml:space="preserve">when their mailing address appears on another form. </w:t>
      </w:r>
    </w:p>
    <w:p w14:paraId="728951B6" w14:textId="2F8E8608" w:rsidR="0000528B" w:rsidRDefault="00BA3D8A" w:rsidP="0000528B">
      <w:pPr>
        <w:pStyle w:val="reference"/>
      </w:pPr>
      <w:hyperlink r:id="rId12" w:history="1">
        <w:r w:rsidR="0000528B" w:rsidRPr="0000528B">
          <w:rPr>
            <w:rStyle w:val="Hyperlink"/>
          </w:rPr>
          <w:t>Law Society of British Columbia v. Mangat, 2001 SCC 67 (</w:t>
        </w:r>
        <w:proofErr w:type="spellStart"/>
        <w:r w:rsidR="0000528B" w:rsidRPr="0000528B">
          <w:rPr>
            <w:rStyle w:val="Hyperlink"/>
          </w:rPr>
          <w:t>CanLII</w:t>
        </w:r>
        <w:proofErr w:type="spellEnd"/>
        <w:r w:rsidR="0000528B" w:rsidRPr="0000528B">
          <w:rPr>
            <w:rStyle w:val="Hyperlink"/>
          </w:rPr>
          <w:t>), [2001] 3 SCR 113</w:t>
        </w:r>
      </w:hyperlink>
    </w:p>
    <w:p w14:paraId="13D89D19" w14:textId="66DDE7F6" w:rsidR="0000528B" w:rsidRDefault="0000528B" w:rsidP="0000528B">
      <w:pPr>
        <w:pStyle w:val="numbered"/>
      </w:pPr>
      <w:r w:rsidRPr="0000528B">
        <w:t xml:space="preserve">Parliament subsequently tightened s. 91, restricting paid representation to lawyers, Québec notaries, or CICC members and clarifying in 2024‑2025 policy that help given </w:t>
      </w:r>
      <w:r w:rsidRPr="0000528B">
        <w:rPr>
          <w:u w:val="single"/>
        </w:rPr>
        <w:t>without consideration</w:t>
      </w:r>
      <w:r w:rsidRPr="0000528B">
        <w:t xml:space="preserve"> does not amount to representation.</w:t>
      </w:r>
      <w:r w:rsidR="005425B8">
        <w:t xml:space="preserve"> </w:t>
      </w:r>
      <w:r w:rsidRPr="0000528B">
        <w:t>This evolution shows that Ottawa deliberately drew a bright line: representation is voluntary and triggered only by an affirmative act of appointment.</w:t>
      </w:r>
    </w:p>
    <w:p w14:paraId="6A18B589" w14:textId="29D752A8" w:rsidR="003A67A1" w:rsidRDefault="003A67A1" w:rsidP="0000528B">
      <w:pPr>
        <w:pStyle w:val="numbered"/>
      </w:pPr>
      <w:r>
        <w:t>IRCC gives a clear answer the question who a representative is:</w:t>
      </w:r>
    </w:p>
    <w:p w14:paraId="54C250E4" w14:textId="77777777" w:rsidR="003A67A1" w:rsidRPr="003A67A1" w:rsidRDefault="003A67A1" w:rsidP="003A67A1">
      <w:pPr>
        <w:pStyle w:val="law"/>
      </w:pPr>
      <w:r w:rsidRPr="003A67A1">
        <w:t xml:space="preserve">A representative is someone who provides advice, consultation, or guidance to you at any stage of the application process, or in a proceeding and, if </w:t>
      </w:r>
      <w:r w:rsidRPr="003A67A1">
        <w:rPr>
          <w:u w:val="single"/>
        </w:rPr>
        <w:t>you appoint them as your representative by filling out this form, has your permission to conduct business on your behalf</w:t>
      </w:r>
      <w:r w:rsidRPr="003A67A1">
        <w:t xml:space="preserve"> with Immigration, Refugees and Citizenship Canada (IRCC) and the Canada Border Services Agency (CBSA).</w:t>
      </w:r>
    </w:p>
    <w:p w14:paraId="448AD165" w14:textId="72AC4DD5" w:rsidR="003A67A1" w:rsidRDefault="003A67A1" w:rsidP="003A67A1">
      <w:pPr>
        <w:pStyle w:val="reference"/>
      </w:pPr>
      <w:r>
        <w:t>(emphasis added)</w:t>
      </w:r>
      <w:r>
        <w:br/>
      </w:r>
      <w:hyperlink r:id="rId13" w:history="1">
        <w:r w:rsidRPr="003A67A1">
          <w:rPr>
            <w:rStyle w:val="Hyperlink"/>
          </w:rPr>
          <w:t>Use of a Representative Form (IMM 5476)</w:t>
        </w:r>
      </w:hyperlink>
    </w:p>
    <w:p w14:paraId="411DC43F" w14:textId="29274D20" w:rsidR="003A67A1" w:rsidRDefault="003A67A1" w:rsidP="003A67A1">
      <w:pPr>
        <w:pStyle w:val="offset"/>
      </w:pPr>
      <w:r>
        <w:t xml:space="preserve">It transpires that only if an applicant is authorizing an individual to </w:t>
      </w:r>
      <w:r w:rsidRPr="00961552">
        <w:rPr>
          <w:rStyle w:val="law-lineChar"/>
        </w:rPr>
        <w:t>act on their behalf</w:t>
      </w:r>
      <w:r>
        <w:t xml:space="preserve">, such individual must be properly appointed a representative using the IMM 5476 form. </w:t>
      </w:r>
      <w:r w:rsidRPr="003A67A1">
        <w:t xml:space="preserve">There is no obligation </w:t>
      </w:r>
      <w:r>
        <w:t xml:space="preserve">in law </w:t>
      </w:r>
      <w:r w:rsidRPr="003A67A1">
        <w:t>for an applicant to confer such an appointment.</w:t>
      </w:r>
    </w:p>
    <w:p w14:paraId="07A1B07E" w14:textId="5732D871" w:rsidR="0000528B" w:rsidRDefault="0000528B" w:rsidP="0000528B">
      <w:pPr>
        <w:pStyle w:val="subsection0"/>
      </w:pPr>
      <w:r w:rsidRPr="0000528B">
        <w:t>IRCC</w:t>
      </w:r>
      <w:r w:rsidR="005425B8">
        <w:t>'</w:t>
      </w:r>
      <w:r w:rsidRPr="0000528B">
        <w:t>s own form architecture distinguishes correspondence from representation</w:t>
      </w:r>
    </w:p>
    <w:p w14:paraId="6D85448D" w14:textId="77777777" w:rsidR="0000528B" w:rsidRDefault="0000528B" w:rsidP="000C64DF">
      <w:pPr>
        <w:pStyle w:val="numbered"/>
      </w:pPr>
      <w:r>
        <w:t xml:space="preserve">IRCC </w:t>
      </w:r>
      <w:r w:rsidRPr="000C64DF">
        <w:t>provides</w:t>
      </w:r>
      <w:r>
        <w:t xml:space="preserve"> two separate mechanisms:</w:t>
      </w:r>
    </w:p>
    <w:p w14:paraId="3B088B43" w14:textId="2D9999B3" w:rsidR="0000528B" w:rsidRDefault="0000528B" w:rsidP="00FC3FA9">
      <w:pPr>
        <w:pStyle w:val="numbered"/>
        <w:numPr>
          <w:ilvl w:val="1"/>
          <w:numId w:val="10"/>
        </w:numPr>
      </w:pPr>
      <w:r>
        <w:t xml:space="preserve">IMM 5475 – authorizes the release of information to a </w:t>
      </w:r>
      <w:r w:rsidRPr="0000528B">
        <w:rPr>
          <w:u w:val="single"/>
        </w:rPr>
        <w:t>designated individual</w:t>
      </w:r>
      <w:r>
        <w:t xml:space="preserve">; </w:t>
      </w:r>
    </w:p>
    <w:p w14:paraId="52573C82" w14:textId="4F387A52" w:rsidR="0000528B" w:rsidRDefault="0000528B" w:rsidP="00FC3FA9">
      <w:pPr>
        <w:pStyle w:val="numbered"/>
        <w:numPr>
          <w:ilvl w:val="1"/>
          <w:numId w:val="10"/>
        </w:numPr>
      </w:pPr>
      <w:r>
        <w:t xml:space="preserve">IMM 5476 – appoints an </w:t>
      </w:r>
      <w:r w:rsidRPr="0000528B">
        <w:rPr>
          <w:u w:val="single"/>
        </w:rPr>
        <w:t>authorized representative</w:t>
      </w:r>
      <w:r>
        <w:t xml:space="preserve"> who may act on the client</w:t>
      </w:r>
      <w:r w:rsidR="005425B8">
        <w:t>'</w:t>
      </w:r>
      <w:r>
        <w:t>s behalf.</w:t>
      </w:r>
    </w:p>
    <w:p w14:paraId="3E8C5932" w14:textId="46DF001A" w:rsidR="0000528B" w:rsidRDefault="0000528B" w:rsidP="000C64DF">
      <w:pPr>
        <w:pStyle w:val="numbered"/>
      </w:pPr>
      <w:r w:rsidRPr="0000528B">
        <w:t>Public guidance stresses that applicants should use IMM</w:t>
      </w:r>
      <w:r w:rsidR="005425B8">
        <w:t xml:space="preserve"> </w:t>
      </w:r>
      <w:r w:rsidRPr="0000528B">
        <w:t xml:space="preserve">5476 </w:t>
      </w:r>
      <w:r w:rsidRPr="005425B8">
        <w:rPr>
          <w:u w:val="single"/>
        </w:rPr>
        <w:t>only if</w:t>
      </w:r>
      <w:r w:rsidRPr="0000528B">
        <w:t xml:space="preserve"> you are appointing/cancelling/updating a representative</w:t>
      </w:r>
      <w:r w:rsidR="006E1743">
        <w:t>.</w:t>
      </w:r>
      <w:r w:rsidR="005425B8">
        <w:t xml:space="preserve"> </w:t>
      </w:r>
      <w:r w:rsidRPr="0000528B">
        <w:t xml:space="preserve">This confirms that listing a third‑party address (or </w:t>
      </w:r>
      <w:r w:rsidRPr="000C64DF">
        <w:t>even</w:t>
      </w:r>
      <w:r w:rsidRPr="0000528B">
        <w:t xml:space="preserve"> using IMM</w:t>
      </w:r>
      <w:r w:rsidR="005425B8">
        <w:t xml:space="preserve"> </w:t>
      </w:r>
      <w:r w:rsidRPr="0000528B">
        <w:t>5475) does not in itself make that party a representative or render IMM</w:t>
      </w:r>
      <w:r w:rsidR="005425B8">
        <w:t xml:space="preserve"> </w:t>
      </w:r>
      <w:r w:rsidRPr="0000528B">
        <w:t xml:space="preserve">5476 mandatory. </w:t>
      </w:r>
    </w:p>
    <w:p w14:paraId="7413B551" w14:textId="3456B2C3" w:rsidR="006E1743" w:rsidRDefault="00BA3D8A" w:rsidP="006E1743">
      <w:pPr>
        <w:pStyle w:val="reference"/>
      </w:pPr>
      <w:hyperlink r:id="rId14" w:history="1">
        <w:r w:rsidR="006E1743" w:rsidRPr="006E1743">
          <w:rPr>
            <w:rStyle w:val="Hyperlink"/>
          </w:rPr>
          <w:t>Use of a Representative Form (IMM 5476)</w:t>
        </w:r>
      </w:hyperlink>
    </w:p>
    <w:p w14:paraId="55BAD8C1" w14:textId="7D14A12D" w:rsidR="005425B8" w:rsidRPr="0000528B" w:rsidRDefault="005425B8" w:rsidP="000C64DF">
      <w:pPr>
        <w:pStyle w:val="numbered"/>
      </w:pPr>
      <w:r w:rsidRPr="005425B8">
        <w:t>Treating a sponsor</w:t>
      </w:r>
      <w:r>
        <w:t>'</w:t>
      </w:r>
      <w:r w:rsidRPr="005425B8">
        <w:t>s use of counsel</w:t>
      </w:r>
      <w:r>
        <w:t>'</w:t>
      </w:r>
      <w:r w:rsidRPr="005425B8">
        <w:t>s address as automatic evidence of representation ignores this deliberate two‑form structure and collapses correspondence into representation, contrary to IRCC</w:t>
      </w:r>
      <w:r>
        <w:t>'</w:t>
      </w:r>
      <w:r w:rsidRPr="005425B8">
        <w:t>s own instructions.</w:t>
      </w:r>
    </w:p>
    <w:p w14:paraId="6E80C73D" w14:textId="5A9F9544" w:rsidR="00455F76" w:rsidRDefault="00642197" w:rsidP="00284B48">
      <w:pPr>
        <w:pStyle w:val="subsection0"/>
      </w:pPr>
      <w:r w:rsidRPr="00642197">
        <w:t>Respondent</w:t>
      </w:r>
      <w:r w:rsidR="00284B48" w:rsidRPr="00284B48">
        <w:t xml:space="preserve"> misinterpreted </w:t>
      </w:r>
      <w:r>
        <w:t>their</w:t>
      </w:r>
      <w:r w:rsidR="00284B48" w:rsidRPr="00284B48">
        <w:t xml:space="preserve"> own instructions regarding representatives</w:t>
      </w:r>
    </w:p>
    <w:p w14:paraId="08FE2620" w14:textId="230B3318" w:rsidR="00455F76" w:rsidRDefault="00642197" w:rsidP="00150336">
      <w:pPr>
        <w:pStyle w:val="numbered"/>
      </w:pPr>
      <w:r w:rsidRPr="00642197">
        <w:t>The Respondent</w:t>
      </w:r>
      <w:r w:rsidR="00E14CB9">
        <w:t>'</w:t>
      </w:r>
      <w:r w:rsidR="00284B48" w:rsidRPr="00284B48">
        <w:t xml:space="preserve">s decision was also unreasonable because it ignored or contradicted the </w:t>
      </w:r>
      <w:r w:rsidR="007662F6">
        <w:t>IRCC</w:t>
      </w:r>
      <w:r w:rsidR="00E14CB9">
        <w:t>'</w:t>
      </w:r>
      <w:r w:rsidR="00284B48" w:rsidRPr="00284B48">
        <w:t>s own published instructions and form guidance, thereby misleading the Applicant and mischaracterizing the situation</w:t>
      </w:r>
      <w:r w:rsidR="006410AE">
        <w:t>.</w:t>
      </w:r>
    </w:p>
    <w:p w14:paraId="21290A85" w14:textId="144684AC" w:rsidR="00284B48" w:rsidRDefault="00284B48" w:rsidP="006410AE">
      <w:pPr>
        <w:pStyle w:val="numbered"/>
      </w:pPr>
      <w:r w:rsidRPr="00284B48">
        <w:rPr>
          <w:b/>
          <w:bCs/>
        </w:rPr>
        <w:t>IMM 1344 sidenote implications:</w:t>
      </w:r>
      <w:r w:rsidRPr="00284B48">
        <w:t xml:space="preserve"> On the IMM 1344 sponsorship form, in the section for the </w:t>
      </w:r>
      <w:r w:rsidR="00BF7DE0">
        <w:t>applicant</w:t>
      </w:r>
      <w:r w:rsidR="00E14CB9">
        <w:t>'</w:t>
      </w:r>
      <w:r w:rsidRPr="00284B48">
        <w:t>s mailing address and contact info, the form provides a note regarding representatives</w:t>
      </w:r>
      <w:r w:rsidR="00BF7DE0">
        <w:t>:</w:t>
      </w:r>
    </w:p>
    <w:p w14:paraId="44977C46" w14:textId="1E1592BE" w:rsidR="00284B48" w:rsidRDefault="00284B48" w:rsidP="006410AE">
      <w:pPr>
        <w:pStyle w:val="law"/>
      </w:pPr>
      <w:r w:rsidRPr="00284B48">
        <w:t>All correspondence will go to this address unless you indicate your e-mail address below.</w:t>
      </w:r>
      <w:r>
        <w:br/>
      </w:r>
      <w:r w:rsidRPr="00284B48">
        <w:t xml:space="preserve">Indicating an e-mail address </w:t>
      </w:r>
      <w:r w:rsidRPr="00BF7DE0">
        <w:rPr>
          <w:u w:val="single"/>
        </w:rPr>
        <w:t>will authorize all correspondence, including file and personal information</w:t>
      </w:r>
      <w:r w:rsidRPr="00284B48">
        <w:t>, to be sent to the e-mail address you specify.</w:t>
      </w:r>
      <w:r>
        <w:br/>
      </w:r>
      <w:r w:rsidRPr="00284B48">
        <w:t>If you wish to authorize the release of information from your application to a representative, indicate their e-mail and mailing address(es) in this section on the IMM5476 form</w:t>
      </w:r>
      <w:r>
        <w:t>.</w:t>
      </w:r>
    </w:p>
    <w:p w14:paraId="12810CE8" w14:textId="6C92C631" w:rsidR="00BF7DE0" w:rsidRDefault="00BF7DE0" w:rsidP="00BF7DE0">
      <w:pPr>
        <w:pStyle w:val="reference"/>
      </w:pPr>
      <w:r>
        <w:t>(emphasis added)</w:t>
      </w:r>
      <w:r>
        <w:br/>
        <w:t>Affidavit</w:t>
      </w:r>
      <w:r w:rsidR="00A53998">
        <w:t xml:space="preserve"> of Valery </w:t>
      </w:r>
      <w:proofErr w:type="spellStart"/>
      <w:r w:rsidR="00A53998">
        <w:t>Gulyaev</w:t>
      </w:r>
      <w:proofErr w:type="spellEnd"/>
      <w:r w:rsidR="00A53998">
        <w:t>, Tab 4, p. 18</w:t>
      </w:r>
    </w:p>
    <w:p w14:paraId="13B0C755" w14:textId="7FDBCDA2" w:rsidR="00C30F02" w:rsidRDefault="00C30F02" w:rsidP="00C30F02">
      <w:pPr>
        <w:pStyle w:val="offset"/>
      </w:pPr>
      <w:r w:rsidRPr="00C30F02">
        <w:t>This wording naturally leads an applicant to a two-step reading:</w:t>
      </w:r>
    </w:p>
    <w:p w14:paraId="39D3FACF" w14:textId="630D8B2A" w:rsidR="00C30F02" w:rsidRDefault="00C30F02" w:rsidP="00C30F02">
      <w:pPr>
        <w:pStyle w:val="numbered"/>
        <w:numPr>
          <w:ilvl w:val="1"/>
          <w:numId w:val="10"/>
        </w:numPr>
      </w:pPr>
      <w:r w:rsidRPr="00C30F02">
        <w:rPr>
          <w:b/>
          <w:bCs/>
        </w:rPr>
        <w:t>Email = authorization</w:t>
      </w:r>
      <w:r w:rsidRPr="00C30F02">
        <w:t>. By simply writing an email address, the sponsor has already authorized IRCC to send all correspondence (including personal information) to that address</w:t>
      </w:r>
      <w:r>
        <w:t xml:space="preserve"> – </w:t>
      </w:r>
      <w:r w:rsidRPr="00C30F02">
        <w:t>regardless of who owns it.</w:t>
      </w:r>
    </w:p>
    <w:p w14:paraId="5658BBE2" w14:textId="77777777" w:rsidR="00C30F02" w:rsidRPr="00C30F02" w:rsidRDefault="00C30F02" w:rsidP="00C30F02">
      <w:pPr>
        <w:pStyle w:val="ListParagraph"/>
        <w:numPr>
          <w:ilvl w:val="1"/>
          <w:numId w:val="10"/>
        </w:numPr>
        <w:rPr>
          <w:szCs w:val="24"/>
        </w:rPr>
      </w:pPr>
      <w:r w:rsidRPr="00C30F02">
        <w:rPr>
          <w:b/>
          <w:bCs/>
          <w:szCs w:val="24"/>
        </w:rPr>
        <w:t>IMM 5476 = formal appointment</w:t>
      </w:r>
      <w:r w:rsidRPr="00C30F02">
        <w:rPr>
          <w:szCs w:val="24"/>
        </w:rPr>
        <w:t>. The subsequent sentence distinguishes a different act: if the sponsor wants to go further and give a third party the status of representative, then the sponsor must complete IMM 5476. Thus IMM 5476 is framed as the tool for appointing a representative, not for merely releasing correspondence that the form has already authorized.</w:t>
      </w:r>
    </w:p>
    <w:p w14:paraId="6645AD90" w14:textId="5034AA11" w:rsidR="00C30F02" w:rsidRPr="00C30F02" w:rsidRDefault="00C30F02" w:rsidP="00C30F02">
      <w:pPr>
        <w:pStyle w:val="offset"/>
      </w:pPr>
      <w:r w:rsidRPr="00C30F02">
        <w:lastRenderedPageBreak/>
        <w:t xml:space="preserve">In short, nothing in the sidenote warns that omitting IMM 5476 will invalidate the application; it merely explains how to elevate a helper from </w:t>
      </w:r>
      <w:r w:rsidRPr="00C30F02">
        <w:rPr>
          <w:rStyle w:val="law-lineChar"/>
        </w:rPr>
        <w:t>addressee</w:t>
      </w:r>
      <w:r w:rsidRPr="00C30F02">
        <w:t xml:space="preserve"> to </w:t>
      </w:r>
      <w:r w:rsidRPr="00C30F02">
        <w:rPr>
          <w:rStyle w:val="law-lineChar"/>
        </w:rPr>
        <w:t>authorized representative</w:t>
      </w:r>
      <w:r w:rsidRPr="00C30F02">
        <w:t>.</w:t>
      </w:r>
    </w:p>
    <w:p w14:paraId="762D071B" w14:textId="0517AB0D" w:rsidR="007F0289" w:rsidRDefault="007F0289" w:rsidP="007F0289">
      <w:pPr>
        <w:pStyle w:val="numbered"/>
      </w:pPr>
      <w:r>
        <w:t>If the Respondent now contends that the sidenote can be read another way – i.e., that any third-party email automatically turns that person into an undeclared representative – then the text is plainly ambiguous. Under well-established administrative-law principles, an applicant cannot be penalized for relying on a reasonable interpretation of the IRCC's own instructions. Where official guidance admits multiple plausible meanings, fairness requires that IRCC choose the interpretation least prejudicial to the applicant, not the one that nullifies an otherwise complete submission and, in this case, irreversibly strips eligibility.</w:t>
      </w:r>
    </w:p>
    <w:p w14:paraId="2B4C6CD7" w14:textId="58908AAB" w:rsidR="00284B48" w:rsidRDefault="00284B48" w:rsidP="0070017A">
      <w:pPr>
        <w:pStyle w:val="numbered"/>
      </w:pPr>
      <w:r w:rsidRPr="007F0289">
        <w:rPr>
          <w:b/>
          <w:bCs/>
        </w:rPr>
        <w:t>Applicant</w:t>
      </w:r>
      <w:r w:rsidR="00E14CB9" w:rsidRPr="007F0289">
        <w:rPr>
          <w:b/>
          <w:bCs/>
        </w:rPr>
        <w:t>'</w:t>
      </w:r>
      <w:r w:rsidRPr="007F0289">
        <w:rPr>
          <w:b/>
          <w:bCs/>
        </w:rPr>
        <w:t>s reasonable reliance on instructions:</w:t>
      </w:r>
      <w:r w:rsidRPr="00284B48">
        <w:t xml:space="preserve"> The Applicant completed the forms in accordance with their instructions. By listing the </w:t>
      </w:r>
      <w:r w:rsidR="007F0289">
        <w:t>law office</w:t>
      </w:r>
      <w:r w:rsidRPr="00284B48">
        <w:t xml:space="preserve"> address and email under the sponsor</w:t>
      </w:r>
      <w:r w:rsidR="00E14CB9">
        <w:t>'</w:t>
      </w:r>
      <w:r w:rsidRPr="00284B48">
        <w:t>s contact information, the Applicant followed the form</w:t>
      </w:r>
      <w:r w:rsidR="00E14CB9">
        <w:t>'</w:t>
      </w:r>
      <w:r w:rsidRPr="00284B48">
        <w:t>s prompt for where to send correspondence. The Applicant did not fill or sign IMM 5476, thereby indicating (consistent with the form</w:t>
      </w:r>
      <w:r w:rsidR="00E14CB9">
        <w:t>'</w:t>
      </w:r>
      <w:r w:rsidRPr="00284B48">
        <w:t>s note) that they were not authorizing IRCC to deal with the representative as an agent. The expectation was that IRCC would simply send any mail or email to the address provided, treating it as the Applicant</w:t>
      </w:r>
      <w:r w:rsidR="00E14CB9">
        <w:t>'</w:t>
      </w:r>
      <w:r w:rsidRPr="00284B48">
        <w:t>s designated address for service.</w:t>
      </w:r>
      <w:r w:rsidR="007F0289">
        <w:t xml:space="preserve"> Many applicants list a mailing address different from their residential address – often for practical reasons, such as an upcoming move – without causing any issues.</w:t>
      </w:r>
      <w:r>
        <w:t xml:space="preserve"> </w:t>
      </w:r>
      <w:r w:rsidRPr="00284B48">
        <w:t>From the Applicant</w:t>
      </w:r>
      <w:r w:rsidR="00E14CB9">
        <w:t>'</w:t>
      </w:r>
      <w:r w:rsidRPr="00284B48">
        <w:t>s perspective, this was a permissible way to ensure they received IRCC letters without formally appointing the representative or violating any rule.</w:t>
      </w:r>
    </w:p>
    <w:p w14:paraId="7DF6C4AA" w14:textId="71CC01B2" w:rsidR="004A060A" w:rsidRDefault="004A060A" w:rsidP="004A060A">
      <w:pPr>
        <w:pStyle w:val="numbered"/>
      </w:pPr>
      <w:r w:rsidRPr="004A060A">
        <w:rPr>
          <w:b/>
          <w:bCs/>
        </w:rPr>
        <w:t>Respondent</w:t>
      </w:r>
      <w:r>
        <w:rPr>
          <w:b/>
          <w:bCs/>
        </w:rPr>
        <w:t>'</w:t>
      </w:r>
      <w:r w:rsidRPr="004A060A">
        <w:rPr>
          <w:b/>
          <w:bCs/>
        </w:rPr>
        <w:t>s unwritten rule versus its own published guidance</w:t>
      </w:r>
      <w:r w:rsidR="00284B48" w:rsidRPr="000C4C4A">
        <w:rPr>
          <w:b/>
          <w:bCs/>
        </w:rPr>
        <w:t>:</w:t>
      </w:r>
      <w:r w:rsidR="00284B48">
        <w:t xml:space="preserve"> </w:t>
      </w:r>
      <w:r w:rsidRPr="004A060A">
        <w:t>IRCC appears to follow an internal</w:t>
      </w:r>
      <w:r>
        <w:t xml:space="preserve"> – </w:t>
      </w:r>
      <w:r w:rsidRPr="004A060A">
        <w:t>yet undisclosed</w:t>
      </w:r>
      <w:r>
        <w:t xml:space="preserve"> – </w:t>
      </w:r>
      <w:r w:rsidRPr="004A060A">
        <w:t>rule that any hint of third-party involvement (for example, a law-firm address or a mailing address differing from the residential one) automatically triggers a duty to file IMM 5476. That rule is nowhere stated in the forms and squarely contradicts IRCC</w:t>
      </w:r>
      <w:r>
        <w:t>'</w:t>
      </w:r>
      <w:r w:rsidRPr="004A060A">
        <w:t>s publicly posted instructions:</w:t>
      </w:r>
    </w:p>
    <w:p w14:paraId="3A6A0812" w14:textId="6A03C9FC" w:rsidR="004A060A" w:rsidRDefault="004A060A" w:rsidP="004A7595">
      <w:pPr>
        <w:pStyle w:val="numbered"/>
        <w:numPr>
          <w:ilvl w:val="1"/>
          <w:numId w:val="10"/>
        </w:numPr>
      </w:pPr>
      <w:r w:rsidRPr="004A060A">
        <w:rPr>
          <w:u w:val="single"/>
        </w:rPr>
        <w:t xml:space="preserve">Paid or unpaid representative </w:t>
      </w:r>
      <w:r>
        <w:rPr>
          <w:u w:val="single"/>
        </w:rPr>
        <w:t>–</w:t>
      </w:r>
      <w:r w:rsidRPr="004A060A">
        <w:rPr>
          <w:u w:val="single"/>
        </w:rPr>
        <w:t xml:space="preserve"> IMM 5476 required.</w:t>
      </w:r>
      <w:r>
        <w:t xml:space="preserve"> The guide says applicants must upload IMM 5476 when they formally appoint either a paid or unpaid representative.</w:t>
      </w:r>
    </w:p>
    <w:p w14:paraId="4CF0FACF" w14:textId="3EB8421A" w:rsidR="004A060A" w:rsidRPr="004A060A" w:rsidRDefault="004A060A" w:rsidP="00383A43">
      <w:pPr>
        <w:pStyle w:val="numbered"/>
        <w:numPr>
          <w:ilvl w:val="1"/>
          <w:numId w:val="10"/>
        </w:numPr>
      </w:pPr>
      <w:r w:rsidRPr="004A060A">
        <w:rPr>
          <w:u w:val="single"/>
        </w:rPr>
        <w:lastRenderedPageBreak/>
        <w:t xml:space="preserve">Helper who is not a representative </w:t>
      </w:r>
      <w:r>
        <w:rPr>
          <w:u w:val="single"/>
        </w:rPr>
        <w:t>–</w:t>
      </w:r>
      <w:r w:rsidRPr="004A060A">
        <w:rPr>
          <w:u w:val="single"/>
        </w:rPr>
        <w:t xml:space="preserve"> no disclosure needed.</w:t>
      </w:r>
      <w:r>
        <w:t xml:space="preserve"> The same guide expressly carves out a category of </w:t>
      </w:r>
      <w:r w:rsidRPr="004A060A">
        <w:rPr>
          <w:rStyle w:val="law-lineChar"/>
        </w:rPr>
        <w:t>"someone who isn't a representative,"</w:t>
      </w:r>
      <w:r>
        <w:t xml:space="preserve"> such as a friend who helps print documents or lets the applicant use their email address. In that scenario, </w:t>
      </w:r>
      <w:r w:rsidRPr="004A060A">
        <w:rPr>
          <w:rStyle w:val="law-lineChar"/>
        </w:rPr>
        <w:t>"You don</w:t>
      </w:r>
      <w:r>
        <w:rPr>
          <w:rStyle w:val="law-lineChar"/>
        </w:rPr>
        <w:t>'</w:t>
      </w:r>
      <w:r w:rsidRPr="004A060A">
        <w:rPr>
          <w:rStyle w:val="law-lineChar"/>
        </w:rPr>
        <w:t>t need to tell us that you</w:t>
      </w:r>
      <w:r>
        <w:rPr>
          <w:rStyle w:val="law-lineChar"/>
        </w:rPr>
        <w:t>'</w:t>
      </w:r>
      <w:r w:rsidRPr="004A060A">
        <w:rPr>
          <w:rStyle w:val="law-lineChar"/>
        </w:rPr>
        <w:t>re getting help."</w:t>
      </w:r>
    </w:p>
    <w:p w14:paraId="4BAA6B1E" w14:textId="191F6634" w:rsidR="004A060A" w:rsidRDefault="00BA3D8A" w:rsidP="004A060A">
      <w:pPr>
        <w:pStyle w:val="reference"/>
      </w:pPr>
      <w:hyperlink r:id="rId15" w:history="1">
        <w:r w:rsidR="004A060A" w:rsidRPr="004A060A">
          <w:rPr>
            <w:rStyle w:val="Hyperlink"/>
          </w:rPr>
          <w:t>Sponsor your spouse, partner, or child / How to apply</w:t>
        </w:r>
      </w:hyperlink>
    </w:p>
    <w:p w14:paraId="188413E1" w14:textId="52B3BF2C" w:rsidR="004A060A" w:rsidRDefault="004A060A" w:rsidP="006410AE">
      <w:pPr>
        <w:pStyle w:val="offset"/>
      </w:pPr>
      <w:r w:rsidRPr="004A060A">
        <w:t>The Applicant</w:t>
      </w:r>
      <w:r>
        <w:t>'</w:t>
      </w:r>
      <w:r w:rsidRPr="004A060A">
        <w:t>s situation falls squarely in this latter category: the</w:t>
      </w:r>
      <w:r>
        <w:t>y</w:t>
      </w:r>
      <w:r w:rsidRPr="004A060A">
        <w:t xml:space="preserve"> merely used the </w:t>
      </w:r>
      <w:r>
        <w:t>law</w:t>
      </w:r>
      <w:r w:rsidRPr="004A060A">
        <w:t xml:space="preserve"> office address for correspondence, while choosing not to appoint th</w:t>
      </w:r>
      <w:r>
        <w:t>e office or a</w:t>
      </w:r>
      <w:r w:rsidRPr="004A060A">
        <w:t xml:space="preserve"> person </w:t>
      </w:r>
      <w:r>
        <w:t xml:space="preserve">there </w:t>
      </w:r>
      <w:r w:rsidRPr="004A060A">
        <w:t>as a representative. The IMM 1344 sidenote confirmed that withholding IMM 5476 simply meant IRCC would not release case information to the addressee</w:t>
      </w:r>
      <w:r>
        <w:t xml:space="preserve"> – </w:t>
      </w:r>
      <w:r w:rsidRPr="004A060A">
        <w:t>not that the application would be rejected. Faced with two plausible readings, the Applicant relied on the one textually supported by IRCC</w:t>
      </w:r>
      <w:r>
        <w:t>'</w:t>
      </w:r>
      <w:r w:rsidRPr="004A060A">
        <w:t xml:space="preserve">s own </w:t>
      </w:r>
      <w:r>
        <w:t>g</w:t>
      </w:r>
      <w:r w:rsidRPr="004A060A">
        <w:t>uide. Under basic principles of administrative fairness, IRCC cannot penali</w:t>
      </w:r>
      <w:r>
        <w:t>z</w:t>
      </w:r>
      <w:r w:rsidRPr="004A060A">
        <w:t>e an applicant for following a reasonable</w:t>
      </w:r>
      <w:r>
        <w:t xml:space="preserve"> – </w:t>
      </w:r>
      <w:r w:rsidRPr="004A060A">
        <w:t>indeed, officially sanctioned</w:t>
      </w:r>
      <w:r>
        <w:t xml:space="preserve"> – </w:t>
      </w:r>
      <w:r w:rsidRPr="004A060A">
        <w:t>interpretation, particularly when the contrary, unwritten policy was never communicated and its application here has irreversibly destroyed the Applicant</w:t>
      </w:r>
      <w:r>
        <w:t>'</w:t>
      </w:r>
      <w:r w:rsidRPr="004A060A">
        <w:t>s eligibility.</w:t>
      </w:r>
    </w:p>
    <w:p w14:paraId="7D045E9F" w14:textId="54B9D50C" w:rsidR="00284B48" w:rsidRDefault="00284B48" w:rsidP="006410AE">
      <w:pPr>
        <w:pStyle w:val="offset"/>
      </w:pPr>
      <w:r>
        <w:t>The Applicant</w:t>
      </w:r>
      <w:r w:rsidR="00E14CB9">
        <w:t>'</w:t>
      </w:r>
      <w:r>
        <w:t xml:space="preserve">s interpretation was that the representative form was optional unless one wanted to </w:t>
      </w:r>
      <w:r w:rsidRPr="00E47810">
        <w:rPr>
          <w:rStyle w:val="law-lineChar"/>
        </w:rPr>
        <w:t>designate</w:t>
      </w:r>
      <w:r>
        <w:t xml:space="preserve"> the representative officially.</w:t>
      </w:r>
    </w:p>
    <w:p w14:paraId="6464C418" w14:textId="77777777" w:rsidR="003022C2" w:rsidRDefault="00E47810" w:rsidP="006410AE">
      <w:pPr>
        <w:pStyle w:val="numbered"/>
      </w:pPr>
      <w:r w:rsidRPr="006410AE">
        <w:rPr>
          <w:b/>
          <w:bCs/>
        </w:rPr>
        <w:t>No statutory basis to refuse processing:</w:t>
      </w:r>
      <w:r>
        <w:t xml:space="preserve"> As discussed above, there is no regulation or statute explicitly stating that failure to submit IMM 5476 results in application rejection. </w:t>
      </w:r>
      <w:r w:rsidR="00642197" w:rsidRPr="00642197">
        <w:t>The Respondent</w:t>
      </w:r>
      <w:r w:rsidR="00E14CB9">
        <w:t>'</w:t>
      </w:r>
      <w:r>
        <w:t xml:space="preserve">s decision to treat the application as incomplete is effectively a self-imposed requirement, not grounded in law, especially given that the Applicant did not agree that a representative was acting on their behalf in the legal sense. The Federal Court has held that such extra-statutory requirements cannot be enforced to deprive applicants of their rights. For example, in </w:t>
      </w:r>
      <w:r w:rsidRPr="00E1706D">
        <w:rPr>
          <w:rStyle w:val="law-lineChar"/>
        </w:rPr>
        <w:t>Campana v. Canada</w:t>
      </w:r>
      <w:r>
        <w:t xml:space="preserve">, Justice Roy </w:t>
      </w:r>
      <w:r w:rsidR="003022C2">
        <w:t>reiterated</w:t>
      </w:r>
      <w:r>
        <w:t xml:space="preserve"> that unless there is </w:t>
      </w:r>
      <w:r w:rsidR="003C575A" w:rsidRPr="003022C2">
        <w:rPr>
          <w:rStyle w:val="law-lineChar"/>
        </w:rPr>
        <w:t>"</w:t>
      </w:r>
      <w:r w:rsidR="003022C2" w:rsidRPr="003022C2">
        <w:rPr>
          <w:rStyle w:val="law-lineChar"/>
        </w:rPr>
        <w:t>explicit and positive language in a relevant statute or regulatio</w:t>
      </w:r>
      <w:r w:rsidRPr="003022C2">
        <w:rPr>
          <w:rStyle w:val="law-lineChar"/>
        </w:rPr>
        <w:t>n</w:t>
      </w:r>
      <w:r w:rsidR="003C575A" w:rsidRPr="003022C2">
        <w:rPr>
          <w:rStyle w:val="law-lineChar"/>
        </w:rPr>
        <w:t>"</w:t>
      </w:r>
      <w:r>
        <w:t xml:space="preserve"> allowing the return of an application for a given deficiency, </w:t>
      </w:r>
      <w:r w:rsidR="00642197" w:rsidRPr="00642197">
        <w:t>the Respondent</w:t>
      </w:r>
      <w:r>
        <w:t xml:space="preserve"> cannot simply refuse to accept it. Here, </w:t>
      </w:r>
      <w:r w:rsidR="00642197" w:rsidRPr="00642197">
        <w:t>the Respondent</w:t>
      </w:r>
      <w:r>
        <w:t xml:space="preserve"> relied exclusively on section 10 of the Regulations as justification, but as Justice Roy observed</w:t>
      </w:r>
    </w:p>
    <w:p w14:paraId="67F1A397" w14:textId="0D0AFE39" w:rsidR="00E47810" w:rsidRDefault="003022C2" w:rsidP="003022C2">
      <w:pPr>
        <w:pStyle w:val="law"/>
      </w:pPr>
      <w:r w:rsidRPr="003022C2">
        <w:t xml:space="preserve">I cannot find anything in section 10 to confirm that a lack of compliance results in an application not being in existence. Rather, we have a section that provides in </w:t>
      </w:r>
      <w:r w:rsidRPr="003022C2">
        <w:lastRenderedPageBreak/>
        <w:t>clear terms what an application under the Regulations must contain. That an incomplete application may not be processed is one thing. Suggesting that it does not even exist is quite another.</w:t>
      </w:r>
    </w:p>
    <w:p w14:paraId="59D2F454" w14:textId="6D0F08A6" w:rsidR="003022C2" w:rsidRDefault="00BA3D8A" w:rsidP="003022C2">
      <w:pPr>
        <w:pStyle w:val="reference"/>
      </w:pPr>
      <w:hyperlink r:id="rId16" w:history="1">
        <w:r w:rsidR="003022C2" w:rsidRPr="003022C2">
          <w:rPr>
            <w:rStyle w:val="Hyperlink"/>
          </w:rPr>
          <w:t xml:space="preserve">Campana </w:t>
        </w:r>
        <w:proofErr w:type="spellStart"/>
        <w:r w:rsidR="003022C2" w:rsidRPr="003022C2">
          <w:rPr>
            <w:rStyle w:val="Hyperlink"/>
          </w:rPr>
          <w:t>Campana</w:t>
        </w:r>
        <w:proofErr w:type="spellEnd"/>
        <w:r w:rsidR="003022C2" w:rsidRPr="003022C2">
          <w:rPr>
            <w:rStyle w:val="Hyperlink"/>
          </w:rPr>
          <w:t xml:space="preserve"> v. Canada (Citizenship and Immigration), 2014 FC 49, paras. 15, 20</w:t>
        </w:r>
      </w:hyperlink>
    </w:p>
    <w:p w14:paraId="44C5ACFC" w14:textId="77777777" w:rsidR="003022C2" w:rsidRDefault="00E47810" w:rsidP="006410AE">
      <w:pPr>
        <w:pStyle w:val="numbered"/>
      </w:pPr>
      <w:r>
        <w:t xml:space="preserve">While </w:t>
      </w:r>
      <w:r w:rsidRPr="003022C2">
        <w:t xml:space="preserve">later cases (such as </w:t>
      </w:r>
      <w:r w:rsidRPr="00F270AB">
        <w:rPr>
          <w:rStyle w:val="law-lineChar"/>
        </w:rPr>
        <w:t>Ma v. Canada</w:t>
      </w:r>
      <w:r w:rsidRPr="003022C2">
        <w:t>) have taken</w:t>
      </w:r>
      <w:r>
        <w:t xml:space="preserve"> a stricter view that truly incomplete applications confer no rights, those cases involved clear omissions of mandatory forms or information.</w:t>
      </w:r>
    </w:p>
    <w:p w14:paraId="44474DC4" w14:textId="4F71BEAE" w:rsidR="003022C2" w:rsidRDefault="00BA3D8A" w:rsidP="003022C2">
      <w:pPr>
        <w:pStyle w:val="reference"/>
      </w:pPr>
      <w:hyperlink r:id="rId17" w:history="1">
        <w:r w:rsidR="003022C2" w:rsidRPr="003022C2">
          <w:rPr>
            <w:rStyle w:val="Hyperlink"/>
          </w:rPr>
          <w:t>Ma v. Canada (Citizenship and Immigration), 2015 FC 159</w:t>
        </w:r>
      </w:hyperlink>
    </w:p>
    <w:p w14:paraId="051C2B89" w14:textId="6E8A2200" w:rsidR="00E47810" w:rsidRDefault="00E47810" w:rsidP="003022C2">
      <w:pPr>
        <w:pStyle w:val="offset"/>
      </w:pPr>
      <w:r>
        <w:t xml:space="preserve">In this case, what </w:t>
      </w:r>
      <w:r w:rsidR="00642197" w:rsidRPr="00642197">
        <w:t>the Respondent</w:t>
      </w:r>
      <w:r>
        <w:t xml:space="preserve"> labeled </w:t>
      </w:r>
      <w:r w:rsidR="003C575A">
        <w:t>"</w:t>
      </w:r>
      <w:r>
        <w:t>incomplete</w:t>
      </w:r>
      <w:r w:rsidR="003C575A">
        <w:t>"</w:t>
      </w:r>
      <w:r>
        <w:t xml:space="preserve"> was in fact an intentional choice by the Applicant following the instructions provided. It is a far cry from, say, missing a signature or failing to include a principal applicant</w:t>
      </w:r>
      <w:r w:rsidR="00E14CB9">
        <w:t>'</w:t>
      </w:r>
      <w:r>
        <w:t xml:space="preserve">s birth certificate – omissions that unquestionably justify return. </w:t>
      </w:r>
      <w:r w:rsidR="00642197" w:rsidRPr="00642197">
        <w:t>The Respondent</w:t>
      </w:r>
      <w:r w:rsidR="00E14CB9">
        <w:t>'</w:t>
      </w:r>
      <w:r>
        <w:t>s decision here was based on a misinterpretation (seeing the Applicant</w:t>
      </w:r>
      <w:r w:rsidR="00E14CB9">
        <w:t>'</w:t>
      </w:r>
      <w:r>
        <w:t>s provided mailing address as evidence of an undeclared representative) and a rigid application of a guideline, rather than the law.</w:t>
      </w:r>
    </w:p>
    <w:p w14:paraId="139ADEBC" w14:textId="446537A0" w:rsidR="00455F76" w:rsidRDefault="00E31FC9" w:rsidP="008844D8">
      <w:pPr>
        <w:pStyle w:val="numbered"/>
      </w:pPr>
      <w:r w:rsidRPr="00117F80">
        <w:rPr>
          <w:bCs/>
        </w:rPr>
        <w:t>Unreasonable outcome and lack of proportionality:</w:t>
      </w:r>
      <w:r w:rsidRPr="00E31FC9">
        <w:t xml:space="preserve"> The result of </w:t>
      </w:r>
      <w:r w:rsidR="00642197" w:rsidRPr="00642197">
        <w:t>the Respondent</w:t>
      </w:r>
      <w:r w:rsidR="00E14CB9">
        <w:t>'</w:t>
      </w:r>
      <w:r w:rsidRPr="00E31FC9">
        <w:t xml:space="preserve">s decision was draconian. Instead of processing the application and simply treating the Applicant as unrepresented (which would have caused </w:t>
      </w:r>
      <w:r>
        <w:t>zero</w:t>
      </w:r>
      <w:r w:rsidRPr="00E31FC9">
        <w:t xml:space="preserve"> prejudice to the integrity of the system), </w:t>
      </w:r>
      <w:r w:rsidR="00642197" w:rsidRPr="00642197">
        <w:t>the Respondent</w:t>
      </w:r>
      <w:r w:rsidRPr="00E31FC9">
        <w:t xml:space="preserve"> chose to send everything back. This caused significant delay and potential prejudice, particularly regarding the lock-in date for the Applicant</w:t>
      </w:r>
      <w:r w:rsidR="00E14CB9">
        <w:t>'</w:t>
      </w:r>
      <w:r w:rsidRPr="00E31FC9">
        <w:t>s family member. The principle of procedural fairness in administrative law includes an element of proportionality and common sense.</w:t>
      </w:r>
      <w:r w:rsidR="00117F80">
        <w:t xml:space="preserve"> </w:t>
      </w:r>
      <w:r w:rsidRPr="00E31FC9">
        <w:t>If an officer had concerns that a representative was involved without proper authorization, a reasonable step would have been to contact the Applicant for clarification or request the IMM 5476 without immediately losing the filing date. Th</w:t>
      </w:r>
      <w:r>
        <w:t>e Respondent's</w:t>
      </w:r>
      <w:r w:rsidRPr="00E31FC9">
        <w:t xml:space="preserve"> inflexible approach was unwarranted. It essentially punished the Applicant for a perceived technicality that </w:t>
      </w:r>
      <w:r w:rsidR="00642197" w:rsidRPr="00642197">
        <w:t>the Respondent</w:t>
      </w:r>
      <w:r w:rsidR="00E14CB9">
        <w:t>'</w:t>
      </w:r>
      <w:r w:rsidRPr="00E31FC9">
        <w:t>s own forms suggested was not fatal.</w:t>
      </w:r>
    </w:p>
    <w:p w14:paraId="6756A631" w14:textId="6C2B76A5" w:rsidR="00455F76" w:rsidRDefault="000948C7" w:rsidP="00150336">
      <w:pPr>
        <w:pStyle w:val="numbered"/>
      </w:pPr>
      <w:r w:rsidRPr="000948C7">
        <w:rPr>
          <w:b/>
          <w:bCs/>
        </w:rPr>
        <w:t>No release of information occurred or was requested:</w:t>
      </w:r>
      <w:r w:rsidRPr="000948C7">
        <w:t xml:space="preserve"> It bears emphasizing that in the period before the application was returned, there was no issue of IRCC having released any personal information improperly. The only communications were the </w:t>
      </w:r>
      <w:r w:rsidR="00117F80">
        <w:t>r</w:t>
      </w:r>
      <w:r w:rsidRPr="000948C7">
        <w:t xml:space="preserve">eturn </w:t>
      </w:r>
      <w:r w:rsidR="00117F80">
        <w:t>l</w:t>
      </w:r>
      <w:r w:rsidRPr="000948C7">
        <w:t xml:space="preserve">etter itself. Thus, </w:t>
      </w:r>
      <w:r w:rsidR="00642197" w:rsidRPr="00642197">
        <w:t>the Respondent</w:t>
      </w:r>
      <w:r w:rsidR="00E14CB9">
        <w:t>'</w:t>
      </w:r>
      <w:r w:rsidRPr="000948C7">
        <w:t>s ostensible concern – protecting the Applicant</w:t>
      </w:r>
      <w:r w:rsidR="00E14CB9">
        <w:t>'</w:t>
      </w:r>
      <w:r w:rsidRPr="000948C7">
        <w:t xml:space="preserve">s information </w:t>
      </w:r>
      <w:r w:rsidRPr="000948C7">
        <w:lastRenderedPageBreak/>
        <w:t>by ensuring a representative is properly authorized – was never actually at risk. The Applicant</w:t>
      </w:r>
      <w:r w:rsidR="00E14CB9">
        <w:t>'</w:t>
      </w:r>
      <w:r w:rsidRPr="000948C7">
        <w:t xml:space="preserve">s rights and privacy were intact. </w:t>
      </w:r>
      <w:r w:rsidR="00642197" w:rsidRPr="00642197">
        <w:t>The Respondent</w:t>
      </w:r>
      <w:r w:rsidRPr="000948C7">
        <w:t xml:space="preserve"> could have simply redirected correspondence to the Applicant</w:t>
      </w:r>
      <w:r w:rsidR="00E14CB9">
        <w:t>'</w:t>
      </w:r>
      <w:r w:rsidRPr="000948C7">
        <w:t>s residential address or required future contact to come from the Applicant directly if they refused to recognize the representative. Any of these solutions would have achieved IRCC</w:t>
      </w:r>
      <w:r w:rsidR="00E14CB9">
        <w:t>'</w:t>
      </w:r>
      <w:r w:rsidRPr="000948C7">
        <w:t>s policy goal without aborting the entire process. This underscores that the decision to return the application was a disproportionate response not justified by the circumstances.</w:t>
      </w:r>
    </w:p>
    <w:p w14:paraId="6C1FE5A5" w14:textId="05126717" w:rsidR="00455F76" w:rsidRDefault="000948C7" w:rsidP="00150336">
      <w:pPr>
        <w:pStyle w:val="numbered"/>
      </w:pPr>
      <w:r w:rsidRPr="000948C7">
        <w:t xml:space="preserve">In light of the above, the Applicant submits that </w:t>
      </w:r>
      <w:r w:rsidR="00642197" w:rsidRPr="00642197">
        <w:t>the Respondent</w:t>
      </w:r>
      <w:r w:rsidR="00E14CB9">
        <w:t>'</w:t>
      </w:r>
      <w:r w:rsidRPr="000948C7">
        <w:t xml:space="preserve">s decision fails the reasonableness analysis. A reasonable decision is based on internally coherent reasoning and justified by the facts and law. Here, </w:t>
      </w:r>
      <w:r w:rsidR="00642197" w:rsidRPr="00642197">
        <w:t>the Respondent</w:t>
      </w:r>
      <w:r w:rsidR="00E14CB9">
        <w:t>'</w:t>
      </w:r>
      <w:r w:rsidRPr="000948C7">
        <w:t>s reasoning (that the application was incomplete for lack of IMM 5476) is internally inconsistent with IRCC</w:t>
      </w:r>
      <w:r w:rsidR="00E14CB9">
        <w:t>'</w:t>
      </w:r>
      <w:r w:rsidRPr="000948C7">
        <w:t>s own guidance and is not justified by the regulatory requirements. It falls outside the range of acceptable outcomes.</w:t>
      </w:r>
    </w:p>
    <w:p w14:paraId="2D843EE9" w14:textId="557F0673" w:rsidR="00455F76" w:rsidRDefault="000948C7" w:rsidP="000948C7">
      <w:pPr>
        <w:pStyle w:val="section"/>
      </w:pPr>
      <w:r w:rsidRPr="000948C7">
        <w:t>PART V – ORDER SOUGHT</w:t>
      </w:r>
    </w:p>
    <w:p w14:paraId="2F99C8AE" w14:textId="2F9ACDBE" w:rsidR="000948C7" w:rsidRDefault="000948C7" w:rsidP="00150336">
      <w:pPr>
        <w:pStyle w:val="numbered"/>
      </w:pPr>
      <w:r w:rsidRPr="000948C7">
        <w:t xml:space="preserve">For all the above reasons, the Applicant submits that the decision to return the sponsorship application was incorrect in law and unreasonable. The application was complete, and </w:t>
      </w:r>
      <w:r w:rsidR="00642197" w:rsidRPr="00642197">
        <w:t>the Respondent</w:t>
      </w:r>
      <w:r w:rsidR="00E14CB9">
        <w:t>'</w:t>
      </w:r>
      <w:r w:rsidRPr="000948C7">
        <w:t xml:space="preserve">s contrary view was based on a misinterpretation of what constitutes a </w:t>
      </w:r>
      <w:r w:rsidR="003C575A">
        <w:t>"</w:t>
      </w:r>
      <w:r w:rsidRPr="000948C7">
        <w:t>required</w:t>
      </w:r>
      <w:r w:rsidR="003C575A">
        <w:t>"</w:t>
      </w:r>
      <w:r w:rsidRPr="000948C7">
        <w:t xml:space="preserve"> document. The Applicant should not be penalized for following the form instructions that implied IMM 5476 was optional unless a representative was formally appointed. The relief sought will simply allow the sponsorship process to continue as if the application had never been wrongly returned.</w:t>
      </w:r>
    </w:p>
    <w:p w14:paraId="2FC27009" w14:textId="6A007BC9" w:rsidR="00455F76" w:rsidRDefault="000948C7" w:rsidP="00150336">
      <w:pPr>
        <w:pStyle w:val="numbered"/>
      </w:pPr>
      <w:r w:rsidRPr="000948C7">
        <w:t>The Applicant respectfully requests that this Court:</w:t>
      </w:r>
    </w:p>
    <w:p w14:paraId="3D7940C3" w14:textId="4BA862F4" w:rsidR="000948C7" w:rsidRDefault="000948C7" w:rsidP="000948C7">
      <w:pPr>
        <w:pStyle w:val="numbered"/>
        <w:numPr>
          <w:ilvl w:val="1"/>
          <w:numId w:val="10"/>
        </w:numPr>
      </w:pPr>
      <w:r>
        <w:t>Grant leave for this judicial review;</w:t>
      </w:r>
    </w:p>
    <w:p w14:paraId="6FB64B1C" w14:textId="55615AC6" w:rsidR="000948C7" w:rsidRDefault="000948C7" w:rsidP="000948C7">
      <w:pPr>
        <w:pStyle w:val="numbered"/>
        <w:numPr>
          <w:ilvl w:val="1"/>
          <w:numId w:val="10"/>
        </w:numPr>
      </w:pPr>
      <w:r>
        <w:t xml:space="preserve">Set aside </w:t>
      </w:r>
      <w:r w:rsidR="00642197" w:rsidRPr="00642197">
        <w:t>the Respondent</w:t>
      </w:r>
      <w:r w:rsidR="00E14CB9">
        <w:t>'</w:t>
      </w:r>
      <w:r>
        <w:t>s decision communicated by letter dated March 19, 2025, which returned the application as incomplete;</w:t>
      </w:r>
    </w:p>
    <w:p w14:paraId="3F6C5BF2" w14:textId="2A602BF1" w:rsidR="000948C7" w:rsidRDefault="000948C7" w:rsidP="000948C7">
      <w:pPr>
        <w:pStyle w:val="numbered"/>
        <w:numPr>
          <w:ilvl w:val="1"/>
          <w:numId w:val="10"/>
        </w:numPr>
      </w:pPr>
      <w:r>
        <w:t>Declare that the Applicant</w:t>
      </w:r>
      <w:r w:rsidR="00E14CB9">
        <w:t>'</w:t>
      </w:r>
      <w:r>
        <w:t>s sponsorship application meets the requirements of a complete application under IRPR s. 10, notwithstanding the absence of a Use of Representative form, since no representative was formally appointed;</w:t>
      </w:r>
    </w:p>
    <w:p w14:paraId="3B10269C" w14:textId="71732D3D" w:rsidR="000948C7" w:rsidRDefault="000948C7" w:rsidP="000948C7">
      <w:pPr>
        <w:pStyle w:val="numbered"/>
        <w:numPr>
          <w:ilvl w:val="1"/>
          <w:numId w:val="10"/>
        </w:numPr>
      </w:pPr>
      <w:r>
        <w:lastRenderedPageBreak/>
        <w:t xml:space="preserve">Order </w:t>
      </w:r>
      <w:r w:rsidR="00642197" w:rsidRPr="00642197">
        <w:t>the Respondent</w:t>
      </w:r>
      <w:r>
        <w:t xml:space="preserve"> to process the sponsorship and accompanying permanent residence application, using the original submission date as the received date for all purposes (including but not limited to age lock-in calculations), or alternatively, remit the matter for redetermination with directions consistent with the Court</w:t>
      </w:r>
      <w:r w:rsidR="00E14CB9">
        <w:t>'</w:t>
      </w:r>
      <w:r>
        <w:t>s reasons</w:t>
      </w:r>
      <w:r w:rsidR="00401ADB">
        <w:t>.</w:t>
      </w:r>
    </w:p>
    <w:p w14:paraId="65B922A1" w14:textId="77777777" w:rsidR="00026344" w:rsidRDefault="00026344" w:rsidP="006F2160"/>
    <w:p w14:paraId="39EE91A7" w14:textId="68C9A141" w:rsidR="004C33AD" w:rsidRPr="004A2619" w:rsidRDefault="00194095" w:rsidP="006F2160">
      <w:r w:rsidRPr="00917B1E">
        <w:rPr>
          <w:noProof/>
          <w:color w:val="FF0000"/>
        </w:rPr>
        <w:drawing>
          <wp:anchor distT="0" distB="0" distL="114300" distR="114300" simplePos="0" relativeHeight="251657728" behindDoc="0" locked="0" layoutInCell="1" allowOverlap="1" wp14:anchorId="6E52487D" wp14:editId="4C2873AD">
            <wp:simplePos x="0" y="0"/>
            <wp:positionH relativeFrom="column">
              <wp:posOffset>4248150</wp:posOffset>
            </wp:positionH>
            <wp:positionV relativeFrom="paragraph">
              <wp:posOffset>48260</wp:posOffset>
            </wp:positionV>
            <wp:extent cx="789940" cy="848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89940" cy="848360"/>
                    </a:xfrm>
                    <a:prstGeom prst="rect">
                      <a:avLst/>
                    </a:prstGeom>
                    <a:noFill/>
                    <a:ln>
                      <a:noFill/>
                    </a:ln>
                  </pic:spPr>
                </pic:pic>
              </a:graphicData>
            </a:graphic>
            <wp14:sizeRelH relativeFrom="page">
              <wp14:pctWidth>0</wp14:pctWidth>
            </wp14:sizeRelH>
            <wp14:sizeRelV relativeFrom="page">
              <wp14:pctHeight>0</wp14:pctHeight>
            </wp14:sizeRelV>
          </wp:anchor>
        </w:drawing>
      </w:r>
      <w:r w:rsidR="00800BFC" w:rsidRPr="004A2619">
        <w:t>Dated this</w:t>
      </w:r>
      <w:r w:rsidR="00B07CB2">
        <w:t xml:space="preserve"> </w:t>
      </w:r>
      <w:r w:rsidR="000948C7">
        <w:t>August 02</w:t>
      </w:r>
      <w:r w:rsidR="00772B0A">
        <w:t>,</w:t>
      </w:r>
      <w:r w:rsidR="00856579" w:rsidRPr="004A2619">
        <w:t xml:space="preserve"> 202</w:t>
      </w:r>
      <w:r w:rsidR="00B07CB2">
        <w:t>5</w:t>
      </w:r>
      <w:r w:rsidR="00800BFC" w:rsidRPr="004A2619">
        <w:tab/>
      </w:r>
      <w:r w:rsidR="00800BFC" w:rsidRPr="004A2619">
        <w:tab/>
      </w:r>
      <w:r w:rsidR="00800BFC" w:rsidRPr="004A2619">
        <w:tab/>
      </w:r>
      <w:r w:rsidR="00ED0E74" w:rsidRPr="004A2619">
        <w:tab/>
      </w:r>
    </w:p>
    <w:p w14:paraId="10569767" w14:textId="77777777" w:rsidR="006F2160" w:rsidRPr="004A2619" w:rsidRDefault="00800BFC" w:rsidP="0011757A">
      <w:pPr>
        <w:ind w:left="5040" w:firstLine="720"/>
      </w:pPr>
      <w:r w:rsidRPr="004A2619">
        <w:t>___________________________</w:t>
      </w:r>
    </w:p>
    <w:p w14:paraId="64FB0BD4" w14:textId="77777777" w:rsidR="00ED0E74" w:rsidRPr="004A2619" w:rsidRDefault="00800BFC" w:rsidP="00ED0E74">
      <w:pPr>
        <w:spacing w:after="0"/>
        <w:ind w:left="5041" w:firstLine="720"/>
      </w:pPr>
      <w:r w:rsidRPr="004A2619">
        <w:t xml:space="preserve">Tatiana </w:t>
      </w:r>
      <w:proofErr w:type="spellStart"/>
      <w:r w:rsidRPr="004A2619">
        <w:t>Gulyaeva</w:t>
      </w:r>
      <w:proofErr w:type="spellEnd"/>
    </w:p>
    <w:p w14:paraId="0E01B3D0" w14:textId="77777777" w:rsidR="00800BFC" w:rsidRPr="00407FF3" w:rsidRDefault="00800BFC" w:rsidP="00ED0E74">
      <w:pPr>
        <w:spacing w:after="0"/>
        <w:ind w:left="5041" w:firstLine="720"/>
      </w:pPr>
      <w:r w:rsidRPr="00407FF3">
        <w:t>Barrister and Solicitor</w:t>
      </w:r>
    </w:p>
    <w:p w14:paraId="725BE656" w14:textId="77777777" w:rsidR="00800BFC" w:rsidRPr="00407FF3" w:rsidRDefault="00800BFC" w:rsidP="00ED0E74">
      <w:pPr>
        <w:spacing w:after="0"/>
        <w:ind w:left="5041" w:firstLine="720"/>
      </w:pPr>
      <w:r w:rsidRPr="00407FF3">
        <w:t>5409 Yonge St. #205-206</w:t>
      </w:r>
    </w:p>
    <w:p w14:paraId="4AA05EC9" w14:textId="77777777" w:rsidR="00800BFC" w:rsidRPr="00407FF3" w:rsidRDefault="00800BFC" w:rsidP="00ED0E74">
      <w:pPr>
        <w:spacing w:after="0"/>
        <w:ind w:left="5041" w:firstLine="720"/>
      </w:pPr>
      <w:r w:rsidRPr="00407FF3">
        <w:t>Toronto, ON Canada</w:t>
      </w:r>
      <w:r w:rsidR="00FA0614" w:rsidRPr="00407FF3">
        <w:t xml:space="preserve"> </w:t>
      </w:r>
      <w:r w:rsidRPr="00407FF3">
        <w:t>M2N 5R6</w:t>
      </w:r>
    </w:p>
    <w:p w14:paraId="05613471" w14:textId="77777777" w:rsidR="004C33AD" w:rsidRPr="00407FF3" w:rsidRDefault="00800BFC" w:rsidP="00ED0E74">
      <w:pPr>
        <w:spacing w:after="0"/>
        <w:ind w:left="5041" w:firstLine="720"/>
      </w:pPr>
      <w:r w:rsidRPr="00407FF3">
        <w:t xml:space="preserve">T.: 416-273-6646 </w:t>
      </w:r>
    </w:p>
    <w:p w14:paraId="7D258A58" w14:textId="77777777" w:rsidR="00800BFC" w:rsidRPr="00407FF3" w:rsidRDefault="00800BFC" w:rsidP="00ED0E74">
      <w:pPr>
        <w:spacing w:after="0"/>
        <w:ind w:left="5041" w:firstLine="720"/>
      </w:pPr>
      <w:r w:rsidRPr="00407FF3">
        <w:t>F.: 416-273-2321</w:t>
      </w:r>
    </w:p>
    <w:p w14:paraId="2439541F" w14:textId="77777777" w:rsidR="00800BFC" w:rsidRPr="00407FF3" w:rsidRDefault="00800BFC" w:rsidP="00ED0E74">
      <w:pPr>
        <w:spacing w:after="0"/>
        <w:ind w:left="5041" w:firstLine="720"/>
      </w:pPr>
      <w:r w:rsidRPr="00407FF3">
        <w:t>tatiana@lawpoint.ca</w:t>
      </w:r>
    </w:p>
    <w:p w14:paraId="465CF05E" w14:textId="77777777" w:rsidR="006F2160" w:rsidRPr="00407FF3" w:rsidRDefault="006F2160" w:rsidP="006F2160">
      <w:r w:rsidRPr="00407FF3">
        <w:t>To: Department of Justice</w:t>
      </w:r>
    </w:p>
    <w:p w14:paraId="767E2E72" w14:textId="77777777" w:rsidR="006F2160" w:rsidRPr="00407FF3" w:rsidRDefault="006F2160" w:rsidP="006F2160">
      <w:r w:rsidRPr="00407FF3">
        <w:t xml:space="preserve">130 King. St. West, The Exchange Tower, </w:t>
      </w:r>
    </w:p>
    <w:p w14:paraId="61C8C59F" w14:textId="77777777" w:rsidR="00C8173A" w:rsidRPr="00407FF3" w:rsidRDefault="006F2160">
      <w:r w:rsidRPr="00407FF3">
        <w:t>Suite 3400, Box 36 M5X1K6</w:t>
      </w:r>
    </w:p>
    <w:sectPr w:rsidR="00C8173A" w:rsidRPr="00407FF3" w:rsidSect="00FA3BE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91664" w14:textId="77777777" w:rsidR="006D4F01" w:rsidRDefault="006D4F01" w:rsidP="006C4965">
      <w:pPr>
        <w:spacing w:line="240" w:lineRule="auto"/>
      </w:pPr>
      <w:r>
        <w:separator/>
      </w:r>
    </w:p>
  </w:endnote>
  <w:endnote w:type="continuationSeparator" w:id="0">
    <w:p w14:paraId="18923AD3" w14:textId="77777777" w:rsidR="006D4F01" w:rsidRDefault="006D4F01" w:rsidP="006C4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1F517" w14:textId="77777777" w:rsidR="006D4F01" w:rsidRDefault="006D4F01" w:rsidP="006C4965">
      <w:pPr>
        <w:spacing w:line="240" w:lineRule="auto"/>
      </w:pPr>
      <w:r>
        <w:separator/>
      </w:r>
    </w:p>
  </w:footnote>
  <w:footnote w:type="continuationSeparator" w:id="0">
    <w:p w14:paraId="021E4073" w14:textId="77777777" w:rsidR="006D4F01" w:rsidRDefault="006D4F01" w:rsidP="006C49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48D8"/>
    <w:multiLevelType w:val="hybridMultilevel"/>
    <w:tmpl w:val="593CAD4A"/>
    <w:lvl w:ilvl="0" w:tplc="B2E69AC0">
      <w:numFmt w:val="bullet"/>
      <w:lvlText w:val="-"/>
      <w:lvlJc w:val="left"/>
      <w:pPr>
        <w:ind w:left="1069" w:hanging="360"/>
      </w:pPr>
      <w:rPr>
        <w:rFonts w:ascii="Times New Roman" w:eastAsia="Times New Roman" w:hAnsi="Times New Roman"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1" w15:restartNumberingAfterBreak="0">
    <w:nsid w:val="09984339"/>
    <w:multiLevelType w:val="multilevel"/>
    <w:tmpl w:val="5EF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B143B"/>
    <w:multiLevelType w:val="multilevel"/>
    <w:tmpl w:val="962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73BD1"/>
    <w:multiLevelType w:val="multilevel"/>
    <w:tmpl w:val="EE8C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D3346"/>
    <w:multiLevelType w:val="multilevel"/>
    <w:tmpl w:val="6B727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C1D6C"/>
    <w:multiLevelType w:val="multilevel"/>
    <w:tmpl w:val="1A06B77C"/>
    <w:lvl w:ilvl="0">
      <w:start w:val="1"/>
      <w:numFmt w:val="decimal"/>
      <w:lvlText w:val="%1."/>
      <w:lvlJc w:val="left"/>
      <w:pPr>
        <w:ind w:left="928" w:hanging="360"/>
      </w:pPr>
    </w:lvl>
    <w:lvl w:ilvl="1">
      <w:start w:val="1"/>
      <w:numFmt w:val="lowerLetter"/>
      <w:lvlText w:val="%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numFmt w:val="none"/>
      <w:lvlText w:val=""/>
      <w:lvlJc w:val="left"/>
      <w:pPr>
        <w:tabs>
          <w:tab w:val="num" w:pos="360"/>
        </w:tabs>
      </w:pPr>
    </w:lvl>
  </w:abstractNum>
  <w:abstractNum w:abstractNumId="6" w15:restartNumberingAfterBreak="0">
    <w:nsid w:val="2CF5751B"/>
    <w:multiLevelType w:val="multilevel"/>
    <w:tmpl w:val="C91C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864E1"/>
    <w:multiLevelType w:val="multilevel"/>
    <w:tmpl w:val="C4CECBE4"/>
    <w:styleLink w:val="List"/>
    <w:lvl w:ilvl="0">
      <w:start w:val="1"/>
      <w:numFmt w:val="bullet"/>
      <w:pStyle w:val="list0"/>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E0433E8"/>
    <w:multiLevelType w:val="hybridMultilevel"/>
    <w:tmpl w:val="6E0C2964"/>
    <w:lvl w:ilvl="0" w:tplc="C65C43E8">
      <w:numFmt w:val="bullet"/>
      <w:lvlText w:val="-"/>
      <w:lvlJc w:val="left"/>
      <w:pPr>
        <w:ind w:left="1069" w:hanging="360"/>
      </w:pPr>
      <w:rPr>
        <w:rFonts w:ascii="Times New Roman" w:eastAsia="Times New Roman" w:hAnsi="Times New Roman"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9" w15:restartNumberingAfterBreak="0">
    <w:nsid w:val="5C4B7D9C"/>
    <w:multiLevelType w:val="hybridMultilevel"/>
    <w:tmpl w:val="751A077E"/>
    <w:lvl w:ilvl="0" w:tplc="2C2A8D68">
      <w:start w:val="1"/>
      <w:numFmt w:val="lowerRoman"/>
      <w:lvlText w:val="(%1)"/>
      <w:lvlJc w:val="left"/>
      <w:pPr>
        <w:ind w:left="1440" w:hanging="72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0" w15:restartNumberingAfterBreak="0">
    <w:nsid w:val="6120476A"/>
    <w:multiLevelType w:val="multilevel"/>
    <w:tmpl w:val="C4CECBE4"/>
    <w:numStyleLink w:val="List"/>
  </w:abstractNum>
  <w:abstractNum w:abstractNumId="11" w15:restartNumberingAfterBreak="0">
    <w:nsid w:val="6492719C"/>
    <w:multiLevelType w:val="hybridMultilevel"/>
    <w:tmpl w:val="3C8EA7D8"/>
    <w:lvl w:ilvl="0" w:tplc="29700F46">
      <w:numFmt w:val="bullet"/>
      <w:lvlText w:val="-"/>
      <w:lvlJc w:val="left"/>
      <w:pPr>
        <w:ind w:left="1069" w:hanging="360"/>
      </w:pPr>
      <w:rPr>
        <w:rFonts w:ascii="Times New Roman" w:eastAsia="Times New Roman" w:hAnsi="Times New Roman"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12" w15:restartNumberingAfterBreak="0">
    <w:nsid w:val="64C17A0F"/>
    <w:multiLevelType w:val="hybridMultilevel"/>
    <w:tmpl w:val="CE288ACC"/>
    <w:lvl w:ilvl="0" w:tplc="13C015AC">
      <w:numFmt w:val="bullet"/>
      <w:lvlText w:val="-"/>
      <w:lvlJc w:val="left"/>
      <w:pPr>
        <w:ind w:left="1069" w:hanging="360"/>
      </w:pPr>
      <w:rPr>
        <w:rFonts w:ascii="Times New Roman" w:eastAsia="Times New Roman" w:hAnsi="Times New Roman"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abstractNum w:abstractNumId="13" w15:restartNumberingAfterBreak="0">
    <w:nsid w:val="718C6843"/>
    <w:multiLevelType w:val="hybridMultilevel"/>
    <w:tmpl w:val="307ECDB2"/>
    <w:lvl w:ilvl="0" w:tplc="D88E604E">
      <w:start w:val="1"/>
      <w:numFmt w:val="decimal"/>
      <w:pStyle w:val="numbered"/>
      <w:lvlText w:val="%1."/>
      <w:lvlJc w:val="left"/>
      <w:pPr>
        <w:ind w:left="720" w:hanging="360"/>
      </w:pPr>
      <w:rPr>
        <w:rFonts w:hint="default"/>
        <w:lang w:val="en-US"/>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21B5397"/>
    <w:multiLevelType w:val="multilevel"/>
    <w:tmpl w:val="1E2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E0FA0"/>
    <w:multiLevelType w:val="hybridMultilevel"/>
    <w:tmpl w:val="91201C92"/>
    <w:lvl w:ilvl="0" w:tplc="5A644BA8">
      <w:start w:val="1"/>
      <w:numFmt w:val="decimal"/>
      <w:lvlText w:val="%1."/>
      <w:lvlJc w:val="left"/>
      <w:pPr>
        <w:ind w:left="5888" w:hanging="360"/>
      </w:pPr>
      <w:rPr>
        <w:rFonts w:hint="default"/>
        <w:b w:val="0"/>
        <w:bCs w:val="0"/>
        <w:lang w:val="en-US"/>
      </w:rPr>
    </w:lvl>
    <w:lvl w:ilvl="1" w:tplc="27E03ED0">
      <w:start w:val="1"/>
      <w:numFmt w:val="low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7"/>
  </w:num>
  <w:num w:numId="2">
    <w:abstractNumId w:val="10"/>
  </w:num>
  <w:num w:numId="3">
    <w:abstractNumId w:val="15"/>
  </w:num>
  <w:num w:numId="4">
    <w:abstractNumId w:val="4"/>
  </w:num>
  <w:num w:numId="5">
    <w:abstractNumId w:val="3"/>
  </w:num>
  <w:num w:numId="6">
    <w:abstractNumId w:val="6"/>
  </w:num>
  <w:num w:numId="7">
    <w:abstractNumId w:val="14"/>
  </w:num>
  <w:num w:numId="8">
    <w:abstractNumId w:val="1"/>
  </w:num>
  <w:num w:numId="9">
    <w:abstractNumId w:val="2"/>
  </w:num>
  <w:num w:numId="10">
    <w:abstractNumId w:val="13"/>
  </w:num>
  <w:num w:numId="11">
    <w:abstractNumId w:val="15"/>
  </w:num>
  <w:num w:numId="12">
    <w:abstractNumId w:val="13"/>
  </w:num>
  <w:num w:numId="13">
    <w:abstractNumId w:val="5"/>
  </w:num>
  <w:num w:numId="14">
    <w:abstractNumId w:val="13"/>
    <w:lvlOverride w:ilvl="0">
      <w:startOverride w:val="1"/>
    </w:lvlOverride>
  </w:num>
  <w:num w:numId="15">
    <w:abstractNumId w:val="13"/>
  </w:num>
  <w:num w:numId="16">
    <w:abstractNumId w:val="13"/>
  </w:num>
  <w:num w:numId="17">
    <w:abstractNumId w:val="13"/>
  </w:num>
  <w:num w:numId="18">
    <w:abstractNumId w:val="12"/>
  </w:num>
  <w:num w:numId="19">
    <w:abstractNumId w:val="8"/>
  </w:num>
  <w:num w:numId="20">
    <w:abstractNumId w:val="0"/>
  </w:num>
  <w:num w:numId="21">
    <w:abstractNumId w:val="11"/>
  </w:num>
  <w:num w:numId="22">
    <w:abstractNumId w:val="9"/>
  </w:num>
  <w:num w:numId="23">
    <w:abstractNumId w:val="1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91"/>
    <w:rsid w:val="00000578"/>
    <w:rsid w:val="00000EE1"/>
    <w:rsid w:val="000011E0"/>
    <w:rsid w:val="0000528B"/>
    <w:rsid w:val="00005439"/>
    <w:rsid w:val="00007B6D"/>
    <w:rsid w:val="000132EB"/>
    <w:rsid w:val="000142DE"/>
    <w:rsid w:val="00015B52"/>
    <w:rsid w:val="000174AC"/>
    <w:rsid w:val="000214CA"/>
    <w:rsid w:val="00024F4C"/>
    <w:rsid w:val="00026344"/>
    <w:rsid w:val="00027411"/>
    <w:rsid w:val="0003086D"/>
    <w:rsid w:val="00031779"/>
    <w:rsid w:val="000329D0"/>
    <w:rsid w:val="00033DEE"/>
    <w:rsid w:val="000346CF"/>
    <w:rsid w:val="00035899"/>
    <w:rsid w:val="00035E7B"/>
    <w:rsid w:val="00036523"/>
    <w:rsid w:val="00037558"/>
    <w:rsid w:val="00040855"/>
    <w:rsid w:val="000412E1"/>
    <w:rsid w:val="00043563"/>
    <w:rsid w:val="0004655A"/>
    <w:rsid w:val="000549F0"/>
    <w:rsid w:val="0005638A"/>
    <w:rsid w:val="00056C42"/>
    <w:rsid w:val="00056FE3"/>
    <w:rsid w:val="00063187"/>
    <w:rsid w:val="00064B9E"/>
    <w:rsid w:val="00067A8D"/>
    <w:rsid w:val="00071EBF"/>
    <w:rsid w:val="000736DA"/>
    <w:rsid w:val="00074641"/>
    <w:rsid w:val="00076D2D"/>
    <w:rsid w:val="00076DC2"/>
    <w:rsid w:val="000778AA"/>
    <w:rsid w:val="000805C0"/>
    <w:rsid w:val="00080AFE"/>
    <w:rsid w:val="00081D77"/>
    <w:rsid w:val="00087296"/>
    <w:rsid w:val="000918A3"/>
    <w:rsid w:val="00091FA5"/>
    <w:rsid w:val="000948C7"/>
    <w:rsid w:val="0009641F"/>
    <w:rsid w:val="000A2E4F"/>
    <w:rsid w:val="000A4166"/>
    <w:rsid w:val="000B0030"/>
    <w:rsid w:val="000B1584"/>
    <w:rsid w:val="000B3D1A"/>
    <w:rsid w:val="000B5EA2"/>
    <w:rsid w:val="000B7287"/>
    <w:rsid w:val="000C070D"/>
    <w:rsid w:val="000C3B46"/>
    <w:rsid w:val="000C4C4A"/>
    <w:rsid w:val="000C64DF"/>
    <w:rsid w:val="000C6642"/>
    <w:rsid w:val="000C6AF6"/>
    <w:rsid w:val="000D00AF"/>
    <w:rsid w:val="000D2918"/>
    <w:rsid w:val="000D2B4D"/>
    <w:rsid w:val="000D3176"/>
    <w:rsid w:val="000D421B"/>
    <w:rsid w:val="000D5407"/>
    <w:rsid w:val="000D6643"/>
    <w:rsid w:val="000E26CE"/>
    <w:rsid w:val="000E44F4"/>
    <w:rsid w:val="000E7776"/>
    <w:rsid w:val="000F58E3"/>
    <w:rsid w:val="000F64FB"/>
    <w:rsid w:val="00103808"/>
    <w:rsid w:val="0010528B"/>
    <w:rsid w:val="00112B13"/>
    <w:rsid w:val="00112DD3"/>
    <w:rsid w:val="0011367E"/>
    <w:rsid w:val="0011757A"/>
    <w:rsid w:val="00117F80"/>
    <w:rsid w:val="00121D15"/>
    <w:rsid w:val="0013507C"/>
    <w:rsid w:val="0013591E"/>
    <w:rsid w:val="00140D32"/>
    <w:rsid w:val="00141AA9"/>
    <w:rsid w:val="00141D80"/>
    <w:rsid w:val="0014384B"/>
    <w:rsid w:val="00145400"/>
    <w:rsid w:val="00150336"/>
    <w:rsid w:val="001511DE"/>
    <w:rsid w:val="00152BE5"/>
    <w:rsid w:val="001559F6"/>
    <w:rsid w:val="00160450"/>
    <w:rsid w:val="00160DF0"/>
    <w:rsid w:val="00160F64"/>
    <w:rsid w:val="00161DF6"/>
    <w:rsid w:val="00163D12"/>
    <w:rsid w:val="00167367"/>
    <w:rsid w:val="001702AA"/>
    <w:rsid w:val="0017300F"/>
    <w:rsid w:val="0017730B"/>
    <w:rsid w:val="001808DC"/>
    <w:rsid w:val="00184835"/>
    <w:rsid w:val="001857CC"/>
    <w:rsid w:val="00185B99"/>
    <w:rsid w:val="00186B49"/>
    <w:rsid w:val="00186C85"/>
    <w:rsid w:val="001871F9"/>
    <w:rsid w:val="001920A7"/>
    <w:rsid w:val="00194095"/>
    <w:rsid w:val="001A07AE"/>
    <w:rsid w:val="001A0FB7"/>
    <w:rsid w:val="001A11AC"/>
    <w:rsid w:val="001A2920"/>
    <w:rsid w:val="001A4F21"/>
    <w:rsid w:val="001A64F7"/>
    <w:rsid w:val="001A6E3F"/>
    <w:rsid w:val="001B2C08"/>
    <w:rsid w:val="001B47A5"/>
    <w:rsid w:val="001B56CF"/>
    <w:rsid w:val="001C0EFF"/>
    <w:rsid w:val="001C2439"/>
    <w:rsid w:val="001C3532"/>
    <w:rsid w:val="001C3749"/>
    <w:rsid w:val="001C38E2"/>
    <w:rsid w:val="001C43EC"/>
    <w:rsid w:val="001C6C98"/>
    <w:rsid w:val="001D0371"/>
    <w:rsid w:val="001D0E00"/>
    <w:rsid w:val="001D4817"/>
    <w:rsid w:val="001D589B"/>
    <w:rsid w:val="001D6C11"/>
    <w:rsid w:val="001E037D"/>
    <w:rsid w:val="001E0ADC"/>
    <w:rsid w:val="001E3B0B"/>
    <w:rsid w:val="001E62D0"/>
    <w:rsid w:val="001F1519"/>
    <w:rsid w:val="001F23C9"/>
    <w:rsid w:val="001F3E2B"/>
    <w:rsid w:val="001F401E"/>
    <w:rsid w:val="001F44F6"/>
    <w:rsid w:val="001F58A0"/>
    <w:rsid w:val="001F6286"/>
    <w:rsid w:val="001F7FB9"/>
    <w:rsid w:val="00202E56"/>
    <w:rsid w:val="002038A5"/>
    <w:rsid w:val="0020453A"/>
    <w:rsid w:val="00204682"/>
    <w:rsid w:val="002106C8"/>
    <w:rsid w:val="00211F6A"/>
    <w:rsid w:val="0021472D"/>
    <w:rsid w:val="00214FF3"/>
    <w:rsid w:val="002166DF"/>
    <w:rsid w:val="00216BCA"/>
    <w:rsid w:val="00224363"/>
    <w:rsid w:val="00224617"/>
    <w:rsid w:val="00224AD3"/>
    <w:rsid w:val="00225136"/>
    <w:rsid w:val="0022677F"/>
    <w:rsid w:val="00233DAE"/>
    <w:rsid w:val="00235BA7"/>
    <w:rsid w:val="00236FD6"/>
    <w:rsid w:val="00240180"/>
    <w:rsid w:val="00241828"/>
    <w:rsid w:val="00250331"/>
    <w:rsid w:val="00250D27"/>
    <w:rsid w:val="00252979"/>
    <w:rsid w:val="0025569A"/>
    <w:rsid w:val="00256772"/>
    <w:rsid w:val="002609AF"/>
    <w:rsid w:val="002700E3"/>
    <w:rsid w:val="0028369A"/>
    <w:rsid w:val="00284B48"/>
    <w:rsid w:val="002853E7"/>
    <w:rsid w:val="002858C6"/>
    <w:rsid w:val="0028662F"/>
    <w:rsid w:val="002904E6"/>
    <w:rsid w:val="00291BDF"/>
    <w:rsid w:val="002938B5"/>
    <w:rsid w:val="00296FA0"/>
    <w:rsid w:val="00297089"/>
    <w:rsid w:val="002A0159"/>
    <w:rsid w:val="002A1F22"/>
    <w:rsid w:val="002A6105"/>
    <w:rsid w:val="002A7E02"/>
    <w:rsid w:val="002B12C2"/>
    <w:rsid w:val="002B62DB"/>
    <w:rsid w:val="002C0066"/>
    <w:rsid w:val="002C02FB"/>
    <w:rsid w:val="002C1C79"/>
    <w:rsid w:val="002C1E4F"/>
    <w:rsid w:val="002C4B84"/>
    <w:rsid w:val="002D24FF"/>
    <w:rsid w:val="002D27C8"/>
    <w:rsid w:val="002D3EAA"/>
    <w:rsid w:val="002D6224"/>
    <w:rsid w:val="002D76F8"/>
    <w:rsid w:val="002E439B"/>
    <w:rsid w:val="002E5F2A"/>
    <w:rsid w:val="002E6A3C"/>
    <w:rsid w:val="002E7ADA"/>
    <w:rsid w:val="002F02E1"/>
    <w:rsid w:val="002F1326"/>
    <w:rsid w:val="002F2780"/>
    <w:rsid w:val="002F3784"/>
    <w:rsid w:val="002F6E38"/>
    <w:rsid w:val="002F6FA0"/>
    <w:rsid w:val="002F729C"/>
    <w:rsid w:val="0030001F"/>
    <w:rsid w:val="00300814"/>
    <w:rsid w:val="00300E30"/>
    <w:rsid w:val="003022C2"/>
    <w:rsid w:val="00303BB3"/>
    <w:rsid w:val="00305084"/>
    <w:rsid w:val="00307FCE"/>
    <w:rsid w:val="00311078"/>
    <w:rsid w:val="0031168A"/>
    <w:rsid w:val="00317628"/>
    <w:rsid w:val="00317BEA"/>
    <w:rsid w:val="0032007E"/>
    <w:rsid w:val="00320142"/>
    <w:rsid w:val="003251F9"/>
    <w:rsid w:val="0033081E"/>
    <w:rsid w:val="00334F1C"/>
    <w:rsid w:val="0033600A"/>
    <w:rsid w:val="00340C61"/>
    <w:rsid w:val="00340EFE"/>
    <w:rsid w:val="003410E7"/>
    <w:rsid w:val="00343C91"/>
    <w:rsid w:val="00347683"/>
    <w:rsid w:val="00347D7A"/>
    <w:rsid w:val="00350A27"/>
    <w:rsid w:val="003549AB"/>
    <w:rsid w:val="00364145"/>
    <w:rsid w:val="00365B03"/>
    <w:rsid w:val="0036744C"/>
    <w:rsid w:val="0037264D"/>
    <w:rsid w:val="00373673"/>
    <w:rsid w:val="00374227"/>
    <w:rsid w:val="00380F9F"/>
    <w:rsid w:val="0038338D"/>
    <w:rsid w:val="00385E38"/>
    <w:rsid w:val="00387430"/>
    <w:rsid w:val="003970E3"/>
    <w:rsid w:val="003976BF"/>
    <w:rsid w:val="003A3ABB"/>
    <w:rsid w:val="003A67A1"/>
    <w:rsid w:val="003B3778"/>
    <w:rsid w:val="003B3962"/>
    <w:rsid w:val="003B44E0"/>
    <w:rsid w:val="003B4FD5"/>
    <w:rsid w:val="003B5028"/>
    <w:rsid w:val="003B5DA5"/>
    <w:rsid w:val="003B63F4"/>
    <w:rsid w:val="003B7E7A"/>
    <w:rsid w:val="003B7ECA"/>
    <w:rsid w:val="003C2A49"/>
    <w:rsid w:val="003C3CF2"/>
    <w:rsid w:val="003C575A"/>
    <w:rsid w:val="003C7851"/>
    <w:rsid w:val="003C7976"/>
    <w:rsid w:val="003D0F17"/>
    <w:rsid w:val="003D2938"/>
    <w:rsid w:val="003E07EC"/>
    <w:rsid w:val="003E1DC1"/>
    <w:rsid w:val="003E285F"/>
    <w:rsid w:val="003E3A71"/>
    <w:rsid w:val="003E4449"/>
    <w:rsid w:val="003E4B63"/>
    <w:rsid w:val="003F160F"/>
    <w:rsid w:val="003F4476"/>
    <w:rsid w:val="00400B55"/>
    <w:rsid w:val="00401ADB"/>
    <w:rsid w:val="004020A8"/>
    <w:rsid w:val="004022BB"/>
    <w:rsid w:val="004028EF"/>
    <w:rsid w:val="00404383"/>
    <w:rsid w:val="00404E16"/>
    <w:rsid w:val="00404E30"/>
    <w:rsid w:val="00405176"/>
    <w:rsid w:val="0040604C"/>
    <w:rsid w:val="004070A8"/>
    <w:rsid w:val="00407786"/>
    <w:rsid w:val="00407FF3"/>
    <w:rsid w:val="0041223E"/>
    <w:rsid w:val="00412468"/>
    <w:rsid w:val="00417F08"/>
    <w:rsid w:val="0042309D"/>
    <w:rsid w:val="0042322F"/>
    <w:rsid w:val="00426E29"/>
    <w:rsid w:val="00430FEF"/>
    <w:rsid w:val="00434FA2"/>
    <w:rsid w:val="00436D73"/>
    <w:rsid w:val="00437A5B"/>
    <w:rsid w:val="0044114B"/>
    <w:rsid w:val="00442DDD"/>
    <w:rsid w:val="004471B5"/>
    <w:rsid w:val="00451EEA"/>
    <w:rsid w:val="004527A9"/>
    <w:rsid w:val="004549B7"/>
    <w:rsid w:val="00455071"/>
    <w:rsid w:val="00455F76"/>
    <w:rsid w:val="00456405"/>
    <w:rsid w:val="00456A35"/>
    <w:rsid w:val="004627FB"/>
    <w:rsid w:val="00462B39"/>
    <w:rsid w:val="0046333F"/>
    <w:rsid w:val="00466BF3"/>
    <w:rsid w:val="00470C49"/>
    <w:rsid w:val="00471BEF"/>
    <w:rsid w:val="00472641"/>
    <w:rsid w:val="00472C89"/>
    <w:rsid w:val="00473D57"/>
    <w:rsid w:val="00474456"/>
    <w:rsid w:val="0047532E"/>
    <w:rsid w:val="00480970"/>
    <w:rsid w:val="00482943"/>
    <w:rsid w:val="004831DE"/>
    <w:rsid w:val="00486169"/>
    <w:rsid w:val="00491E10"/>
    <w:rsid w:val="0049248A"/>
    <w:rsid w:val="004A060A"/>
    <w:rsid w:val="004A141A"/>
    <w:rsid w:val="004A2619"/>
    <w:rsid w:val="004A4314"/>
    <w:rsid w:val="004A4C6C"/>
    <w:rsid w:val="004B1C55"/>
    <w:rsid w:val="004B2298"/>
    <w:rsid w:val="004B2BC0"/>
    <w:rsid w:val="004B34EB"/>
    <w:rsid w:val="004B372D"/>
    <w:rsid w:val="004B38C4"/>
    <w:rsid w:val="004B47DC"/>
    <w:rsid w:val="004B58C9"/>
    <w:rsid w:val="004B59A6"/>
    <w:rsid w:val="004B5DEF"/>
    <w:rsid w:val="004B7345"/>
    <w:rsid w:val="004C0C5F"/>
    <w:rsid w:val="004C33AD"/>
    <w:rsid w:val="004C558D"/>
    <w:rsid w:val="004C7054"/>
    <w:rsid w:val="004D071B"/>
    <w:rsid w:val="004D09AE"/>
    <w:rsid w:val="004D0CE7"/>
    <w:rsid w:val="004D20E9"/>
    <w:rsid w:val="004D2405"/>
    <w:rsid w:val="004D4F14"/>
    <w:rsid w:val="004D54BB"/>
    <w:rsid w:val="004D5D23"/>
    <w:rsid w:val="004D7210"/>
    <w:rsid w:val="004D7B15"/>
    <w:rsid w:val="004E2B4D"/>
    <w:rsid w:val="004E6CFA"/>
    <w:rsid w:val="004E77D1"/>
    <w:rsid w:val="004F0DD2"/>
    <w:rsid w:val="004F328E"/>
    <w:rsid w:val="004F43DB"/>
    <w:rsid w:val="004F603C"/>
    <w:rsid w:val="004F69D7"/>
    <w:rsid w:val="004F6AFE"/>
    <w:rsid w:val="004F6FFF"/>
    <w:rsid w:val="005003A5"/>
    <w:rsid w:val="0050159D"/>
    <w:rsid w:val="00502F0B"/>
    <w:rsid w:val="00504060"/>
    <w:rsid w:val="00511028"/>
    <w:rsid w:val="00511947"/>
    <w:rsid w:val="00512DE0"/>
    <w:rsid w:val="00513807"/>
    <w:rsid w:val="00513FB9"/>
    <w:rsid w:val="005155D9"/>
    <w:rsid w:val="0052145D"/>
    <w:rsid w:val="005230E3"/>
    <w:rsid w:val="005255D2"/>
    <w:rsid w:val="005268ED"/>
    <w:rsid w:val="00530BC8"/>
    <w:rsid w:val="00531535"/>
    <w:rsid w:val="00532E40"/>
    <w:rsid w:val="0053391E"/>
    <w:rsid w:val="00533E5D"/>
    <w:rsid w:val="0053657F"/>
    <w:rsid w:val="00537643"/>
    <w:rsid w:val="005404A5"/>
    <w:rsid w:val="00540EEF"/>
    <w:rsid w:val="005425B8"/>
    <w:rsid w:val="00544AAF"/>
    <w:rsid w:val="00545391"/>
    <w:rsid w:val="0054697F"/>
    <w:rsid w:val="00553675"/>
    <w:rsid w:val="00557143"/>
    <w:rsid w:val="00557B57"/>
    <w:rsid w:val="00560E43"/>
    <w:rsid w:val="00564962"/>
    <w:rsid w:val="00566760"/>
    <w:rsid w:val="005673FE"/>
    <w:rsid w:val="00570086"/>
    <w:rsid w:val="00570667"/>
    <w:rsid w:val="00575737"/>
    <w:rsid w:val="0057775B"/>
    <w:rsid w:val="0058319D"/>
    <w:rsid w:val="00584847"/>
    <w:rsid w:val="005875DF"/>
    <w:rsid w:val="005879D6"/>
    <w:rsid w:val="00592919"/>
    <w:rsid w:val="0059458A"/>
    <w:rsid w:val="0059579F"/>
    <w:rsid w:val="00597276"/>
    <w:rsid w:val="005A10A5"/>
    <w:rsid w:val="005A2815"/>
    <w:rsid w:val="005A46BB"/>
    <w:rsid w:val="005A4C0F"/>
    <w:rsid w:val="005A6BCF"/>
    <w:rsid w:val="005A7702"/>
    <w:rsid w:val="005B0481"/>
    <w:rsid w:val="005B1AB7"/>
    <w:rsid w:val="005B2738"/>
    <w:rsid w:val="005B27FE"/>
    <w:rsid w:val="005B4484"/>
    <w:rsid w:val="005B50B3"/>
    <w:rsid w:val="005B5D1D"/>
    <w:rsid w:val="005B73A7"/>
    <w:rsid w:val="005C0DBA"/>
    <w:rsid w:val="005C1EDA"/>
    <w:rsid w:val="005C24B2"/>
    <w:rsid w:val="005C4F2D"/>
    <w:rsid w:val="005C79CD"/>
    <w:rsid w:val="005D068D"/>
    <w:rsid w:val="005D1F4F"/>
    <w:rsid w:val="005D36FE"/>
    <w:rsid w:val="005D677A"/>
    <w:rsid w:val="005E341E"/>
    <w:rsid w:val="005E3A10"/>
    <w:rsid w:val="005E3C61"/>
    <w:rsid w:val="005E5921"/>
    <w:rsid w:val="005E59E9"/>
    <w:rsid w:val="005F044B"/>
    <w:rsid w:val="005F27E6"/>
    <w:rsid w:val="005F3444"/>
    <w:rsid w:val="005F6D1E"/>
    <w:rsid w:val="005F706E"/>
    <w:rsid w:val="005F73C0"/>
    <w:rsid w:val="00601523"/>
    <w:rsid w:val="0060291D"/>
    <w:rsid w:val="0060348A"/>
    <w:rsid w:val="006034DB"/>
    <w:rsid w:val="006036C3"/>
    <w:rsid w:val="00604E5B"/>
    <w:rsid w:val="00604FA0"/>
    <w:rsid w:val="00605242"/>
    <w:rsid w:val="006054D4"/>
    <w:rsid w:val="006076AF"/>
    <w:rsid w:val="00613A52"/>
    <w:rsid w:val="006143A4"/>
    <w:rsid w:val="006143DA"/>
    <w:rsid w:val="00615D49"/>
    <w:rsid w:val="00616F89"/>
    <w:rsid w:val="00621D8F"/>
    <w:rsid w:val="00624E7A"/>
    <w:rsid w:val="00625A1A"/>
    <w:rsid w:val="006273AE"/>
    <w:rsid w:val="0063260C"/>
    <w:rsid w:val="00635AB3"/>
    <w:rsid w:val="00635E82"/>
    <w:rsid w:val="006361A7"/>
    <w:rsid w:val="006367EC"/>
    <w:rsid w:val="006410AE"/>
    <w:rsid w:val="00642197"/>
    <w:rsid w:val="00644850"/>
    <w:rsid w:val="006455B8"/>
    <w:rsid w:val="006455EF"/>
    <w:rsid w:val="006467E6"/>
    <w:rsid w:val="0065379F"/>
    <w:rsid w:val="006545C6"/>
    <w:rsid w:val="00654D07"/>
    <w:rsid w:val="0065795C"/>
    <w:rsid w:val="006643F4"/>
    <w:rsid w:val="00670A54"/>
    <w:rsid w:val="00672A1E"/>
    <w:rsid w:val="006733AE"/>
    <w:rsid w:val="00674783"/>
    <w:rsid w:val="00676436"/>
    <w:rsid w:val="00676A43"/>
    <w:rsid w:val="00682BA3"/>
    <w:rsid w:val="0068398B"/>
    <w:rsid w:val="00685DCD"/>
    <w:rsid w:val="00686B4F"/>
    <w:rsid w:val="006961EE"/>
    <w:rsid w:val="006A0AC5"/>
    <w:rsid w:val="006A1831"/>
    <w:rsid w:val="006A4656"/>
    <w:rsid w:val="006A46AE"/>
    <w:rsid w:val="006A7047"/>
    <w:rsid w:val="006B335A"/>
    <w:rsid w:val="006B4431"/>
    <w:rsid w:val="006B7E02"/>
    <w:rsid w:val="006B7F73"/>
    <w:rsid w:val="006C25C6"/>
    <w:rsid w:val="006C2997"/>
    <w:rsid w:val="006C4965"/>
    <w:rsid w:val="006D341C"/>
    <w:rsid w:val="006D47D0"/>
    <w:rsid w:val="006D4F01"/>
    <w:rsid w:val="006D5EC1"/>
    <w:rsid w:val="006E1743"/>
    <w:rsid w:val="006E2A84"/>
    <w:rsid w:val="006E72A8"/>
    <w:rsid w:val="006F2160"/>
    <w:rsid w:val="006F2DEB"/>
    <w:rsid w:val="006F333B"/>
    <w:rsid w:val="006F624B"/>
    <w:rsid w:val="006F7982"/>
    <w:rsid w:val="00700554"/>
    <w:rsid w:val="00700BB8"/>
    <w:rsid w:val="0070201C"/>
    <w:rsid w:val="0070533C"/>
    <w:rsid w:val="00713ADD"/>
    <w:rsid w:val="00715266"/>
    <w:rsid w:val="007164D7"/>
    <w:rsid w:val="00717ACB"/>
    <w:rsid w:val="007229B4"/>
    <w:rsid w:val="007240DB"/>
    <w:rsid w:val="00726B52"/>
    <w:rsid w:val="00727599"/>
    <w:rsid w:val="00730534"/>
    <w:rsid w:val="00732AFC"/>
    <w:rsid w:val="00734F42"/>
    <w:rsid w:val="0073699C"/>
    <w:rsid w:val="0074158E"/>
    <w:rsid w:val="00743910"/>
    <w:rsid w:val="0074407B"/>
    <w:rsid w:val="007469E5"/>
    <w:rsid w:val="007505D2"/>
    <w:rsid w:val="00750704"/>
    <w:rsid w:val="007564A0"/>
    <w:rsid w:val="007616DC"/>
    <w:rsid w:val="00762CD0"/>
    <w:rsid w:val="0076354E"/>
    <w:rsid w:val="007635C3"/>
    <w:rsid w:val="00765997"/>
    <w:rsid w:val="007662F6"/>
    <w:rsid w:val="00766382"/>
    <w:rsid w:val="00766D1D"/>
    <w:rsid w:val="0076748B"/>
    <w:rsid w:val="00770428"/>
    <w:rsid w:val="00770BA1"/>
    <w:rsid w:val="00772B0A"/>
    <w:rsid w:val="0077404F"/>
    <w:rsid w:val="007740B7"/>
    <w:rsid w:val="007750AC"/>
    <w:rsid w:val="007757A3"/>
    <w:rsid w:val="00776933"/>
    <w:rsid w:val="0077702A"/>
    <w:rsid w:val="00777F90"/>
    <w:rsid w:val="00781DB7"/>
    <w:rsid w:val="00782B4B"/>
    <w:rsid w:val="007840DE"/>
    <w:rsid w:val="00785F2C"/>
    <w:rsid w:val="007869C8"/>
    <w:rsid w:val="00787021"/>
    <w:rsid w:val="0079015C"/>
    <w:rsid w:val="007925DD"/>
    <w:rsid w:val="007937BA"/>
    <w:rsid w:val="00793D4D"/>
    <w:rsid w:val="0079420A"/>
    <w:rsid w:val="007A1BC9"/>
    <w:rsid w:val="007A5EFA"/>
    <w:rsid w:val="007A7392"/>
    <w:rsid w:val="007B0EF8"/>
    <w:rsid w:val="007B1734"/>
    <w:rsid w:val="007B4BA9"/>
    <w:rsid w:val="007B554A"/>
    <w:rsid w:val="007B7C13"/>
    <w:rsid w:val="007C3672"/>
    <w:rsid w:val="007C40C0"/>
    <w:rsid w:val="007D1501"/>
    <w:rsid w:val="007D4742"/>
    <w:rsid w:val="007D562B"/>
    <w:rsid w:val="007E0058"/>
    <w:rsid w:val="007E01A3"/>
    <w:rsid w:val="007E0844"/>
    <w:rsid w:val="007E1D74"/>
    <w:rsid w:val="007E282C"/>
    <w:rsid w:val="007E3432"/>
    <w:rsid w:val="007E46E3"/>
    <w:rsid w:val="007E5C7B"/>
    <w:rsid w:val="007F0289"/>
    <w:rsid w:val="007F05EC"/>
    <w:rsid w:val="007F0B91"/>
    <w:rsid w:val="007F1E8A"/>
    <w:rsid w:val="007F4CAA"/>
    <w:rsid w:val="00800BFC"/>
    <w:rsid w:val="008022B1"/>
    <w:rsid w:val="00803751"/>
    <w:rsid w:val="008063F2"/>
    <w:rsid w:val="00806CC9"/>
    <w:rsid w:val="008148F3"/>
    <w:rsid w:val="00815E49"/>
    <w:rsid w:val="0082053B"/>
    <w:rsid w:val="00820C03"/>
    <w:rsid w:val="00820F64"/>
    <w:rsid w:val="008211C0"/>
    <w:rsid w:val="00822517"/>
    <w:rsid w:val="00825222"/>
    <w:rsid w:val="00825DE3"/>
    <w:rsid w:val="00827C6B"/>
    <w:rsid w:val="00831DEB"/>
    <w:rsid w:val="00834F04"/>
    <w:rsid w:val="008358AB"/>
    <w:rsid w:val="00835D79"/>
    <w:rsid w:val="0083752D"/>
    <w:rsid w:val="00843055"/>
    <w:rsid w:val="0084423F"/>
    <w:rsid w:val="008467A0"/>
    <w:rsid w:val="00846B52"/>
    <w:rsid w:val="00850AAD"/>
    <w:rsid w:val="00851A77"/>
    <w:rsid w:val="0085373E"/>
    <w:rsid w:val="00853E09"/>
    <w:rsid w:val="00856579"/>
    <w:rsid w:val="00856A2D"/>
    <w:rsid w:val="00863199"/>
    <w:rsid w:val="00865F0E"/>
    <w:rsid w:val="0087100F"/>
    <w:rsid w:val="00873876"/>
    <w:rsid w:val="008813F2"/>
    <w:rsid w:val="00881569"/>
    <w:rsid w:val="008828ED"/>
    <w:rsid w:val="00884957"/>
    <w:rsid w:val="00884BB9"/>
    <w:rsid w:val="008870B3"/>
    <w:rsid w:val="00890B74"/>
    <w:rsid w:val="0089438C"/>
    <w:rsid w:val="00896BE3"/>
    <w:rsid w:val="00897406"/>
    <w:rsid w:val="008A0C0E"/>
    <w:rsid w:val="008A14D8"/>
    <w:rsid w:val="008A3635"/>
    <w:rsid w:val="008A44D3"/>
    <w:rsid w:val="008A67A9"/>
    <w:rsid w:val="008A691A"/>
    <w:rsid w:val="008B00ED"/>
    <w:rsid w:val="008B3F03"/>
    <w:rsid w:val="008B4015"/>
    <w:rsid w:val="008B482F"/>
    <w:rsid w:val="008B561C"/>
    <w:rsid w:val="008B6891"/>
    <w:rsid w:val="008B6FFA"/>
    <w:rsid w:val="008C5249"/>
    <w:rsid w:val="008D144F"/>
    <w:rsid w:val="008E1142"/>
    <w:rsid w:val="008E1F37"/>
    <w:rsid w:val="008E2895"/>
    <w:rsid w:val="008E452B"/>
    <w:rsid w:val="008E59B4"/>
    <w:rsid w:val="008F22B4"/>
    <w:rsid w:val="008F23D4"/>
    <w:rsid w:val="008F455F"/>
    <w:rsid w:val="008F4660"/>
    <w:rsid w:val="008F4780"/>
    <w:rsid w:val="008F57F1"/>
    <w:rsid w:val="008F6A5F"/>
    <w:rsid w:val="008F774A"/>
    <w:rsid w:val="0090024B"/>
    <w:rsid w:val="00900A8F"/>
    <w:rsid w:val="00901D83"/>
    <w:rsid w:val="00902146"/>
    <w:rsid w:val="00903E91"/>
    <w:rsid w:val="009054B8"/>
    <w:rsid w:val="009059DF"/>
    <w:rsid w:val="00905DED"/>
    <w:rsid w:val="00910C2C"/>
    <w:rsid w:val="009150E3"/>
    <w:rsid w:val="00915657"/>
    <w:rsid w:val="00917B1E"/>
    <w:rsid w:val="00917B45"/>
    <w:rsid w:val="00917E77"/>
    <w:rsid w:val="00920021"/>
    <w:rsid w:val="009205DF"/>
    <w:rsid w:val="0092302B"/>
    <w:rsid w:val="00925148"/>
    <w:rsid w:val="0092638D"/>
    <w:rsid w:val="00932797"/>
    <w:rsid w:val="009342FE"/>
    <w:rsid w:val="00935908"/>
    <w:rsid w:val="00936045"/>
    <w:rsid w:val="00936A14"/>
    <w:rsid w:val="00942BFC"/>
    <w:rsid w:val="00946C3B"/>
    <w:rsid w:val="00951BB2"/>
    <w:rsid w:val="0095520A"/>
    <w:rsid w:val="0095523D"/>
    <w:rsid w:val="00956216"/>
    <w:rsid w:val="00956270"/>
    <w:rsid w:val="009575A0"/>
    <w:rsid w:val="00961552"/>
    <w:rsid w:val="009618C4"/>
    <w:rsid w:val="0096361A"/>
    <w:rsid w:val="00965493"/>
    <w:rsid w:val="00965CEB"/>
    <w:rsid w:val="00970F6A"/>
    <w:rsid w:val="009711BA"/>
    <w:rsid w:val="00974458"/>
    <w:rsid w:val="00974AA4"/>
    <w:rsid w:val="00974FB5"/>
    <w:rsid w:val="00976CEA"/>
    <w:rsid w:val="00977855"/>
    <w:rsid w:val="009778FB"/>
    <w:rsid w:val="00985B3F"/>
    <w:rsid w:val="00987E0B"/>
    <w:rsid w:val="0099020E"/>
    <w:rsid w:val="00991339"/>
    <w:rsid w:val="009932CB"/>
    <w:rsid w:val="00993A1F"/>
    <w:rsid w:val="0099441A"/>
    <w:rsid w:val="00996D9C"/>
    <w:rsid w:val="0099761F"/>
    <w:rsid w:val="00997807"/>
    <w:rsid w:val="00997FB1"/>
    <w:rsid w:val="009A024D"/>
    <w:rsid w:val="009A2E5C"/>
    <w:rsid w:val="009A718C"/>
    <w:rsid w:val="009A7CFA"/>
    <w:rsid w:val="009B0E17"/>
    <w:rsid w:val="009B1EF7"/>
    <w:rsid w:val="009B2AD6"/>
    <w:rsid w:val="009B444B"/>
    <w:rsid w:val="009B44EF"/>
    <w:rsid w:val="009B4DCF"/>
    <w:rsid w:val="009B4F3C"/>
    <w:rsid w:val="009B5977"/>
    <w:rsid w:val="009B73B4"/>
    <w:rsid w:val="009C0D5F"/>
    <w:rsid w:val="009C1CA9"/>
    <w:rsid w:val="009C613F"/>
    <w:rsid w:val="009D15B9"/>
    <w:rsid w:val="009D1888"/>
    <w:rsid w:val="009D2964"/>
    <w:rsid w:val="009D36FF"/>
    <w:rsid w:val="009D4806"/>
    <w:rsid w:val="009D4C60"/>
    <w:rsid w:val="009D5BDB"/>
    <w:rsid w:val="009E32D9"/>
    <w:rsid w:val="009E40A0"/>
    <w:rsid w:val="009E4C37"/>
    <w:rsid w:val="009E666C"/>
    <w:rsid w:val="009E6DBB"/>
    <w:rsid w:val="009F2069"/>
    <w:rsid w:val="009F228E"/>
    <w:rsid w:val="009F4715"/>
    <w:rsid w:val="009F5030"/>
    <w:rsid w:val="009F54FD"/>
    <w:rsid w:val="00A04224"/>
    <w:rsid w:val="00A05F9A"/>
    <w:rsid w:val="00A06DCD"/>
    <w:rsid w:val="00A123E1"/>
    <w:rsid w:val="00A133F0"/>
    <w:rsid w:val="00A1416F"/>
    <w:rsid w:val="00A15989"/>
    <w:rsid w:val="00A17AA4"/>
    <w:rsid w:val="00A20AD3"/>
    <w:rsid w:val="00A20CDB"/>
    <w:rsid w:val="00A20DB2"/>
    <w:rsid w:val="00A24DD3"/>
    <w:rsid w:val="00A25A0B"/>
    <w:rsid w:val="00A32552"/>
    <w:rsid w:val="00A32D9B"/>
    <w:rsid w:val="00A40D14"/>
    <w:rsid w:val="00A419AA"/>
    <w:rsid w:val="00A41B5D"/>
    <w:rsid w:val="00A45320"/>
    <w:rsid w:val="00A45AA8"/>
    <w:rsid w:val="00A52686"/>
    <w:rsid w:val="00A53998"/>
    <w:rsid w:val="00A56DE9"/>
    <w:rsid w:val="00A61D5B"/>
    <w:rsid w:val="00A636D3"/>
    <w:rsid w:val="00A70259"/>
    <w:rsid w:val="00A7232D"/>
    <w:rsid w:val="00A75013"/>
    <w:rsid w:val="00A80E7F"/>
    <w:rsid w:val="00A81C5C"/>
    <w:rsid w:val="00A8208D"/>
    <w:rsid w:val="00A8579C"/>
    <w:rsid w:val="00A86B8B"/>
    <w:rsid w:val="00A87426"/>
    <w:rsid w:val="00A92952"/>
    <w:rsid w:val="00A96FC1"/>
    <w:rsid w:val="00AA252C"/>
    <w:rsid w:val="00AA4B03"/>
    <w:rsid w:val="00AA555D"/>
    <w:rsid w:val="00AA6D68"/>
    <w:rsid w:val="00AB05F9"/>
    <w:rsid w:val="00AB0F67"/>
    <w:rsid w:val="00AB2B1B"/>
    <w:rsid w:val="00AB2B98"/>
    <w:rsid w:val="00AB73CA"/>
    <w:rsid w:val="00AB7AB2"/>
    <w:rsid w:val="00AB7ADC"/>
    <w:rsid w:val="00AC13CA"/>
    <w:rsid w:val="00AC2949"/>
    <w:rsid w:val="00AC60A6"/>
    <w:rsid w:val="00AC6ED5"/>
    <w:rsid w:val="00AC7866"/>
    <w:rsid w:val="00AD0DCC"/>
    <w:rsid w:val="00AD19F0"/>
    <w:rsid w:val="00AD3D82"/>
    <w:rsid w:val="00AD7134"/>
    <w:rsid w:val="00AE1778"/>
    <w:rsid w:val="00AE2E84"/>
    <w:rsid w:val="00AE4056"/>
    <w:rsid w:val="00AF0789"/>
    <w:rsid w:val="00AF0DBD"/>
    <w:rsid w:val="00AF1198"/>
    <w:rsid w:val="00AF39C5"/>
    <w:rsid w:val="00AF40B7"/>
    <w:rsid w:val="00AF4FD3"/>
    <w:rsid w:val="00AF548F"/>
    <w:rsid w:val="00AF561B"/>
    <w:rsid w:val="00AF5D47"/>
    <w:rsid w:val="00AF6421"/>
    <w:rsid w:val="00AF6E45"/>
    <w:rsid w:val="00B00BDA"/>
    <w:rsid w:val="00B025FC"/>
    <w:rsid w:val="00B02B56"/>
    <w:rsid w:val="00B0357B"/>
    <w:rsid w:val="00B07CB2"/>
    <w:rsid w:val="00B11855"/>
    <w:rsid w:val="00B14A1A"/>
    <w:rsid w:val="00B162EC"/>
    <w:rsid w:val="00B2018D"/>
    <w:rsid w:val="00B23E10"/>
    <w:rsid w:val="00B23E1F"/>
    <w:rsid w:val="00B251A4"/>
    <w:rsid w:val="00B25B22"/>
    <w:rsid w:val="00B27C76"/>
    <w:rsid w:val="00B32AC5"/>
    <w:rsid w:val="00B32E74"/>
    <w:rsid w:val="00B3529D"/>
    <w:rsid w:val="00B36D11"/>
    <w:rsid w:val="00B374EC"/>
    <w:rsid w:val="00B459A3"/>
    <w:rsid w:val="00B472BF"/>
    <w:rsid w:val="00B479E4"/>
    <w:rsid w:val="00B47ACC"/>
    <w:rsid w:val="00B51191"/>
    <w:rsid w:val="00B55DC9"/>
    <w:rsid w:val="00B62D6E"/>
    <w:rsid w:val="00B650F9"/>
    <w:rsid w:val="00B755A8"/>
    <w:rsid w:val="00B76B73"/>
    <w:rsid w:val="00B77C5E"/>
    <w:rsid w:val="00B80174"/>
    <w:rsid w:val="00B802D4"/>
    <w:rsid w:val="00B8271D"/>
    <w:rsid w:val="00B845DD"/>
    <w:rsid w:val="00B8681C"/>
    <w:rsid w:val="00B902A3"/>
    <w:rsid w:val="00B923EE"/>
    <w:rsid w:val="00B92B3C"/>
    <w:rsid w:val="00B92F68"/>
    <w:rsid w:val="00B93E20"/>
    <w:rsid w:val="00B94D78"/>
    <w:rsid w:val="00B9657C"/>
    <w:rsid w:val="00BA3D8A"/>
    <w:rsid w:val="00BB3618"/>
    <w:rsid w:val="00BB58DF"/>
    <w:rsid w:val="00BC10DA"/>
    <w:rsid w:val="00BC209B"/>
    <w:rsid w:val="00BC22B1"/>
    <w:rsid w:val="00BC4E68"/>
    <w:rsid w:val="00BC55D9"/>
    <w:rsid w:val="00BC58A5"/>
    <w:rsid w:val="00BD01CB"/>
    <w:rsid w:val="00BD0AF3"/>
    <w:rsid w:val="00BD286C"/>
    <w:rsid w:val="00BD28E9"/>
    <w:rsid w:val="00BD2E8B"/>
    <w:rsid w:val="00BD32BF"/>
    <w:rsid w:val="00BD4532"/>
    <w:rsid w:val="00BD642D"/>
    <w:rsid w:val="00BD78A6"/>
    <w:rsid w:val="00BE2EBC"/>
    <w:rsid w:val="00BE31A3"/>
    <w:rsid w:val="00BE4505"/>
    <w:rsid w:val="00BE45F2"/>
    <w:rsid w:val="00BE66E4"/>
    <w:rsid w:val="00BF082E"/>
    <w:rsid w:val="00BF2550"/>
    <w:rsid w:val="00BF4D6B"/>
    <w:rsid w:val="00BF73C7"/>
    <w:rsid w:val="00BF7DE0"/>
    <w:rsid w:val="00C03EE1"/>
    <w:rsid w:val="00C05058"/>
    <w:rsid w:val="00C07090"/>
    <w:rsid w:val="00C07D7B"/>
    <w:rsid w:val="00C101B8"/>
    <w:rsid w:val="00C1327A"/>
    <w:rsid w:val="00C15307"/>
    <w:rsid w:val="00C16EB4"/>
    <w:rsid w:val="00C1742B"/>
    <w:rsid w:val="00C17F9F"/>
    <w:rsid w:val="00C245AE"/>
    <w:rsid w:val="00C278ED"/>
    <w:rsid w:val="00C30E5B"/>
    <w:rsid w:val="00C30F02"/>
    <w:rsid w:val="00C30F07"/>
    <w:rsid w:val="00C32391"/>
    <w:rsid w:val="00C35DD4"/>
    <w:rsid w:val="00C36B62"/>
    <w:rsid w:val="00C40827"/>
    <w:rsid w:val="00C43A8D"/>
    <w:rsid w:val="00C4592C"/>
    <w:rsid w:val="00C533F4"/>
    <w:rsid w:val="00C539CD"/>
    <w:rsid w:val="00C53C61"/>
    <w:rsid w:val="00C54888"/>
    <w:rsid w:val="00C55DB6"/>
    <w:rsid w:val="00C56B4D"/>
    <w:rsid w:val="00C57048"/>
    <w:rsid w:val="00C57887"/>
    <w:rsid w:val="00C61EAE"/>
    <w:rsid w:val="00C65A5D"/>
    <w:rsid w:val="00C6647E"/>
    <w:rsid w:val="00C671DC"/>
    <w:rsid w:val="00C70B49"/>
    <w:rsid w:val="00C70C02"/>
    <w:rsid w:val="00C72604"/>
    <w:rsid w:val="00C73DA6"/>
    <w:rsid w:val="00C75E36"/>
    <w:rsid w:val="00C77CA1"/>
    <w:rsid w:val="00C77EF0"/>
    <w:rsid w:val="00C80F59"/>
    <w:rsid w:val="00C814E0"/>
    <w:rsid w:val="00C8173A"/>
    <w:rsid w:val="00C8173E"/>
    <w:rsid w:val="00C8500E"/>
    <w:rsid w:val="00C93CD0"/>
    <w:rsid w:val="00C94372"/>
    <w:rsid w:val="00C94747"/>
    <w:rsid w:val="00C96323"/>
    <w:rsid w:val="00C967DC"/>
    <w:rsid w:val="00CA40AF"/>
    <w:rsid w:val="00CA4355"/>
    <w:rsid w:val="00CA5544"/>
    <w:rsid w:val="00CA6B54"/>
    <w:rsid w:val="00CB1415"/>
    <w:rsid w:val="00CB19A5"/>
    <w:rsid w:val="00CB398A"/>
    <w:rsid w:val="00CB3A01"/>
    <w:rsid w:val="00CB3B6A"/>
    <w:rsid w:val="00CB66B2"/>
    <w:rsid w:val="00CC2203"/>
    <w:rsid w:val="00CC4DC4"/>
    <w:rsid w:val="00CC5C04"/>
    <w:rsid w:val="00CD08F3"/>
    <w:rsid w:val="00CD11F8"/>
    <w:rsid w:val="00CD3570"/>
    <w:rsid w:val="00CD6B22"/>
    <w:rsid w:val="00CE1C8E"/>
    <w:rsid w:val="00CE2006"/>
    <w:rsid w:val="00CE2692"/>
    <w:rsid w:val="00CE28BF"/>
    <w:rsid w:val="00CE2C50"/>
    <w:rsid w:val="00CE713E"/>
    <w:rsid w:val="00CF0293"/>
    <w:rsid w:val="00CF12F3"/>
    <w:rsid w:val="00D0114D"/>
    <w:rsid w:val="00D1082C"/>
    <w:rsid w:val="00D1487A"/>
    <w:rsid w:val="00D15BA0"/>
    <w:rsid w:val="00D17DFD"/>
    <w:rsid w:val="00D20419"/>
    <w:rsid w:val="00D218CB"/>
    <w:rsid w:val="00D231F2"/>
    <w:rsid w:val="00D2320C"/>
    <w:rsid w:val="00D23660"/>
    <w:rsid w:val="00D2401F"/>
    <w:rsid w:val="00D25CCD"/>
    <w:rsid w:val="00D26B2E"/>
    <w:rsid w:val="00D30F8F"/>
    <w:rsid w:val="00D31B30"/>
    <w:rsid w:val="00D3250F"/>
    <w:rsid w:val="00D3375D"/>
    <w:rsid w:val="00D363A4"/>
    <w:rsid w:val="00D404B4"/>
    <w:rsid w:val="00D40C64"/>
    <w:rsid w:val="00D4107F"/>
    <w:rsid w:val="00D43B1A"/>
    <w:rsid w:val="00D46727"/>
    <w:rsid w:val="00D47122"/>
    <w:rsid w:val="00D52708"/>
    <w:rsid w:val="00D530E9"/>
    <w:rsid w:val="00D53564"/>
    <w:rsid w:val="00D53ED9"/>
    <w:rsid w:val="00D5558C"/>
    <w:rsid w:val="00D55B24"/>
    <w:rsid w:val="00D56E75"/>
    <w:rsid w:val="00D57A64"/>
    <w:rsid w:val="00D65730"/>
    <w:rsid w:val="00D6720E"/>
    <w:rsid w:val="00D714DC"/>
    <w:rsid w:val="00D75044"/>
    <w:rsid w:val="00D758A4"/>
    <w:rsid w:val="00D769FA"/>
    <w:rsid w:val="00D8030C"/>
    <w:rsid w:val="00D808D5"/>
    <w:rsid w:val="00D80B28"/>
    <w:rsid w:val="00D83E26"/>
    <w:rsid w:val="00D8411B"/>
    <w:rsid w:val="00D84509"/>
    <w:rsid w:val="00D87207"/>
    <w:rsid w:val="00D90508"/>
    <w:rsid w:val="00D91519"/>
    <w:rsid w:val="00D93CBE"/>
    <w:rsid w:val="00D943D9"/>
    <w:rsid w:val="00D96DB1"/>
    <w:rsid w:val="00DA08AC"/>
    <w:rsid w:val="00DA6BC3"/>
    <w:rsid w:val="00DB0F04"/>
    <w:rsid w:val="00DB468B"/>
    <w:rsid w:val="00DB7CF4"/>
    <w:rsid w:val="00DC074D"/>
    <w:rsid w:val="00DC5309"/>
    <w:rsid w:val="00DC7B2E"/>
    <w:rsid w:val="00DC7C2E"/>
    <w:rsid w:val="00DD16E0"/>
    <w:rsid w:val="00DD2A43"/>
    <w:rsid w:val="00DD43F8"/>
    <w:rsid w:val="00DD4B05"/>
    <w:rsid w:val="00DE1FC0"/>
    <w:rsid w:val="00DE2EAC"/>
    <w:rsid w:val="00DE43B8"/>
    <w:rsid w:val="00DE62D8"/>
    <w:rsid w:val="00DE6ED1"/>
    <w:rsid w:val="00DE7B5F"/>
    <w:rsid w:val="00DF041B"/>
    <w:rsid w:val="00DF170B"/>
    <w:rsid w:val="00DF3756"/>
    <w:rsid w:val="00DF454F"/>
    <w:rsid w:val="00DF5A45"/>
    <w:rsid w:val="00DF6D7E"/>
    <w:rsid w:val="00E0637D"/>
    <w:rsid w:val="00E07B8A"/>
    <w:rsid w:val="00E11FE0"/>
    <w:rsid w:val="00E14CB9"/>
    <w:rsid w:val="00E155B1"/>
    <w:rsid w:val="00E15F1F"/>
    <w:rsid w:val="00E15FF6"/>
    <w:rsid w:val="00E1706D"/>
    <w:rsid w:val="00E2189C"/>
    <w:rsid w:val="00E21D24"/>
    <w:rsid w:val="00E2445E"/>
    <w:rsid w:val="00E261C2"/>
    <w:rsid w:val="00E265B4"/>
    <w:rsid w:val="00E27265"/>
    <w:rsid w:val="00E31FC9"/>
    <w:rsid w:val="00E328FC"/>
    <w:rsid w:val="00E364A6"/>
    <w:rsid w:val="00E36E6F"/>
    <w:rsid w:val="00E37BF0"/>
    <w:rsid w:val="00E40831"/>
    <w:rsid w:val="00E41F63"/>
    <w:rsid w:val="00E42617"/>
    <w:rsid w:val="00E42931"/>
    <w:rsid w:val="00E4455C"/>
    <w:rsid w:val="00E44DAB"/>
    <w:rsid w:val="00E47810"/>
    <w:rsid w:val="00E47F3C"/>
    <w:rsid w:val="00E52129"/>
    <w:rsid w:val="00E54093"/>
    <w:rsid w:val="00E55D5D"/>
    <w:rsid w:val="00E55EF3"/>
    <w:rsid w:val="00E63FCB"/>
    <w:rsid w:val="00E70C84"/>
    <w:rsid w:val="00E71925"/>
    <w:rsid w:val="00E71ED1"/>
    <w:rsid w:val="00E7233A"/>
    <w:rsid w:val="00E723C9"/>
    <w:rsid w:val="00E779C5"/>
    <w:rsid w:val="00E85728"/>
    <w:rsid w:val="00E919FB"/>
    <w:rsid w:val="00E93EC9"/>
    <w:rsid w:val="00E95211"/>
    <w:rsid w:val="00E95620"/>
    <w:rsid w:val="00E95654"/>
    <w:rsid w:val="00EA061E"/>
    <w:rsid w:val="00EA0891"/>
    <w:rsid w:val="00EA1838"/>
    <w:rsid w:val="00EA252B"/>
    <w:rsid w:val="00EA46A1"/>
    <w:rsid w:val="00EA66DB"/>
    <w:rsid w:val="00EA7E80"/>
    <w:rsid w:val="00EB0B7A"/>
    <w:rsid w:val="00EB0F9D"/>
    <w:rsid w:val="00EB3067"/>
    <w:rsid w:val="00EB51C6"/>
    <w:rsid w:val="00EB5546"/>
    <w:rsid w:val="00EB69D8"/>
    <w:rsid w:val="00EB6D78"/>
    <w:rsid w:val="00EC14BC"/>
    <w:rsid w:val="00EC22AC"/>
    <w:rsid w:val="00EC62C9"/>
    <w:rsid w:val="00ED0E74"/>
    <w:rsid w:val="00ED3CE1"/>
    <w:rsid w:val="00ED5494"/>
    <w:rsid w:val="00ED55EC"/>
    <w:rsid w:val="00ED6DC1"/>
    <w:rsid w:val="00ED7603"/>
    <w:rsid w:val="00EF0816"/>
    <w:rsid w:val="00EF1EDF"/>
    <w:rsid w:val="00EF28A7"/>
    <w:rsid w:val="00EF4071"/>
    <w:rsid w:val="00EF45A3"/>
    <w:rsid w:val="00EF485E"/>
    <w:rsid w:val="00EF4D9C"/>
    <w:rsid w:val="00EF7808"/>
    <w:rsid w:val="00F0157E"/>
    <w:rsid w:val="00F02335"/>
    <w:rsid w:val="00F053AF"/>
    <w:rsid w:val="00F07021"/>
    <w:rsid w:val="00F07F3E"/>
    <w:rsid w:val="00F13128"/>
    <w:rsid w:val="00F13D0F"/>
    <w:rsid w:val="00F14D7B"/>
    <w:rsid w:val="00F17CBA"/>
    <w:rsid w:val="00F2082A"/>
    <w:rsid w:val="00F20C74"/>
    <w:rsid w:val="00F2264B"/>
    <w:rsid w:val="00F22E39"/>
    <w:rsid w:val="00F235A9"/>
    <w:rsid w:val="00F23EE1"/>
    <w:rsid w:val="00F270AB"/>
    <w:rsid w:val="00F30C2B"/>
    <w:rsid w:val="00F32710"/>
    <w:rsid w:val="00F348D5"/>
    <w:rsid w:val="00F438B6"/>
    <w:rsid w:val="00F43A79"/>
    <w:rsid w:val="00F441CB"/>
    <w:rsid w:val="00F453B9"/>
    <w:rsid w:val="00F4561F"/>
    <w:rsid w:val="00F465B1"/>
    <w:rsid w:val="00F46E7E"/>
    <w:rsid w:val="00F473FD"/>
    <w:rsid w:val="00F5400C"/>
    <w:rsid w:val="00F54E43"/>
    <w:rsid w:val="00F556C0"/>
    <w:rsid w:val="00F60955"/>
    <w:rsid w:val="00F60F22"/>
    <w:rsid w:val="00F6366E"/>
    <w:rsid w:val="00F65757"/>
    <w:rsid w:val="00F65853"/>
    <w:rsid w:val="00F67BE1"/>
    <w:rsid w:val="00F748A4"/>
    <w:rsid w:val="00F76EA6"/>
    <w:rsid w:val="00F81EF6"/>
    <w:rsid w:val="00F8241D"/>
    <w:rsid w:val="00F83809"/>
    <w:rsid w:val="00F83CE2"/>
    <w:rsid w:val="00F87566"/>
    <w:rsid w:val="00F877B7"/>
    <w:rsid w:val="00F87F64"/>
    <w:rsid w:val="00F926D1"/>
    <w:rsid w:val="00F93E0E"/>
    <w:rsid w:val="00F954E8"/>
    <w:rsid w:val="00F95FB2"/>
    <w:rsid w:val="00FA0614"/>
    <w:rsid w:val="00FA0A40"/>
    <w:rsid w:val="00FA32DD"/>
    <w:rsid w:val="00FA3BE5"/>
    <w:rsid w:val="00FA6AE0"/>
    <w:rsid w:val="00FA6EDB"/>
    <w:rsid w:val="00FA6FBC"/>
    <w:rsid w:val="00FA7789"/>
    <w:rsid w:val="00FB0AC3"/>
    <w:rsid w:val="00FB3B8C"/>
    <w:rsid w:val="00FC367A"/>
    <w:rsid w:val="00FC4182"/>
    <w:rsid w:val="00FC41E8"/>
    <w:rsid w:val="00FC502E"/>
    <w:rsid w:val="00FC5446"/>
    <w:rsid w:val="00FC597B"/>
    <w:rsid w:val="00FC60FA"/>
    <w:rsid w:val="00FC6459"/>
    <w:rsid w:val="00FD4876"/>
    <w:rsid w:val="00FD48CF"/>
    <w:rsid w:val="00FD51B0"/>
    <w:rsid w:val="00FD607F"/>
    <w:rsid w:val="00FE1070"/>
    <w:rsid w:val="00FE258B"/>
    <w:rsid w:val="00FE306F"/>
    <w:rsid w:val="00FE6215"/>
    <w:rsid w:val="00FE7C39"/>
    <w:rsid w:val="00FF297F"/>
    <w:rsid w:val="00FF3AF3"/>
    <w:rsid w:val="00FF57D3"/>
    <w:rsid w:val="00FF6D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75243470"/>
  <w15:chartTrackingRefBased/>
  <w15:docId w15:val="{C0D4C28A-3EE9-4CA9-9BC2-F95EB5BD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C967DC"/>
    <w:pPr>
      <w:spacing w:after="140" w:line="360" w:lineRule="auto"/>
    </w:pPr>
    <w:rPr>
      <w:sz w:val="24"/>
      <w:szCs w:val="22"/>
      <w:lang w:val="en-US" w:eastAsia="en-US" w:bidi="en-US"/>
    </w:rPr>
  </w:style>
  <w:style w:type="paragraph" w:styleId="Heading1">
    <w:name w:val="heading 1"/>
    <w:basedOn w:val="Normal"/>
    <w:next w:val="Normal"/>
    <w:link w:val="Heading1Char"/>
    <w:uiPriority w:val="9"/>
    <w:rsid w:val="00B47ACC"/>
    <w:pPr>
      <w:spacing w:before="480" w:after="0"/>
      <w:contextualSpacing/>
      <w:outlineLvl w:val="0"/>
    </w:pPr>
    <w:rPr>
      <w:rFonts w:ascii="Cambria" w:hAnsi="Cambria"/>
      <w:b/>
      <w:bCs/>
      <w:sz w:val="28"/>
      <w:szCs w:val="28"/>
    </w:rPr>
  </w:style>
  <w:style w:type="paragraph" w:styleId="Heading2">
    <w:name w:val="heading 2"/>
    <w:basedOn w:val="Normal"/>
    <w:next w:val="Normal"/>
    <w:link w:val="Heading2Char"/>
    <w:uiPriority w:val="9"/>
    <w:unhideWhenUsed/>
    <w:rsid w:val="00B47ACC"/>
    <w:pPr>
      <w:spacing w:before="200" w:after="0"/>
      <w:outlineLvl w:val="1"/>
    </w:pPr>
    <w:rPr>
      <w:rFonts w:ascii="Cambria" w:hAnsi="Cambria"/>
      <w:b/>
      <w:bCs/>
      <w:sz w:val="26"/>
      <w:szCs w:val="26"/>
    </w:rPr>
  </w:style>
  <w:style w:type="paragraph" w:styleId="Heading3">
    <w:name w:val="heading 3"/>
    <w:basedOn w:val="Normal"/>
    <w:next w:val="Normal"/>
    <w:link w:val="Heading3Char"/>
    <w:uiPriority w:val="9"/>
    <w:semiHidden/>
    <w:unhideWhenUsed/>
    <w:qFormat/>
    <w:rsid w:val="00B47ACC"/>
    <w:pPr>
      <w:spacing w:before="200" w:after="0" w:line="271" w:lineRule="auto"/>
      <w:outlineLvl w:val="2"/>
    </w:pPr>
    <w:rPr>
      <w:rFonts w:ascii="Cambria" w:hAnsi="Cambria"/>
      <w:b/>
      <w:bCs/>
      <w:sz w:val="22"/>
    </w:rPr>
  </w:style>
  <w:style w:type="paragraph" w:styleId="Heading4">
    <w:name w:val="heading 4"/>
    <w:basedOn w:val="Normal"/>
    <w:next w:val="Normal"/>
    <w:link w:val="Heading4Char"/>
    <w:uiPriority w:val="9"/>
    <w:semiHidden/>
    <w:unhideWhenUsed/>
    <w:qFormat/>
    <w:rsid w:val="00B47ACC"/>
    <w:pPr>
      <w:spacing w:before="200" w:after="0"/>
      <w:outlineLvl w:val="3"/>
    </w:pPr>
    <w:rPr>
      <w:rFonts w:ascii="Cambria" w:hAnsi="Cambria"/>
      <w:b/>
      <w:bCs/>
      <w:i/>
      <w:iCs/>
      <w:sz w:val="22"/>
    </w:rPr>
  </w:style>
  <w:style w:type="paragraph" w:styleId="Heading5">
    <w:name w:val="heading 5"/>
    <w:basedOn w:val="Normal"/>
    <w:next w:val="Normal"/>
    <w:link w:val="Heading5Char"/>
    <w:uiPriority w:val="9"/>
    <w:semiHidden/>
    <w:unhideWhenUsed/>
    <w:qFormat/>
    <w:rsid w:val="00B47ACC"/>
    <w:pPr>
      <w:spacing w:before="200" w:after="0"/>
      <w:outlineLvl w:val="4"/>
    </w:pPr>
    <w:rPr>
      <w:rFonts w:ascii="Cambria" w:hAnsi="Cambria"/>
      <w:b/>
      <w:bCs/>
      <w:color w:val="7F7F7F"/>
      <w:sz w:val="22"/>
    </w:rPr>
  </w:style>
  <w:style w:type="paragraph" w:styleId="Heading6">
    <w:name w:val="heading 6"/>
    <w:basedOn w:val="Normal"/>
    <w:next w:val="Normal"/>
    <w:link w:val="Heading6Char"/>
    <w:uiPriority w:val="9"/>
    <w:semiHidden/>
    <w:unhideWhenUsed/>
    <w:qFormat/>
    <w:rsid w:val="00B47ACC"/>
    <w:pPr>
      <w:spacing w:after="0" w:line="271" w:lineRule="auto"/>
      <w:outlineLvl w:val="5"/>
    </w:pPr>
    <w:rPr>
      <w:rFonts w:ascii="Cambria" w:hAnsi="Cambria"/>
      <w:b/>
      <w:bCs/>
      <w:i/>
      <w:iCs/>
      <w:color w:val="7F7F7F"/>
      <w:sz w:val="22"/>
    </w:rPr>
  </w:style>
  <w:style w:type="paragraph" w:styleId="Heading7">
    <w:name w:val="heading 7"/>
    <w:basedOn w:val="Normal"/>
    <w:next w:val="Normal"/>
    <w:link w:val="Heading7Char"/>
    <w:uiPriority w:val="9"/>
    <w:semiHidden/>
    <w:unhideWhenUsed/>
    <w:qFormat/>
    <w:rsid w:val="00B47ACC"/>
    <w:pPr>
      <w:spacing w:after="0"/>
      <w:outlineLvl w:val="6"/>
    </w:pPr>
    <w:rPr>
      <w:rFonts w:ascii="Cambria" w:hAnsi="Cambria"/>
      <w:i/>
      <w:iCs/>
      <w:sz w:val="22"/>
    </w:rPr>
  </w:style>
  <w:style w:type="paragraph" w:styleId="Heading8">
    <w:name w:val="heading 8"/>
    <w:basedOn w:val="Normal"/>
    <w:next w:val="Normal"/>
    <w:link w:val="Heading8Char"/>
    <w:uiPriority w:val="9"/>
    <w:semiHidden/>
    <w:unhideWhenUsed/>
    <w:qFormat/>
    <w:rsid w:val="00B47ACC"/>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B47ACC"/>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47ACC"/>
    <w:rPr>
      <w:rFonts w:ascii="Cambria" w:eastAsia="Times New Roman" w:hAnsi="Cambria" w:cs="Times New Roman"/>
      <w:b/>
      <w:bCs/>
      <w:sz w:val="28"/>
      <w:szCs w:val="28"/>
    </w:rPr>
  </w:style>
  <w:style w:type="character" w:customStyle="1" w:styleId="Heading2Char">
    <w:name w:val="Heading 2 Char"/>
    <w:link w:val="Heading2"/>
    <w:uiPriority w:val="9"/>
    <w:rsid w:val="00B47ACC"/>
    <w:rPr>
      <w:rFonts w:ascii="Cambria" w:eastAsia="Times New Roman" w:hAnsi="Cambria" w:cs="Times New Roman"/>
      <w:b/>
      <w:bCs/>
      <w:sz w:val="26"/>
      <w:szCs w:val="26"/>
    </w:rPr>
  </w:style>
  <w:style w:type="character" w:customStyle="1" w:styleId="Heading3Char">
    <w:name w:val="Heading 3 Char"/>
    <w:link w:val="Heading3"/>
    <w:uiPriority w:val="9"/>
    <w:rsid w:val="00B47ACC"/>
    <w:rPr>
      <w:rFonts w:ascii="Cambria" w:eastAsia="Times New Roman" w:hAnsi="Cambria" w:cs="Times New Roman"/>
      <w:b/>
      <w:bCs/>
    </w:rPr>
  </w:style>
  <w:style w:type="character" w:customStyle="1" w:styleId="Heading4Char">
    <w:name w:val="Heading 4 Char"/>
    <w:link w:val="Heading4"/>
    <w:uiPriority w:val="9"/>
    <w:semiHidden/>
    <w:rsid w:val="00B47ACC"/>
    <w:rPr>
      <w:rFonts w:ascii="Cambria" w:eastAsia="Times New Roman" w:hAnsi="Cambria" w:cs="Times New Roman"/>
      <w:b/>
      <w:bCs/>
      <w:i/>
      <w:iCs/>
    </w:rPr>
  </w:style>
  <w:style w:type="character" w:customStyle="1" w:styleId="Heading5Char">
    <w:name w:val="Heading 5 Char"/>
    <w:link w:val="Heading5"/>
    <w:uiPriority w:val="9"/>
    <w:semiHidden/>
    <w:rsid w:val="00B47ACC"/>
    <w:rPr>
      <w:rFonts w:ascii="Cambria" w:eastAsia="Times New Roman" w:hAnsi="Cambria" w:cs="Times New Roman"/>
      <w:b/>
      <w:bCs/>
      <w:color w:val="7F7F7F"/>
    </w:rPr>
  </w:style>
  <w:style w:type="character" w:customStyle="1" w:styleId="Heading6Char">
    <w:name w:val="Heading 6 Char"/>
    <w:link w:val="Heading6"/>
    <w:uiPriority w:val="9"/>
    <w:semiHidden/>
    <w:rsid w:val="00B47ACC"/>
    <w:rPr>
      <w:rFonts w:ascii="Cambria" w:eastAsia="Times New Roman" w:hAnsi="Cambria" w:cs="Times New Roman"/>
      <w:b/>
      <w:bCs/>
      <w:i/>
      <w:iCs/>
      <w:color w:val="7F7F7F"/>
    </w:rPr>
  </w:style>
  <w:style w:type="character" w:customStyle="1" w:styleId="Heading7Char">
    <w:name w:val="Heading 7 Char"/>
    <w:link w:val="Heading7"/>
    <w:uiPriority w:val="9"/>
    <w:semiHidden/>
    <w:rsid w:val="00B47ACC"/>
    <w:rPr>
      <w:rFonts w:ascii="Cambria" w:eastAsia="Times New Roman" w:hAnsi="Cambria" w:cs="Times New Roman"/>
      <w:i/>
      <w:iCs/>
    </w:rPr>
  </w:style>
  <w:style w:type="character" w:customStyle="1" w:styleId="Heading8Char">
    <w:name w:val="Heading 8 Char"/>
    <w:link w:val="Heading8"/>
    <w:uiPriority w:val="9"/>
    <w:semiHidden/>
    <w:rsid w:val="00B47ACC"/>
    <w:rPr>
      <w:rFonts w:ascii="Cambria" w:eastAsia="Times New Roman" w:hAnsi="Cambria" w:cs="Times New Roman"/>
      <w:sz w:val="20"/>
      <w:szCs w:val="20"/>
    </w:rPr>
  </w:style>
  <w:style w:type="character" w:customStyle="1" w:styleId="Heading9Char">
    <w:name w:val="Heading 9 Char"/>
    <w:link w:val="Heading9"/>
    <w:uiPriority w:val="9"/>
    <w:semiHidden/>
    <w:rsid w:val="00B47ACC"/>
    <w:rPr>
      <w:rFonts w:ascii="Cambria" w:eastAsia="Times New Roman" w:hAnsi="Cambria" w:cs="Times New Roman"/>
      <w:i/>
      <w:iCs/>
      <w:spacing w:val="5"/>
      <w:sz w:val="20"/>
      <w:szCs w:val="20"/>
    </w:rPr>
  </w:style>
  <w:style w:type="paragraph" w:styleId="Title">
    <w:name w:val="Title"/>
    <w:basedOn w:val="Normal"/>
    <w:next w:val="Normal"/>
    <w:link w:val="TitleChar"/>
    <w:uiPriority w:val="10"/>
    <w:rsid w:val="00B47ACC"/>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B47ACC"/>
    <w:rPr>
      <w:rFonts w:ascii="Cambria" w:eastAsia="Times New Roman" w:hAnsi="Cambria" w:cs="Times New Roman"/>
      <w:spacing w:val="5"/>
      <w:sz w:val="52"/>
      <w:szCs w:val="52"/>
    </w:rPr>
  </w:style>
  <w:style w:type="paragraph" w:styleId="Subtitle">
    <w:name w:val="Subtitle"/>
    <w:basedOn w:val="Normal"/>
    <w:next w:val="Normal"/>
    <w:link w:val="SubtitleChar"/>
    <w:uiPriority w:val="11"/>
    <w:rsid w:val="00B47ACC"/>
    <w:pPr>
      <w:spacing w:after="600"/>
    </w:pPr>
    <w:rPr>
      <w:rFonts w:ascii="Cambria" w:hAnsi="Cambria"/>
      <w:i/>
      <w:iCs/>
      <w:spacing w:val="13"/>
      <w:szCs w:val="24"/>
    </w:rPr>
  </w:style>
  <w:style w:type="character" w:customStyle="1" w:styleId="SubtitleChar">
    <w:name w:val="Subtitle Char"/>
    <w:link w:val="Subtitle"/>
    <w:uiPriority w:val="11"/>
    <w:rsid w:val="00B47ACC"/>
    <w:rPr>
      <w:rFonts w:ascii="Cambria" w:eastAsia="Times New Roman" w:hAnsi="Cambria" w:cs="Times New Roman"/>
      <w:i/>
      <w:iCs/>
      <w:spacing w:val="13"/>
      <w:sz w:val="24"/>
      <w:szCs w:val="24"/>
    </w:rPr>
  </w:style>
  <w:style w:type="character" w:styleId="Strong">
    <w:name w:val="Strong"/>
    <w:uiPriority w:val="22"/>
    <w:qFormat/>
    <w:rsid w:val="00B47ACC"/>
    <w:rPr>
      <w:b/>
      <w:bCs/>
    </w:rPr>
  </w:style>
  <w:style w:type="character" w:styleId="Emphasis">
    <w:name w:val="Emphasis"/>
    <w:uiPriority w:val="20"/>
    <w:qFormat/>
    <w:rsid w:val="00B47ACC"/>
    <w:rPr>
      <w:b/>
      <w:bCs/>
      <w:i/>
      <w:iCs/>
      <w:spacing w:val="10"/>
      <w:bdr w:val="none" w:sz="0" w:space="0" w:color="auto"/>
      <w:shd w:val="clear" w:color="auto" w:fill="auto"/>
    </w:rPr>
  </w:style>
  <w:style w:type="paragraph" w:styleId="NoSpacing">
    <w:name w:val="No Spacing"/>
    <w:aliases w:val="Numbered Paragraph,Citation - Single Space Bold"/>
    <w:basedOn w:val="Normal"/>
    <w:uiPriority w:val="1"/>
    <w:qFormat/>
    <w:rsid w:val="00B47ACC"/>
    <w:pPr>
      <w:spacing w:after="0" w:line="240" w:lineRule="auto"/>
    </w:pPr>
  </w:style>
  <w:style w:type="paragraph" w:styleId="ListParagraph">
    <w:name w:val="List Paragraph"/>
    <w:basedOn w:val="Normal"/>
    <w:link w:val="ListParagraphChar"/>
    <w:uiPriority w:val="34"/>
    <w:qFormat/>
    <w:rsid w:val="00B47ACC"/>
    <w:pPr>
      <w:ind w:left="720"/>
      <w:contextualSpacing/>
    </w:pPr>
  </w:style>
  <w:style w:type="paragraph" w:styleId="Quote">
    <w:name w:val="Quote"/>
    <w:basedOn w:val="Normal"/>
    <w:next w:val="Normal"/>
    <w:link w:val="QuoteChar"/>
    <w:uiPriority w:val="29"/>
    <w:qFormat/>
    <w:rsid w:val="00B47ACC"/>
    <w:pPr>
      <w:spacing w:before="200" w:after="0"/>
      <w:ind w:left="360" w:right="360"/>
    </w:pPr>
    <w:rPr>
      <w:i/>
      <w:iCs/>
      <w:sz w:val="22"/>
    </w:rPr>
  </w:style>
  <w:style w:type="character" w:customStyle="1" w:styleId="QuoteChar">
    <w:name w:val="Quote Char"/>
    <w:link w:val="Quote"/>
    <w:uiPriority w:val="29"/>
    <w:rsid w:val="00B47ACC"/>
    <w:rPr>
      <w:i/>
      <w:iCs/>
    </w:rPr>
  </w:style>
  <w:style w:type="paragraph" w:styleId="IntenseQuote">
    <w:name w:val="Intense Quote"/>
    <w:basedOn w:val="Normal"/>
    <w:next w:val="Normal"/>
    <w:link w:val="IntenseQuoteChar"/>
    <w:uiPriority w:val="30"/>
    <w:rsid w:val="00B47ACC"/>
    <w:pPr>
      <w:pBdr>
        <w:bottom w:val="single" w:sz="4" w:space="1" w:color="auto"/>
      </w:pBdr>
      <w:spacing w:before="200" w:after="280"/>
      <w:ind w:left="1008" w:right="1152"/>
      <w:jc w:val="both"/>
    </w:pPr>
    <w:rPr>
      <w:b/>
      <w:bCs/>
      <w:i/>
      <w:iCs/>
      <w:sz w:val="22"/>
    </w:rPr>
  </w:style>
  <w:style w:type="character" w:customStyle="1" w:styleId="IntenseQuoteChar">
    <w:name w:val="Intense Quote Char"/>
    <w:link w:val="IntenseQuote"/>
    <w:uiPriority w:val="30"/>
    <w:rsid w:val="00B47ACC"/>
    <w:rPr>
      <w:b/>
      <w:bCs/>
      <w:i/>
      <w:iCs/>
    </w:rPr>
  </w:style>
  <w:style w:type="character" w:styleId="SubtleEmphasis">
    <w:name w:val="Subtle Emphasis"/>
    <w:uiPriority w:val="19"/>
    <w:rsid w:val="00B47ACC"/>
    <w:rPr>
      <w:i/>
      <w:iCs/>
    </w:rPr>
  </w:style>
  <w:style w:type="character" w:styleId="IntenseEmphasis">
    <w:name w:val="Intense Emphasis"/>
    <w:uiPriority w:val="21"/>
    <w:rsid w:val="00B47ACC"/>
    <w:rPr>
      <w:b/>
      <w:bCs/>
    </w:rPr>
  </w:style>
  <w:style w:type="character" w:styleId="SubtleReference">
    <w:name w:val="Subtle Reference"/>
    <w:uiPriority w:val="31"/>
    <w:rsid w:val="00B47ACC"/>
    <w:rPr>
      <w:smallCaps/>
    </w:rPr>
  </w:style>
  <w:style w:type="character" w:styleId="IntenseReference">
    <w:name w:val="Intense Reference"/>
    <w:uiPriority w:val="32"/>
    <w:rsid w:val="00B47ACC"/>
    <w:rPr>
      <w:smallCaps/>
      <w:spacing w:val="5"/>
      <w:u w:val="single"/>
    </w:rPr>
  </w:style>
  <w:style w:type="character" w:styleId="BookTitle">
    <w:name w:val="Book Title"/>
    <w:uiPriority w:val="33"/>
    <w:rsid w:val="00B47ACC"/>
    <w:rPr>
      <w:i/>
      <w:iCs/>
      <w:smallCaps/>
      <w:spacing w:val="5"/>
    </w:rPr>
  </w:style>
  <w:style w:type="paragraph" w:styleId="TOCHeading">
    <w:name w:val="TOC Heading"/>
    <w:basedOn w:val="Heading1"/>
    <w:next w:val="Normal"/>
    <w:uiPriority w:val="39"/>
    <w:semiHidden/>
    <w:unhideWhenUsed/>
    <w:qFormat/>
    <w:rsid w:val="00B47ACC"/>
    <w:pPr>
      <w:outlineLvl w:val="9"/>
    </w:pPr>
  </w:style>
  <w:style w:type="paragraph" w:styleId="Header">
    <w:name w:val="header"/>
    <w:basedOn w:val="Normal"/>
    <w:link w:val="HeaderChar"/>
    <w:uiPriority w:val="99"/>
    <w:unhideWhenUsed/>
    <w:rsid w:val="006C4965"/>
    <w:pPr>
      <w:tabs>
        <w:tab w:val="center" w:pos="4680"/>
        <w:tab w:val="right" w:pos="9360"/>
      </w:tabs>
    </w:pPr>
  </w:style>
  <w:style w:type="character" w:customStyle="1" w:styleId="HeaderChar">
    <w:name w:val="Header Char"/>
    <w:link w:val="Header"/>
    <w:uiPriority w:val="99"/>
    <w:rsid w:val="006C4965"/>
    <w:rPr>
      <w:sz w:val="24"/>
      <w:szCs w:val="22"/>
      <w:lang w:val="en-US" w:eastAsia="en-US" w:bidi="en-US"/>
    </w:rPr>
  </w:style>
  <w:style w:type="paragraph" w:styleId="Footer">
    <w:name w:val="footer"/>
    <w:basedOn w:val="Normal"/>
    <w:link w:val="FooterChar"/>
    <w:unhideWhenUsed/>
    <w:rsid w:val="006C4965"/>
    <w:pPr>
      <w:tabs>
        <w:tab w:val="center" w:pos="4680"/>
        <w:tab w:val="right" w:pos="9360"/>
      </w:tabs>
    </w:pPr>
  </w:style>
  <w:style w:type="character" w:customStyle="1" w:styleId="FooterChar">
    <w:name w:val="Footer Char"/>
    <w:link w:val="Footer"/>
    <w:rsid w:val="006C4965"/>
    <w:rPr>
      <w:sz w:val="24"/>
      <w:szCs w:val="22"/>
      <w:lang w:val="en-US" w:eastAsia="en-US" w:bidi="en-US"/>
    </w:rPr>
  </w:style>
  <w:style w:type="character" w:customStyle="1" w:styleId="input">
    <w:name w:val="(input)"/>
    <w:uiPriority w:val="1"/>
    <w:rsid w:val="0060291D"/>
    <w:rPr>
      <w:i/>
    </w:rPr>
  </w:style>
  <w:style w:type="character" w:customStyle="1" w:styleId="signature">
    <w:name w:val="(signature)"/>
    <w:uiPriority w:val="1"/>
    <w:rsid w:val="00AF6421"/>
    <w:rPr>
      <w:i/>
      <w:color w:val="595959"/>
      <w:szCs w:val="24"/>
    </w:rPr>
  </w:style>
  <w:style w:type="character" w:customStyle="1" w:styleId="comment">
    <w:name w:val="(comment)"/>
    <w:uiPriority w:val="1"/>
    <w:rsid w:val="00AF6421"/>
    <w:rPr>
      <w:color w:val="595959"/>
    </w:rPr>
  </w:style>
  <w:style w:type="paragraph" w:customStyle="1" w:styleId="title0">
    <w:name w:val="(title)"/>
    <w:basedOn w:val="Normal"/>
    <w:rsid w:val="0060291D"/>
    <w:pPr>
      <w:spacing w:after="0"/>
    </w:pPr>
    <w:rPr>
      <w:b/>
    </w:rPr>
  </w:style>
  <w:style w:type="numbering" w:customStyle="1" w:styleId="List">
    <w:name w:val="_List"/>
    <w:basedOn w:val="NoList"/>
    <w:uiPriority w:val="99"/>
    <w:rsid w:val="0060291D"/>
    <w:pPr>
      <w:numPr>
        <w:numId w:val="1"/>
      </w:numPr>
    </w:pPr>
  </w:style>
  <w:style w:type="paragraph" w:customStyle="1" w:styleId="list0">
    <w:name w:val="(list)"/>
    <w:basedOn w:val="Normal"/>
    <w:qFormat/>
    <w:rsid w:val="008358AB"/>
    <w:pPr>
      <w:numPr>
        <w:numId w:val="2"/>
      </w:numPr>
    </w:pPr>
    <w:rPr>
      <w:szCs w:val="24"/>
      <w:lang w:bidi="ar-SA"/>
    </w:rPr>
  </w:style>
  <w:style w:type="paragraph" w:customStyle="1" w:styleId="numbered">
    <w:name w:val="(numbered)"/>
    <w:basedOn w:val="Normal"/>
    <w:link w:val="numberedChar"/>
    <w:qFormat/>
    <w:rsid w:val="000C64DF"/>
    <w:pPr>
      <w:numPr>
        <w:numId w:val="10"/>
      </w:numPr>
      <w:ind w:left="794" w:hanging="397"/>
    </w:pPr>
    <w:rPr>
      <w:szCs w:val="24"/>
    </w:rPr>
  </w:style>
  <w:style w:type="table" w:styleId="TableGrid">
    <w:name w:val="Table Grid"/>
    <w:basedOn w:val="TableNormal"/>
    <w:uiPriority w:val="59"/>
    <w:rsid w:val="00713ADD"/>
    <w:rPr>
      <w:rFonts w:ascii="Arial Narrow" w:hAnsi="Arial Narrow"/>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28" w:type="dxa"/>
        <w:bottom w:w="28" w:type="dxa"/>
      </w:tblCellMar>
    </w:tblPr>
    <w:tcPr>
      <w:vAlign w:val="center"/>
    </w:tcPr>
  </w:style>
  <w:style w:type="table" w:styleId="LightShading">
    <w:name w:val="Light Shading"/>
    <w:basedOn w:val="TableNormal"/>
    <w:uiPriority w:val="60"/>
    <w:rsid w:val="006A465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le">
    <w:name w:val="(table)"/>
    <w:basedOn w:val="Normal"/>
    <w:rsid w:val="0013591E"/>
    <w:pPr>
      <w:spacing w:line="240" w:lineRule="auto"/>
    </w:pPr>
    <w:rPr>
      <w:rFonts w:ascii="Arial Narrow" w:hAnsi="Arial Narrow"/>
      <w:sz w:val="20"/>
      <w:szCs w:val="24"/>
    </w:rPr>
  </w:style>
  <w:style w:type="paragraph" w:customStyle="1" w:styleId="section">
    <w:name w:val="(section)"/>
    <w:basedOn w:val="Normal"/>
    <w:next w:val="numbered"/>
    <w:link w:val="sectionChar"/>
    <w:qFormat/>
    <w:rsid w:val="00160450"/>
    <w:pPr>
      <w:keepNext/>
      <w:spacing w:before="240" w:after="240"/>
    </w:pPr>
    <w:rPr>
      <w:b/>
      <w:caps/>
      <w:u w:val="single"/>
    </w:rPr>
  </w:style>
  <w:style w:type="paragraph" w:customStyle="1" w:styleId="law">
    <w:name w:val="(law)"/>
    <w:basedOn w:val="Normal"/>
    <w:link w:val="lawChar"/>
    <w:qFormat/>
    <w:rsid w:val="005A4C0F"/>
    <w:pPr>
      <w:ind w:left="1418"/>
    </w:pPr>
    <w:rPr>
      <w:i/>
      <w:color w:val="17365D"/>
    </w:rPr>
  </w:style>
  <w:style w:type="character" w:customStyle="1" w:styleId="sectionChar">
    <w:name w:val="(section) Char"/>
    <w:link w:val="section"/>
    <w:rsid w:val="00160450"/>
    <w:rPr>
      <w:b/>
      <w:caps/>
      <w:sz w:val="24"/>
      <w:szCs w:val="22"/>
      <w:u w:val="single"/>
      <w:lang w:val="en-US" w:eastAsia="en-US" w:bidi="en-US"/>
    </w:rPr>
  </w:style>
  <w:style w:type="paragraph" w:customStyle="1" w:styleId="quote0">
    <w:name w:val="(quote)"/>
    <w:basedOn w:val="law"/>
    <w:link w:val="quoteChar0"/>
    <w:qFormat/>
    <w:rsid w:val="005A4C0F"/>
    <w:rPr>
      <w:color w:val="632423"/>
    </w:rPr>
  </w:style>
  <w:style w:type="character" w:customStyle="1" w:styleId="lawChar">
    <w:name w:val="(law) Char"/>
    <w:link w:val="law"/>
    <w:rsid w:val="005A4C0F"/>
    <w:rPr>
      <w:i/>
      <w:color w:val="17365D"/>
      <w:sz w:val="24"/>
      <w:szCs w:val="22"/>
      <w:lang w:bidi="en-US"/>
    </w:rPr>
  </w:style>
  <w:style w:type="paragraph" w:customStyle="1" w:styleId="offset">
    <w:name w:val="(offset)"/>
    <w:basedOn w:val="Normal"/>
    <w:link w:val="offsetChar"/>
    <w:qFormat/>
    <w:rsid w:val="000C64DF"/>
    <w:pPr>
      <w:ind w:left="794"/>
    </w:pPr>
  </w:style>
  <w:style w:type="character" w:customStyle="1" w:styleId="quoteChar0">
    <w:name w:val="(quote) Char"/>
    <w:link w:val="quote0"/>
    <w:rsid w:val="005A4C0F"/>
    <w:rPr>
      <w:i/>
      <w:color w:val="632423"/>
      <w:sz w:val="24"/>
      <w:szCs w:val="22"/>
      <w:lang w:bidi="en-US"/>
    </w:rPr>
  </w:style>
  <w:style w:type="paragraph" w:customStyle="1" w:styleId="reference">
    <w:name w:val="(reference)"/>
    <w:basedOn w:val="Normal"/>
    <w:next w:val="numbered"/>
    <w:link w:val="referenceChar"/>
    <w:qFormat/>
    <w:rsid w:val="00B755A8"/>
    <w:pPr>
      <w:spacing w:line="336" w:lineRule="auto"/>
      <w:ind w:left="1418"/>
      <w:jc w:val="right"/>
    </w:pPr>
    <w:rPr>
      <w:b/>
      <w:sz w:val="20"/>
    </w:rPr>
  </w:style>
  <w:style w:type="character" w:customStyle="1" w:styleId="offsetChar">
    <w:name w:val="(offset) Char"/>
    <w:link w:val="offset"/>
    <w:rsid w:val="000C64DF"/>
    <w:rPr>
      <w:sz w:val="24"/>
      <w:szCs w:val="22"/>
      <w:lang w:val="en-US" w:eastAsia="en-US" w:bidi="en-US"/>
    </w:rPr>
  </w:style>
  <w:style w:type="paragraph" w:customStyle="1" w:styleId="quote-line">
    <w:name w:val="(quote-line)"/>
    <w:link w:val="quote-lineChar"/>
    <w:rsid w:val="005A4C0F"/>
    <w:rPr>
      <w:i/>
      <w:color w:val="632423"/>
      <w:sz w:val="24"/>
      <w:szCs w:val="22"/>
      <w:lang w:val="en-US" w:eastAsia="en-US" w:bidi="en-US"/>
    </w:rPr>
  </w:style>
  <w:style w:type="character" w:customStyle="1" w:styleId="referenceChar">
    <w:name w:val="(reference) Char"/>
    <w:link w:val="reference"/>
    <w:rsid w:val="00B755A8"/>
    <w:rPr>
      <w:b/>
      <w:szCs w:val="22"/>
      <w:lang w:val="en-US" w:eastAsia="en-US" w:bidi="en-US"/>
    </w:rPr>
  </w:style>
  <w:style w:type="paragraph" w:customStyle="1" w:styleId="law-line">
    <w:name w:val="(law-line)"/>
    <w:link w:val="law-lineChar"/>
    <w:rsid w:val="005A4C0F"/>
    <w:rPr>
      <w:i/>
      <w:color w:val="17365D"/>
      <w:sz w:val="24"/>
      <w:szCs w:val="22"/>
      <w:lang w:val="en-US" w:eastAsia="en-US" w:bidi="en-US"/>
    </w:rPr>
  </w:style>
  <w:style w:type="character" w:customStyle="1" w:styleId="numberedChar">
    <w:name w:val="(numbered) Char"/>
    <w:link w:val="numbered"/>
    <w:rsid w:val="000C64DF"/>
    <w:rPr>
      <w:sz w:val="24"/>
      <w:szCs w:val="24"/>
      <w:lang w:val="en-US" w:eastAsia="en-US" w:bidi="en-US"/>
    </w:rPr>
  </w:style>
  <w:style w:type="character" w:customStyle="1" w:styleId="quote-lineChar">
    <w:name w:val="(quote-line) Char"/>
    <w:link w:val="quote-line"/>
    <w:rsid w:val="005A4C0F"/>
    <w:rPr>
      <w:i/>
      <w:color w:val="632423"/>
      <w:sz w:val="24"/>
      <w:szCs w:val="22"/>
      <w:lang w:bidi="en-US"/>
    </w:rPr>
  </w:style>
  <w:style w:type="character" w:customStyle="1" w:styleId="solexhl">
    <w:name w:val="solexhl"/>
    <w:rsid w:val="00DF5A45"/>
  </w:style>
  <w:style w:type="character" w:customStyle="1" w:styleId="law-lineChar">
    <w:name w:val="(law-line) Char"/>
    <w:link w:val="law-line"/>
    <w:rsid w:val="005A4C0F"/>
    <w:rPr>
      <w:i/>
      <w:color w:val="17365D"/>
      <w:sz w:val="24"/>
      <w:szCs w:val="22"/>
      <w:lang w:bidi="en-US"/>
    </w:rPr>
  </w:style>
  <w:style w:type="character" w:customStyle="1" w:styleId="reflex3-block">
    <w:name w:val="reflex3-block"/>
    <w:rsid w:val="00DF5A45"/>
  </w:style>
  <w:style w:type="character" w:customStyle="1" w:styleId="reflex3-alt">
    <w:name w:val="reflex3-alt"/>
    <w:rsid w:val="00DF5A45"/>
  </w:style>
  <w:style w:type="character" w:styleId="Hyperlink">
    <w:name w:val="Hyperlink"/>
    <w:uiPriority w:val="99"/>
    <w:unhideWhenUsed/>
    <w:rsid w:val="00071EBF"/>
    <w:rPr>
      <w:color w:val="0000FF"/>
      <w:u w:val="single"/>
    </w:rPr>
  </w:style>
  <w:style w:type="paragraph" w:customStyle="1" w:styleId="Default">
    <w:name w:val="Default"/>
    <w:rsid w:val="00204682"/>
    <w:pPr>
      <w:autoSpaceDE w:val="0"/>
      <w:autoSpaceDN w:val="0"/>
      <w:adjustRightInd w:val="0"/>
    </w:pPr>
    <w:rPr>
      <w:color w:val="000000"/>
      <w:sz w:val="24"/>
      <w:szCs w:val="24"/>
      <w:lang w:val="en-US" w:eastAsia="en-US"/>
    </w:rPr>
  </w:style>
  <w:style w:type="paragraph" w:styleId="NormalWeb">
    <w:name w:val="Normal (Web)"/>
    <w:basedOn w:val="Normal"/>
    <w:uiPriority w:val="99"/>
    <w:semiHidden/>
    <w:unhideWhenUsed/>
    <w:rsid w:val="001808DC"/>
    <w:pPr>
      <w:spacing w:before="100" w:beforeAutospacing="1" w:after="100" w:afterAutospacing="1" w:line="240" w:lineRule="auto"/>
    </w:pPr>
    <w:rPr>
      <w:szCs w:val="24"/>
      <w:lang w:bidi="ar-SA"/>
    </w:rPr>
  </w:style>
  <w:style w:type="paragraph" w:customStyle="1" w:styleId="margin-bottom-none">
    <w:name w:val="margin-bottom-none"/>
    <w:basedOn w:val="Normal"/>
    <w:rsid w:val="00DF454F"/>
    <w:pPr>
      <w:spacing w:before="100" w:beforeAutospacing="1" w:after="100" w:afterAutospacing="1" w:line="240" w:lineRule="auto"/>
    </w:pPr>
    <w:rPr>
      <w:szCs w:val="24"/>
      <w:lang w:bidi="ar-SA"/>
    </w:rPr>
  </w:style>
  <w:style w:type="character" w:styleId="HTMLDefinition">
    <w:name w:val="HTML Definition"/>
    <w:uiPriority w:val="99"/>
    <w:semiHidden/>
    <w:unhideWhenUsed/>
    <w:rsid w:val="00686B4F"/>
    <w:rPr>
      <w:i/>
      <w:iCs/>
    </w:rPr>
  </w:style>
  <w:style w:type="character" w:customStyle="1" w:styleId="definedtermlink">
    <w:name w:val="definedtermlink"/>
    <w:rsid w:val="00686B4F"/>
  </w:style>
  <w:style w:type="paragraph" w:customStyle="1" w:styleId="paragnum">
    <w:name w:val="paragnum"/>
    <w:basedOn w:val="Normal"/>
    <w:rsid w:val="00EA061E"/>
    <w:pPr>
      <w:spacing w:before="100" w:beforeAutospacing="1" w:after="100" w:afterAutospacing="1" w:line="240" w:lineRule="auto"/>
    </w:pPr>
    <w:rPr>
      <w:szCs w:val="24"/>
      <w:lang w:bidi="ar-SA"/>
    </w:rPr>
  </w:style>
  <w:style w:type="character" w:styleId="FollowedHyperlink">
    <w:name w:val="FollowedHyperlink"/>
    <w:uiPriority w:val="99"/>
    <w:semiHidden/>
    <w:unhideWhenUsed/>
    <w:rsid w:val="005C4F2D"/>
    <w:rPr>
      <w:color w:val="800080"/>
      <w:u w:val="single"/>
    </w:rPr>
  </w:style>
  <w:style w:type="paragraph" w:styleId="Revision">
    <w:name w:val="Revision"/>
    <w:hidden/>
    <w:uiPriority w:val="99"/>
    <w:semiHidden/>
    <w:rsid w:val="00BC209B"/>
    <w:rPr>
      <w:sz w:val="24"/>
      <w:szCs w:val="22"/>
      <w:lang w:val="en-US" w:eastAsia="en-US" w:bidi="en-US"/>
    </w:rPr>
  </w:style>
  <w:style w:type="character" w:styleId="CommentReference">
    <w:name w:val="annotation reference"/>
    <w:uiPriority w:val="99"/>
    <w:semiHidden/>
    <w:unhideWhenUsed/>
    <w:rsid w:val="006455EF"/>
    <w:rPr>
      <w:sz w:val="16"/>
      <w:szCs w:val="16"/>
    </w:rPr>
  </w:style>
  <w:style w:type="paragraph" w:styleId="CommentText">
    <w:name w:val="annotation text"/>
    <w:basedOn w:val="Normal"/>
    <w:link w:val="CommentTextChar"/>
    <w:uiPriority w:val="99"/>
    <w:unhideWhenUsed/>
    <w:rsid w:val="006455EF"/>
    <w:rPr>
      <w:sz w:val="20"/>
      <w:szCs w:val="20"/>
    </w:rPr>
  </w:style>
  <w:style w:type="character" w:customStyle="1" w:styleId="CommentTextChar">
    <w:name w:val="Comment Text Char"/>
    <w:link w:val="CommentText"/>
    <w:uiPriority w:val="99"/>
    <w:rsid w:val="006455EF"/>
    <w:rPr>
      <w:lang w:val="en-US" w:eastAsia="en-US" w:bidi="en-US"/>
    </w:rPr>
  </w:style>
  <w:style w:type="paragraph" w:styleId="CommentSubject">
    <w:name w:val="annotation subject"/>
    <w:basedOn w:val="CommentText"/>
    <w:next w:val="CommentText"/>
    <w:link w:val="CommentSubjectChar"/>
    <w:uiPriority w:val="99"/>
    <w:semiHidden/>
    <w:unhideWhenUsed/>
    <w:rsid w:val="006455EF"/>
    <w:rPr>
      <w:b/>
      <w:bCs/>
    </w:rPr>
  </w:style>
  <w:style w:type="character" w:customStyle="1" w:styleId="CommentSubjectChar">
    <w:name w:val="Comment Subject Char"/>
    <w:link w:val="CommentSubject"/>
    <w:uiPriority w:val="99"/>
    <w:semiHidden/>
    <w:rsid w:val="006455EF"/>
    <w:rPr>
      <w:b/>
      <w:bCs/>
      <w:lang w:val="en-US" w:eastAsia="en-US" w:bidi="en-US"/>
    </w:rPr>
  </w:style>
  <w:style w:type="character" w:customStyle="1" w:styleId="ListParagraphChar">
    <w:name w:val="List Paragraph Char"/>
    <w:link w:val="ListParagraph"/>
    <w:uiPriority w:val="34"/>
    <w:rsid w:val="00511028"/>
    <w:rPr>
      <w:sz w:val="24"/>
      <w:szCs w:val="22"/>
      <w:lang w:val="en-US" w:eastAsia="en-US" w:bidi="en-US"/>
    </w:rPr>
  </w:style>
  <w:style w:type="paragraph" w:styleId="BalloonText">
    <w:name w:val="Balloon Text"/>
    <w:basedOn w:val="Normal"/>
    <w:link w:val="BalloonTextChar"/>
    <w:uiPriority w:val="99"/>
    <w:semiHidden/>
    <w:unhideWhenUsed/>
    <w:rsid w:val="00214FF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14FF3"/>
    <w:rPr>
      <w:rFonts w:ascii="Tahoma" w:hAnsi="Tahoma" w:cs="Tahoma"/>
      <w:sz w:val="16"/>
      <w:szCs w:val="16"/>
      <w:lang w:bidi="en-US"/>
    </w:rPr>
  </w:style>
  <w:style w:type="character" w:styleId="UnresolvedMention">
    <w:name w:val="Unresolved Mention"/>
    <w:uiPriority w:val="99"/>
    <w:semiHidden/>
    <w:unhideWhenUsed/>
    <w:rsid w:val="00D75044"/>
    <w:rPr>
      <w:color w:val="605E5C"/>
      <w:shd w:val="clear" w:color="auto" w:fill="E1DFDD"/>
    </w:rPr>
  </w:style>
  <w:style w:type="character" w:customStyle="1" w:styleId="il">
    <w:name w:val="il"/>
    <w:basedOn w:val="DefaultParagraphFont"/>
    <w:rsid w:val="00910C2C"/>
  </w:style>
  <w:style w:type="paragraph" w:customStyle="1" w:styleId="paragraph">
    <w:name w:val="paragraph"/>
    <w:basedOn w:val="Normal"/>
    <w:rsid w:val="009D1888"/>
    <w:pPr>
      <w:spacing w:before="100" w:beforeAutospacing="1" w:after="100" w:afterAutospacing="1" w:line="240" w:lineRule="auto"/>
    </w:pPr>
    <w:rPr>
      <w:szCs w:val="24"/>
      <w:lang w:val="en-CA" w:eastAsia="en-CA" w:bidi="ar-SA"/>
    </w:rPr>
  </w:style>
  <w:style w:type="character" w:customStyle="1" w:styleId="lawlabel">
    <w:name w:val="lawlabel"/>
    <w:basedOn w:val="DefaultParagraphFont"/>
    <w:rsid w:val="009D1888"/>
  </w:style>
  <w:style w:type="paragraph" w:customStyle="1" w:styleId="marginalnote">
    <w:name w:val="marginalnote"/>
    <w:basedOn w:val="Normal"/>
    <w:rsid w:val="00F95FB2"/>
    <w:pPr>
      <w:spacing w:before="100" w:beforeAutospacing="1" w:after="100" w:afterAutospacing="1" w:line="240" w:lineRule="auto"/>
    </w:pPr>
    <w:rPr>
      <w:szCs w:val="24"/>
      <w:lang w:val="en-CA" w:eastAsia="en-CA" w:bidi="ar-SA"/>
    </w:rPr>
  </w:style>
  <w:style w:type="paragraph" w:customStyle="1" w:styleId="subsection">
    <w:name w:val="subsection"/>
    <w:basedOn w:val="Normal"/>
    <w:rsid w:val="00F95FB2"/>
    <w:pPr>
      <w:spacing w:before="100" w:beforeAutospacing="1" w:after="100" w:afterAutospacing="1" w:line="240" w:lineRule="auto"/>
    </w:pPr>
    <w:rPr>
      <w:szCs w:val="24"/>
      <w:lang w:val="en-CA" w:eastAsia="en-CA" w:bidi="ar-SA"/>
    </w:rPr>
  </w:style>
  <w:style w:type="character" w:customStyle="1" w:styleId="canliisubsection">
    <w:name w:val="canlii_subsection"/>
    <w:basedOn w:val="DefaultParagraphFont"/>
    <w:rsid w:val="00F95FB2"/>
  </w:style>
  <w:style w:type="character" w:customStyle="1" w:styleId="sectionlabel">
    <w:name w:val="sectionlabel"/>
    <w:basedOn w:val="DefaultParagraphFont"/>
    <w:rsid w:val="00F95FB2"/>
  </w:style>
  <w:style w:type="character" w:customStyle="1" w:styleId="citationcar">
    <w:name w:val="citationcar"/>
    <w:basedOn w:val="DefaultParagraphFont"/>
    <w:rsid w:val="00DD16E0"/>
  </w:style>
  <w:style w:type="paragraph" w:customStyle="1" w:styleId="subsection0">
    <w:name w:val="(subsection)"/>
    <w:basedOn w:val="Normal"/>
    <w:link w:val="subsectionChar"/>
    <w:qFormat/>
    <w:rsid w:val="000C64DF"/>
    <w:pPr>
      <w:keepNext/>
      <w:spacing w:line="324" w:lineRule="auto"/>
      <w:ind w:left="794"/>
    </w:pPr>
    <w:rPr>
      <w:b/>
      <w:bCs/>
      <w:szCs w:val="24"/>
    </w:rPr>
  </w:style>
  <w:style w:type="character" w:customStyle="1" w:styleId="subsectionChar">
    <w:name w:val="(subsection) Char"/>
    <w:link w:val="subsection0"/>
    <w:rsid w:val="000C64DF"/>
    <w:rPr>
      <w:b/>
      <w:bCs/>
      <w:sz w:val="24"/>
      <w:szCs w:val="24"/>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0125">
      <w:bodyDiv w:val="1"/>
      <w:marLeft w:val="0"/>
      <w:marRight w:val="0"/>
      <w:marTop w:val="0"/>
      <w:marBottom w:val="0"/>
      <w:divBdr>
        <w:top w:val="none" w:sz="0" w:space="0" w:color="auto"/>
        <w:left w:val="none" w:sz="0" w:space="0" w:color="auto"/>
        <w:bottom w:val="none" w:sz="0" w:space="0" w:color="auto"/>
        <w:right w:val="none" w:sz="0" w:space="0" w:color="auto"/>
      </w:divBdr>
      <w:divsChild>
        <w:div w:id="149293646">
          <w:marLeft w:val="0"/>
          <w:marRight w:val="0"/>
          <w:marTop w:val="0"/>
          <w:marBottom w:val="0"/>
          <w:divBdr>
            <w:top w:val="none" w:sz="0" w:space="0" w:color="auto"/>
            <w:left w:val="none" w:sz="0" w:space="0" w:color="auto"/>
            <w:bottom w:val="none" w:sz="0" w:space="0" w:color="auto"/>
            <w:right w:val="none" w:sz="0" w:space="0" w:color="auto"/>
          </w:divBdr>
        </w:div>
        <w:div w:id="704645214">
          <w:marLeft w:val="0"/>
          <w:marRight w:val="0"/>
          <w:marTop w:val="0"/>
          <w:marBottom w:val="0"/>
          <w:divBdr>
            <w:top w:val="none" w:sz="0" w:space="0" w:color="auto"/>
            <w:left w:val="none" w:sz="0" w:space="0" w:color="auto"/>
            <w:bottom w:val="none" w:sz="0" w:space="0" w:color="auto"/>
            <w:right w:val="none" w:sz="0" w:space="0" w:color="auto"/>
          </w:divBdr>
        </w:div>
        <w:div w:id="1342858621">
          <w:marLeft w:val="0"/>
          <w:marRight w:val="0"/>
          <w:marTop w:val="0"/>
          <w:marBottom w:val="0"/>
          <w:divBdr>
            <w:top w:val="none" w:sz="0" w:space="0" w:color="auto"/>
            <w:left w:val="none" w:sz="0" w:space="0" w:color="auto"/>
            <w:bottom w:val="none" w:sz="0" w:space="0" w:color="auto"/>
            <w:right w:val="none" w:sz="0" w:space="0" w:color="auto"/>
          </w:divBdr>
        </w:div>
        <w:div w:id="2020158668">
          <w:marLeft w:val="0"/>
          <w:marRight w:val="0"/>
          <w:marTop w:val="0"/>
          <w:marBottom w:val="0"/>
          <w:divBdr>
            <w:top w:val="none" w:sz="0" w:space="0" w:color="auto"/>
            <w:left w:val="none" w:sz="0" w:space="0" w:color="auto"/>
            <w:bottom w:val="none" w:sz="0" w:space="0" w:color="auto"/>
            <w:right w:val="none" w:sz="0" w:space="0" w:color="auto"/>
          </w:divBdr>
        </w:div>
      </w:divsChild>
    </w:div>
    <w:div w:id="75638262">
      <w:bodyDiv w:val="1"/>
      <w:marLeft w:val="0"/>
      <w:marRight w:val="0"/>
      <w:marTop w:val="0"/>
      <w:marBottom w:val="0"/>
      <w:divBdr>
        <w:top w:val="none" w:sz="0" w:space="0" w:color="auto"/>
        <w:left w:val="none" w:sz="0" w:space="0" w:color="auto"/>
        <w:bottom w:val="none" w:sz="0" w:space="0" w:color="auto"/>
        <w:right w:val="none" w:sz="0" w:space="0" w:color="auto"/>
      </w:divBdr>
    </w:div>
    <w:div w:id="120468135">
      <w:bodyDiv w:val="1"/>
      <w:marLeft w:val="0"/>
      <w:marRight w:val="0"/>
      <w:marTop w:val="0"/>
      <w:marBottom w:val="0"/>
      <w:divBdr>
        <w:top w:val="none" w:sz="0" w:space="0" w:color="auto"/>
        <w:left w:val="none" w:sz="0" w:space="0" w:color="auto"/>
        <w:bottom w:val="none" w:sz="0" w:space="0" w:color="auto"/>
        <w:right w:val="none" w:sz="0" w:space="0" w:color="auto"/>
      </w:divBdr>
      <w:divsChild>
        <w:div w:id="283852326">
          <w:marLeft w:val="0"/>
          <w:marRight w:val="0"/>
          <w:marTop w:val="0"/>
          <w:marBottom w:val="0"/>
          <w:divBdr>
            <w:top w:val="none" w:sz="0" w:space="0" w:color="auto"/>
            <w:left w:val="none" w:sz="0" w:space="0" w:color="auto"/>
            <w:bottom w:val="none" w:sz="0" w:space="0" w:color="auto"/>
            <w:right w:val="none" w:sz="0" w:space="0" w:color="auto"/>
          </w:divBdr>
        </w:div>
        <w:div w:id="1627656840">
          <w:marLeft w:val="0"/>
          <w:marRight w:val="0"/>
          <w:marTop w:val="0"/>
          <w:marBottom w:val="0"/>
          <w:divBdr>
            <w:top w:val="none" w:sz="0" w:space="0" w:color="auto"/>
            <w:left w:val="none" w:sz="0" w:space="0" w:color="auto"/>
            <w:bottom w:val="none" w:sz="0" w:space="0" w:color="auto"/>
            <w:right w:val="none" w:sz="0" w:space="0" w:color="auto"/>
          </w:divBdr>
        </w:div>
      </w:divsChild>
    </w:div>
    <w:div w:id="307366590">
      <w:bodyDiv w:val="1"/>
      <w:marLeft w:val="0"/>
      <w:marRight w:val="0"/>
      <w:marTop w:val="0"/>
      <w:marBottom w:val="0"/>
      <w:divBdr>
        <w:top w:val="none" w:sz="0" w:space="0" w:color="auto"/>
        <w:left w:val="none" w:sz="0" w:space="0" w:color="auto"/>
        <w:bottom w:val="none" w:sz="0" w:space="0" w:color="auto"/>
        <w:right w:val="none" w:sz="0" w:space="0" w:color="auto"/>
      </w:divBdr>
    </w:div>
    <w:div w:id="324751228">
      <w:bodyDiv w:val="1"/>
      <w:marLeft w:val="0"/>
      <w:marRight w:val="0"/>
      <w:marTop w:val="0"/>
      <w:marBottom w:val="0"/>
      <w:divBdr>
        <w:top w:val="none" w:sz="0" w:space="0" w:color="auto"/>
        <w:left w:val="none" w:sz="0" w:space="0" w:color="auto"/>
        <w:bottom w:val="none" w:sz="0" w:space="0" w:color="auto"/>
        <w:right w:val="none" w:sz="0" w:space="0" w:color="auto"/>
      </w:divBdr>
    </w:div>
    <w:div w:id="388311521">
      <w:bodyDiv w:val="1"/>
      <w:marLeft w:val="0"/>
      <w:marRight w:val="0"/>
      <w:marTop w:val="0"/>
      <w:marBottom w:val="0"/>
      <w:divBdr>
        <w:top w:val="none" w:sz="0" w:space="0" w:color="auto"/>
        <w:left w:val="none" w:sz="0" w:space="0" w:color="auto"/>
        <w:bottom w:val="none" w:sz="0" w:space="0" w:color="auto"/>
        <w:right w:val="none" w:sz="0" w:space="0" w:color="auto"/>
      </w:divBdr>
    </w:div>
    <w:div w:id="507066369">
      <w:bodyDiv w:val="1"/>
      <w:marLeft w:val="0"/>
      <w:marRight w:val="0"/>
      <w:marTop w:val="0"/>
      <w:marBottom w:val="0"/>
      <w:divBdr>
        <w:top w:val="none" w:sz="0" w:space="0" w:color="auto"/>
        <w:left w:val="none" w:sz="0" w:space="0" w:color="auto"/>
        <w:bottom w:val="none" w:sz="0" w:space="0" w:color="auto"/>
        <w:right w:val="none" w:sz="0" w:space="0" w:color="auto"/>
      </w:divBdr>
    </w:div>
    <w:div w:id="646975294">
      <w:bodyDiv w:val="1"/>
      <w:marLeft w:val="0"/>
      <w:marRight w:val="0"/>
      <w:marTop w:val="0"/>
      <w:marBottom w:val="0"/>
      <w:divBdr>
        <w:top w:val="none" w:sz="0" w:space="0" w:color="auto"/>
        <w:left w:val="none" w:sz="0" w:space="0" w:color="auto"/>
        <w:bottom w:val="none" w:sz="0" w:space="0" w:color="auto"/>
        <w:right w:val="none" w:sz="0" w:space="0" w:color="auto"/>
      </w:divBdr>
    </w:div>
    <w:div w:id="746802328">
      <w:bodyDiv w:val="1"/>
      <w:marLeft w:val="0"/>
      <w:marRight w:val="0"/>
      <w:marTop w:val="0"/>
      <w:marBottom w:val="0"/>
      <w:divBdr>
        <w:top w:val="none" w:sz="0" w:space="0" w:color="auto"/>
        <w:left w:val="none" w:sz="0" w:space="0" w:color="auto"/>
        <w:bottom w:val="none" w:sz="0" w:space="0" w:color="auto"/>
        <w:right w:val="none" w:sz="0" w:space="0" w:color="auto"/>
      </w:divBdr>
      <w:divsChild>
        <w:div w:id="63261696">
          <w:blockQuote w:val="1"/>
          <w:marLeft w:val="0"/>
          <w:marRight w:val="0"/>
          <w:marTop w:val="100"/>
          <w:marBottom w:val="100"/>
          <w:divBdr>
            <w:top w:val="none" w:sz="0" w:space="0" w:color="auto"/>
            <w:left w:val="none" w:sz="0" w:space="0" w:color="auto"/>
            <w:bottom w:val="none" w:sz="0" w:space="0" w:color="auto"/>
            <w:right w:val="none" w:sz="0" w:space="0" w:color="auto"/>
          </w:divBdr>
        </w:div>
        <w:div w:id="73432649">
          <w:blockQuote w:val="1"/>
          <w:marLeft w:val="0"/>
          <w:marRight w:val="0"/>
          <w:marTop w:val="100"/>
          <w:marBottom w:val="100"/>
          <w:divBdr>
            <w:top w:val="none" w:sz="0" w:space="0" w:color="auto"/>
            <w:left w:val="none" w:sz="0" w:space="0" w:color="auto"/>
            <w:bottom w:val="none" w:sz="0" w:space="0" w:color="auto"/>
            <w:right w:val="none" w:sz="0" w:space="0" w:color="auto"/>
          </w:divBdr>
        </w:div>
        <w:div w:id="174079300">
          <w:blockQuote w:val="1"/>
          <w:marLeft w:val="0"/>
          <w:marRight w:val="0"/>
          <w:marTop w:val="100"/>
          <w:marBottom w:val="100"/>
          <w:divBdr>
            <w:top w:val="none" w:sz="0" w:space="0" w:color="auto"/>
            <w:left w:val="none" w:sz="0" w:space="0" w:color="auto"/>
            <w:bottom w:val="none" w:sz="0" w:space="0" w:color="auto"/>
            <w:right w:val="none" w:sz="0" w:space="0" w:color="auto"/>
          </w:divBdr>
        </w:div>
        <w:div w:id="231426285">
          <w:blockQuote w:val="1"/>
          <w:marLeft w:val="0"/>
          <w:marRight w:val="0"/>
          <w:marTop w:val="100"/>
          <w:marBottom w:val="100"/>
          <w:divBdr>
            <w:top w:val="none" w:sz="0" w:space="0" w:color="auto"/>
            <w:left w:val="none" w:sz="0" w:space="0" w:color="auto"/>
            <w:bottom w:val="none" w:sz="0" w:space="0" w:color="auto"/>
            <w:right w:val="none" w:sz="0" w:space="0" w:color="auto"/>
          </w:divBdr>
        </w:div>
        <w:div w:id="380397655">
          <w:blockQuote w:val="1"/>
          <w:marLeft w:val="0"/>
          <w:marRight w:val="0"/>
          <w:marTop w:val="100"/>
          <w:marBottom w:val="100"/>
          <w:divBdr>
            <w:top w:val="none" w:sz="0" w:space="0" w:color="auto"/>
            <w:left w:val="none" w:sz="0" w:space="0" w:color="auto"/>
            <w:bottom w:val="none" w:sz="0" w:space="0" w:color="auto"/>
            <w:right w:val="none" w:sz="0" w:space="0" w:color="auto"/>
          </w:divBdr>
        </w:div>
        <w:div w:id="671952815">
          <w:blockQuote w:val="1"/>
          <w:marLeft w:val="0"/>
          <w:marRight w:val="0"/>
          <w:marTop w:val="100"/>
          <w:marBottom w:val="100"/>
          <w:divBdr>
            <w:top w:val="none" w:sz="0" w:space="0" w:color="auto"/>
            <w:left w:val="none" w:sz="0" w:space="0" w:color="auto"/>
            <w:bottom w:val="none" w:sz="0" w:space="0" w:color="auto"/>
            <w:right w:val="none" w:sz="0" w:space="0" w:color="auto"/>
          </w:divBdr>
        </w:div>
        <w:div w:id="695080242">
          <w:blockQuote w:val="1"/>
          <w:marLeft w:val="0"/>
          <w:marRight w:val="0"/>
          <w:marTop w:val="100"/>
          <w:marBottom w:val="100"/>
          <w:divBdr>
            <w:top w:val="none" w:sz="0" w:space="0" w:color="auto"/>
            <w:left w:val="none" w:sz="0" w:space="0" w:color="auto"/>
            <w:bottom w:val="none" w:sz="0" w:space="0" w:color="auto"/>
            <w:right w:val="none" w:sz="0" w:space="0" w:color="auto"/>
          </w:divBdr>
        </w:div>
        <w:div w:id="724257352">
          <w:blockQuote w:val="1"/>
          <w:marLeft w:val="0"/>
          <w:marRight w:val="0"/>
          <w:marTop w:val="100"/>
          <w:marBottom w:val="100"/>
          <w:divBdr>
            <w:top w:val="none" w:sz="0" w:space="0" w:color="auto"/>
            <w:left w:val="none" w:sz="0" w:space="0" w:color="auto"/>
            <w:bottom w:val="none" w:sz="0" w:space="0" w:color="auto"/>
            <w:right w:val="none" w:sz="0" w:space="0" w:color="auto"/>
          </w:divBdr>
        </w:div>
        <w:div w:id="765462380">
          <w:blockQuote w:val="1"/>
          <w:marLeft w:val="0"/>
          <w:marRight w:val="0"/>
          <w:marTop w:val="100"/>
          <w:marBottom w:val="100"/>
          <w:divBdr>
            <w:top w:val="none" w:sz="0" w:space="0" w:color="auto"/>
            <w:left w:val="none" w:sz="0" w:space="0" w:color="auto"/>
            <w:bottom w:val="none" w:sz="0" w:space="0" w:color="auto"/>
            <w:right w:val="none" w:sz="0" w:space="0" w:color="auto"/>
          </w:divBdr>
        </w:div>
        <w:div w:id="786432924">
          <w:blockQuote w:val="1"/>
          <w:marLeft w:val="0"/>
          <w:marRight w:val="0"/>
          <w:marTop w:val="100"/>
          <w:marBottom w:val="100"/>
          <w:divBdr>
            <w:top w:val="none" w:sz="0" w:space="0" w:color="auto"/>
            <w:left w:val="none" w:sz="0" w:space="0" w:color="auto"/>
            <w:bottom w:val="none" w:sz="0" w:space="0" w:color="auto"/>
            <w:right w:val="none" w:sz="0" w:space="0" w:color="auto"/>
          </w:divBdr>
        </w:div>
        <w:div w:id="791676526">
          <w:blockQuote w:val="1"/>
          <w:marLeft w:val="0"/>
          <w:marRight w:val="0"/>
          <w:marTop w:val="100"/>
          <w:marBottom w:val="100"/>
          <w:divBdr>
            <w:top w:val="none" w:sz="0" w:space="0" w:color="auto"/>
            <w:left w:val="none" w:sz="0" w:space="0" w:color="auto"/>
            <w:bottom w:val="none" w:sz="0" w:space="0" w:color="auto"/>
            <w:right w:val="none" w:sz="0" w:space="0" w:color="auto"/>
          </w:divBdr>
        </w:div>
        <w:div w:id="835649846">
          <w:blockQuote w:val="1"/>
          <w:marLeft w:val="0"/>
          <w:marRight w:val="0"/>
          <w:marTop w:val="100"/>
          <w:marBottom w:val="100"/>
          <w:divBdr>
            <w:top w:val="none" w:sz="0" w:space="0" w:color="auto"/>
            <w:left w:val="none" w:sz="0" w:space="0" w:color="auto"/>
            <w:bottom w:val="none" w:sz="0" w:space="0" w:color="auto"/>
            <w:right w:val="none" w:sz="0" w:space="0" w:color="auto"/>
          </w:divBdr>
        </w:div>
        <w:div w:id="873031712">
          <w:blockQuote w:val="1"/>
          <w:marLeft w:val="0"/>
          <w:marRight w:val="0"/>
          <w:marTop w:val="100"/>
          <w:marBottom w:val="100"/>
          <w:divBdr>
            <w:top w:val="none" w:sz="0" w:space="0" w:color="auto"/>
            <w:left w:val="none" w:sz="0" w:space="0" w:color="auto"/>
            <w:bottom w:val="none" w:sz="0" w:space="0" w:color="auto"/>
            <w:right w:val="none" w:sz="0" w:space="0" w:color="auto"/>
          </w:divBdr>
        </w:div>
        <w:div w:id="902065122">
          <w:blockQuote w:val="1"/>
          <w:marLeft w:val="0"/>
          <w:marRight w:val="0"/>
          <w:marTop w:val="100"/>
          <w:marBottom w:val="100"/>
          <w:divBdr>
            <w:top w:val="none" w:sz="0" w:space="0" w:color="auto"/>
            <w:left w:val="none" w:sz="0" w:space="0" w:color="auto"/>
            <w:bottom w:val="none" w:sz="0" w:space="0" w:color="auto"/>
            <w:right w:val="none" w:sz="0" w:space="0" w:color="auto"/>
          </w:divBdr>
        </w:div>
        <w:div w:id="960917410">
          <w:blockQuote w:val="1"/>
          <w:marLeft w:val="0"/>
          <w:marRight w:val="0"/>
          <w:marTop w:val="100"/>
          <w:marBottom w:val="100"/>
          <w:divBdr>
            <w:top w:val="none" w:sz="0" w:space="0" w:color="auto"/>
            <w:left w:val="none" w:sz="0" w:space="0" w:color="auto"/>
            <w:bottom w:val="none" w:sz="0" w:space="0" w:color="auto"/>
            <w:right w:val="none" w:sz="0" w:space="0" w:color="auto"/>
          </w:divBdr>
        </w:div>
        <w:div w:id="986399860">
          <w:blockQuote w:val="1"/>
          <w:marLeft w:val="0"/>
          <w:marRight w:val="0"/>
          <w:marTop w:val="100"/>
          <w:marBottom w:val="100"/>
          <w:divBdr>
            <w:top w:val="none" w:sz="0" w:space="0" w:color="auto"/>
            <w:left w:val="none" w:sz="0" w:space="0" w:color="auto"/>
            <w:bottom w:val="none" w:sz="0" w:space="0" w:color="auto"/>
            <w:right w:val="none" w:sz="0" w:space="0" w:color="auto"/>
          </w:divBdr>
        </w:div>
        <w:div w:id="1169833869">
          <w:blockQuote w:val="1"/>
          <w:marLeft w:val="0"/>
          <w:marRight w:val="0"/>
          <w:marTop w:val="100"/>
          <w:marBottom w:val="100"/>
          <w:divBdr>
            <w:top w:val="none" w:sz="0" w:space="0" w:color="auto"/>
            <w:left w:val="none" w:sz="0" w:space="0" w:color="auto"/>
            <w:bottom w:val="none" w:sz="0" w:space="0" w:color="auto"/>
            <w:right w:val="none" w:sz="0" w:space="0" w:color="auto"/>
          </w:divBdr>
        </w:div>
        <w:div w:id="1185562099">
          <w:blockQuote w:val="1"/>
          <w:marLeft w:val="0"/>
          <w:marRight w:val="0"/>
          <w:marTop w:val="100"/>
          <w:marBottom w:val="100"/>
          <w:divBdr>
            <w:top w:val="none" w:sz="0" w:space="0" w:color="auto"/>
            <w:left w:val="none" w:sz="0" w:space="0" w:color="auto"/>
            <w:bottom w:val="none" w:sz="0" w:space="0" w:color="auto"/>
            <w:right w:val="none" w:sz="0" w:space="0" w:color="auto"/>
          </w:divBdr>
        </w:div>
        <w:div w:id="1196498923">
          <w:blockQuote w:val="1"/>
          <w:marLeft w:val="0"/>
          <w:marRight w:val="0"/>
          <w:marTop w:val="100"/>
          <w:marBottom w:val="100"/>
          <w:divBdr>
            <w:top w:val="none" w:sz="0" w:space="0" w:color="auto"/>
            <w:left w:val="none" w:sz="0" w:space="0" w:color="auto"/>
            <w:bottom w:val="none" w:sz="0" w:space="0" w:color="auto"/>
            <w:right w:val="none" w:sz="0" w:space="0" w:color="auto"/>
          </w:divBdr>
        </w:div>
        <w:div w:id="1198928695">
          <w:blockQuote w:val="1"/>
          <w:marLeft w:val="0"/>
          <w:marRight w:val="0"/>
          <w:marTop w:val="100"/>
          <w:marBottom w:val="100"/>
          <w:divBdr>
            <w:top w:val="none" w:sz="0" w:space="0" w:color="auto"/>
            <w:left w:val="none" w:sz="0" w:space="0" w:color="auto"/>
            <w:bottom w:val="none" w:sz="0" w:space="0" w:color="auto"/>
            <w:right w:val="none" w:sz="0" w:space="0" w:color="auto"/>
          </w:divBdr>
        </w:div>
        <w:div w:id="1286081536">
          <w:blockQuote w:val="1"/>
          <w:marLeft w:val="0"/>
          <w:marRight w:val="0"/>
          <w:marTop w:val="100"/>
          <w:marBottom w:val="100"/>
          <w:divBdr>
            <w:top w:val="none" w:sz="0" w:space="0" w:color="auto"/>
            <w:left w:val="none" w:sz="0" w:space="0" w:color="auto"/>
            <w:bottom w:val="none" w:sz="0" w:space="0" w:color="auto"/>
            <w:right w:val="none" w:sz="0" w:space="0" w:color="auto"/>
          </w:divBdr>
        </w:div>
        <w:div w:id="1299722782">
          <w:blockQuote w:val="1"/>
          <w:marLeft w:val="0"/>
          <w:marRight w:val="0"/>
          <w:marTop w:val="100"/>
          <w:marBottom w:val="100"/>
          <w:divBdr>
            <w:top w:val="none" w:sz="0" w:space="0" w:color="auto"/>
            <w:left w:val="none" w:sz="0" w:space="0" w:color="auto"/>
            <w:bottom w:val="none" w:sz="0" w:space="0" w:color="auto"/>
            <w:right w:val="none" w:sz="0" w:space="0" w:color="auto"/>
          </w:divBdr>
        </w:div>
        <w:div w:id="1384863642">
          <w:blockQuote w:val="1"/>
          <w:marLeft w:val="0"/>
          <w:marRight w:val="0"/>
          <w:marTop w:val="100"/>
          <w:marBottom w:val="100"/>
          <w:divBdr>
            <w:top w:val="none" w:sz="0" w:space="0" w:color="auto"/>
            <w:left w:val="none" w:sz="0" w:space="0" w:color="auto"/>
            <w:bottom w:val="none" w:sz="0" w:space="0" w:color="auto"/>
            <w:right w:val="none" w:sz="0" w:space="0" w:color="auto"/>
          </w:divBdr>
        </w:div>
        <w:div w:id="1400208324">
          <w:blockQuote w:val="1"/>
          <w:marLeft w:val="0"/>
          <w:marRight w:val="0"/>
          <w:marTop w:val="100"/>
          <w:marBottom w:val="100"/>
          <w:divBdr>
            <w:top w:val="none" w:sz="0" w:space="0" w:color="auto"/>
            <w:left w:val="none" w:sz="0" w:space="0" w:color="auto"/>
            <w:bottom w:val="none" w:sz="0" w:space="0" w:color="auto"/>
            <w:right w:val="none" w:sz="0" w:space="0" w:color="auto"/>
          </w:divBdr>
        </w:div>
        <w:div w:id="1448617738">
          <w:blockQuote w:val="1"/>
          <w:marLeft w:val="0"/>
          <w:marRight w:val="0"/>
          <w:marTop w:val="100"/>
          <w:marBottom w:val="100"/>
          <w:divBdr>
            <w:top w:val="none" w:sz="0" w:space="0" w:color="auto"/>
            <w:left w:val="none" w:sz="0" w:space="0" w:color="auto"/>
            <w:bottom w:val="none" w:sz="0" w:space="0" w:color="auto"/>
            <w:right w:val="none" w:sz="0" w:space="0" w:color="auto"/>
          </w:divBdr>
        </w:div>
        <w:div w:id="1463378256">
          <w:blockQuote w:val="1"/>
          <w:marLeft w:val="0"/>
          <w:marRight w:val="0"/>
          <w:marTop w:val="100"/>
          <w:marBottom w:val="100"/>
          <w:divBdr>
            <w:top w:val="none" w:sz="0" w:space="0" w:color="auto"/>
            <w:left w:val="none" w:sz="0" w:space="0" w:color="auto"/>
            <w:bottom w:val="none" w:sz="0" w:space="0" w:color="auto"/>
            <w:right w:val="none" w:sz="0" w:space="0" w:color="auto"/>
          </w:divBdr>
        </w:div>
        <w:div w:id="1594438808">
          <w:blockQuote w:val="1"/>
          <w:marLeft w:val="0"/>
          <w:marRight w:val="0"/>
          <w:marTop w:val="100"/>
          <w:marBottom w:val="100"/>
          <w:divBdr>
            <w:top w:val="none" w:sz="0" w:space="0" w:color="auto"/>
            <w:left w:val="none" w:sz="0" w:space="0" w:color="auto"/>
            <w:bottom w:val="none" w:sz="0" w:space="0" w:color="auto"/>
            <w:right w:val="none" w:sz="0" w:space="0" w:color="auto"/>
          </w:divBdr>
        </w:div>
        <w:div w:id="1610355478">
          <w:blockQuote w:val="1"/>
          <w:marLeft w:val="0"/>
          <w:marRight w:val="0"/>
          <w:marTop w:val="100"/>
          <w:marBottom w:val="100"/>
          <w:divBdr>
            <w:top w:val="none" w:sz="0" w:space="0" w:color="auto"/>
            <w:left w:val="none" w:sz="0" w:space="0" w:color="auto"/>
            <w:bottom w:val="none" w:sz="0" w:space="0" w:color="auto"/>
            <w:right w:val="none" w:sz="0" w:space="0" w:color="auto"/>
          </w:divBdr>
        </w:div>
        <w:div w:id="1753120176">
          <w:marLeft w:val="0"/>
          <w:marRight w:val="0"/>
          <w:marTop w:val="0"/>
          <w:marBottom w:val="0"/>
          <w:divBdr>
            <w:top w:val="none" w:sz="0" w:space="0" w:color="auto"/>
            <w:left w:val="none" w:sz="0" w:space="0" w:color="auto"/>
            <w:bottom w:val="none" w:sz="0" w:space="0" w:color="auto"/>
            <w:right w:val="none" w:sz="0" w:space="0" w:color="auto"/>
          </w:divBdr>
        </w:div>
        <w:div w:id="1964917257">
          <w:blockQuote w:val="1"/>
          <w:marLeft w:val="0"/>
          <w:marRight w:val="0"/>
          <w:marTop w:val="100"/>
          <w:marBottom w:val="100"/>
          <w:divBdr>
            <w:top w:val="none" w:sz="0" w:space="0" w:color="auto"/>
            <w:left w:val="none" w:sz="0" w:space="0" w:color="auto"/>
            <w:bottom w:val="none" w:sz="0" w:space="0" w:color="auto"/>
            <w:right w:val="none" w:sz="0" w:space="0" w:color="auto"/>
          </w:divBdr>
        </w:div>
        <w:div w:id="2031374337">
          <w:blockQuote w:val="1"/>
          <w:marLeft w:val="0"/>
          <w:marRight w:val="0"/>
          <w:marTop w:val="100"/>
          <w:marBottom w:val="100"/>
          <w:divBdr>
            <w:top w:val="none" w:sz="0" w:space="0" w:color="auto"/>
            <w:left w:val="none" w:sz="0" w:space="0" w:color="auto"/>
            <w:bottom w:val="none" w:sz="0" w:space="0" w:color="auto"/>
            <w:right w:val="none" w:sz="0" w:space="0" w:color="auto"/>
          </w:divBdr>
        </w:div>
        <w:div w:id="2075591010">
          <w:blockQuote w:val="1"/>
          <w:marLeft w:val="0"/>
          <w:marRight w:val="0"/>
          <w:marTop w:val="100"/>
          <w:marBottom w:val="100"/>
          <w:divBdr>
            <w:top w:val="none" w:sz="0" w:space="0" w:color="auto"/>
            <w:left w:val="none" w:sz="0" w:space="0" w:color="auto"/>
            <w:bottom w:val="none" w:sz="0" w:space="0" w:color="auto"/>
            <w:right w:val="none" w:sz="0" w:space="0" w:color="auto"/>
          </w:divBdr>
        </w:div>
        <w:div w:id="2078748380">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847523538">
      <w:bodyDiv w:val="1"/>
      <w:marLeft w:val="0"/>
      <w:marRight w:val="0"/>
      <w:marTop w:val="0"/>
      <w:marBottom w:val="0"/>
      <w:divBdr>
        <w:top w:val="none" w:sz="0" w:space="0" w:color="auto"/>
        <w:left w:val="none" w:sz="0" w:space="0" w:color="auto"/>
        <w:bottom w:val="none" w:sz="0" w:space="0" w:color="auto"/>
        <w:right w:val="none" w:sz="0" w:space="0" w:color="auto"/>
      </w:divBdr>
    </w:div>
    <w:div w:id="904142585">
      <w:bodyDiv w:val="1"/>
      <w:marLeft w:val="0"/>
      <w:marRight w:val="0"/>
      <w:marTop w:val="0"/>
      <w:marBottom w:val="0"/>
      <w:divBdr>
        <w:top w:val="none" w:sz="0" w:space="0" w:color="auto"/>
        <w:left w:val="none" w:sz="0" w:space="0" w:color="auto"/>
        <w:bottom w:val="none" w:sz="0" w:space="0" w:color="auto"/>
        <w:right w:val="none" w:sz="0" w:space="0" w:color="auto"/>
      </w:divBdr>
    </w:div>
    <w:div w:id="911551314">
      <w:bodyDiv w:val="1"/>
      <w:marLeft w:val="0"/>
      <w:marRight w:val="0"/>
      <w:marTop w:val="0"/>
      <w:marBottom w:val="0"/>
      <w:divBdr>
        <w:top w:val="none" w:sz="0" w:space="0" w:color="auto"/>
        <w:left w:val="none" w:sz="0" w:space="0" w:color="auto"/>
        <w:bottom w:val="none" w:sz="0" w:space="0" w:color="auto"/>
        <w:right w:val="none" w:sz="0" w:space="0" w:color="auto"/>
      </w:divBdr>
    </w:div>
    <w:div w:id="925917618">
      <w:bodyDiv w:val="1"/>
      <w:marLeft w:val="0"/>
      <w:marRight w:val="0"/>
      <w:marTop w:val="0"/>
      <w:marBottom w:val="0"/>
      <w:divBdr>
        <w:top w:val="none" w:sz="0" w:space="0" w:color="auto"/>
        <w:left w:val="none" w:sz="0" w:space="0" w:color="auto"/>
        <w:bottom w:val="none" w:sz="0" w:space="0" w:color="auto"/>
        <w:right w:val="none" w:sz="0" w:space="0" w:color="auto"/>
      </w:divBdr>
    </w:div>
    <w:div w:id="937644205">
      <w:bodyDiv w:val="1"/>
      <w:marLeft w:val="0"/>
      <w:marRight w:val="0"/>
      <w:marTop w:val="0"/>
      <w:marBottom w:val="0"/>
      <w:divBdr>
        <w:top w:val="none" w:sz="0" w:space="0" w:color="auto"/>
        <w:left w:val="none" w:sz="0" w:space="0" w:color="auto"/>
        <w:bottom w:val="none" w:sz="0" w:space="0" w:color="auto"/>
        <w:right w:val="none" w:sz="0" w:space="0" w:color="auto"/>
      </w:divBdr>
    </w:div>
    <w:div w:id="979068323">
      <w:bodyDiv w:val="1"/>
      <w:marLeft w:val="0"/>
      <w:marRight w:val="0"/>
      <w:marTop w:val="0"/>
      <w:marBottom w:val="0"/>
      <w:divBdr>
        <w:top w:val="none" w:sz="0" w:space="0" w:color="auto"/>
        <w:left w:val="none" w:sz="0" w:space="0" w:color="auto"/>
        <w:bottom w:val="none" w:sz="0" w:space="0" w:color="auto"/>
        <w:right w:val="none" w:sz="0" w:space="0" w:color="auto"/>
      </w:divBdr>
      <w:divsChild>
        <w:div w:id="909850456">
          <w:blockQuote w:val="1"/>
          <w:marLeft w:val="0"/>
          <w:marRight w:val="0"/>
          <w:marTop w:val="100"/>
          <w:marBottom w:val="100"/>
          <w:divBdr>
            <w:top w:val="none" w:sz="0" w:space="0" w:color="auto"/>
            <w:left w:val="none" w:sz="0" w:space="0" w:color="auto"/>
            <w:bottom w:val="none" w:sz="0" w:space="0" w:color="auto"/>
            <w:right w:val="none" w:sz="0" w:space="0" w:color="auto"/>
          </w:divBdr>
        </w:div>
        <w:div w:id="1495221879">
          <w:marLeft w:val="0"/>
          <w:marRight w:val="0"/>
          <w:marTop w:val="0"/>
          <w:marBottom w:val="0"/>
          <w:divBdr>
            <w:top w:val="none" w:sz="0" w:space="0" w:color="auto"/>
            <w:left w:val="none" w:sz="0" w:space="0" w:color="auto"/>
            <w:bottom w:val="none" w:sz="0" w:space="0" w:color="auto"/>
            <w:right w:val="none" w:sz="0" w:space="0" w:color="auto"/>
          </w:divBdr>
        </w:div>
        <w:div w:id="1607231633">
          <w:marLeft w:val="0"/>
          <w:marRight w:val="0"/>
          <w:marTop w:val="0"/>
          <w:marBottom w:val="0"/>
          <w:divBdr>
            <w:top w:val="none" w:sz="0" w:space="0" w:color="auto"/>
            <w:left w:val="none" w:sz="0" w:space="0" w:color="auto"/>
            <w:bottom w:val="none" w:sz="0" w:space="0" w:color="auto"/>
            <w:right w:val="none" w:sz="0" w:space="0" w:color="auto"/>
          </w:divBdr>
        </w:div>
      </w:divsChild>
    </w:div>
    <w:div w:id="992873533">
      <w:bodyDiv w:val="1"/>
      <w:marLeft w:val="0"/>
      <w:marRight w:val="0"/>
      <w:marTop w:val="0"/>
      <w:marBottom w:val="0"/>
      <w:divBdr>
        <w:top w:val="none" w:sz="0" w:space="0" w:color="auto"/>
        <w:left w:val="none" w:sz="0" w:space="0" w:color="auto"/>
        <w:bottom w:val="none" w:sz="0" w:space="0" w:color="auto"/>
        <w:right w:val="none" w:sz="0" w:space="0" w:color="auto"/>
      </w:divBdr>
      <w:divsChild>
        <w:div w:id="1098868468">
          <w:marLeft w:val="0"/>
          <w:marRight w:val="0"/>
          <w:marTop w:val="0"/>
          <w:marBottom w:val="0"/>
          <w:divBdr>
            <w:top w:val="none" w:sz="0" w:space="0" w:color="auto"/>
            <w:left w:val="none" w:sz="0" w:space="0" w:color="auto"/>
            <w:bottom w:val="none" w:sz="0" w:space="0" w:color="auto"/>
            <w:right w:val="none" w:sz="0" w:space="0" w:color="auto"/>
          </w:divBdr>
        </w:div>
        <w:div w:id="2059695714">
          <w:marLeft w:val="0"/>
          <w:marRight w:val="0"/>
          <w:marTop w:val="0"/>
          <w:marBottom w:val="0"/>
          <w:divBdr>
            <w:top w:val="none" w:sz="0" w:space="0" w:color="auto"/>
            <w:left w:val="none" w:sz="0" w:space="0" w:color="auto"/>
            <w:bottom w:val="none" w:sz="0" w:space="0" w:color="auto"/>
            <w:right w:val="none" w:sz="0" w:space="0" w:color="auto"/>
          </w:divBdr>
        </w:div>
      </w:divsChild>
    </w:div>
    <w:div w:id="1060521088">
      <w:bodyDiv w:val="1"/>
      <w:marLeft w:val="0"/>
      <w:marRight w:val="0"/>
      <w:marTop w:val="0"/>
      <w:marBottom w:val="0"/>
      <w:divBdr>
        <w:top w:val="none" w:sz="0" w:space="0" w:color="auto"/>
        <w:left w:val="none" w:sz="0" w:space="0" w:color="auto"/>
        <w:bottom w:val="none" w:sz="0" w:space="0" w:color="auto"/>
        <w:right w:val="none" w:sz="0" w:space="0" w:color="auto"/>
      </w:divBdr>
    </w:div>
    <w:div w:id="1098017598">
      <w:bodyDiv w:val="1"/>
      <w:marLeft w:val="0"/>
      <w:marRight w:val="0"/>
      <w:marTop w:val="0"/>
      <w:marBottom w:val="0"/>
      <w:divBdr>
        <w:top w:val="none" w:sz="0" w:space="0" w:color="auto"/>
        <w:left w:val="none" w:sz="0" w:space="0" w:color="auto"/>
        <w:bottom w:val="none" w:sz="0" w:space="0" w:color="auto"/>
        <w:right w:val="none" w:sz="0" w:space="0" w:color="auto"/>
      </w:divBdr>
    </w:div>
    <w:div w:id="1181745728">
      <w:bodyDiv w:val="1"/>
      <w:marLeft w:val="0"/>
      <w:marRight w:val="0"/>
      <w:marTop w:val="0"/>
      <w:marBottom w:val="0"/>
      <w:divBdr>
        <w:top w:val="none" w:sz="0" w:space="0" w:color="auto"/>
        <w:left w:val="none" w:sz="0" w:space="0" w:color="auto"/>
        <w:bottom w:val="none" w:sz="0" w:space="0" w:color="auto"/>
        <w:right w:val="none" w:sz="0" w:space="0" w:color="auto"/>
      </w:divBdr>
    </w:div>
    <w:div w:id="1203447318">
      <w:bodyDiv w:val="1"/>
      <w:marLeft w:val="0"/>
      <w:marRight w:val="0"/>
      <w:marTop w:val="0"/>
      <w:marBottom w:val="0"/>
      <w:divBdr>
        <w:top w:val="none" w:sz="0" w:space="0" w:color="auto"/>
        <w:left w:val="none" w:sz="0" w:space="0" w:color="auto"/>
        <w:bottom w:val="none" w:sz="0" w:space="0" w:color="auto"/>
        <w:right w:val="none" w:sz="0" w:space="0" w:color="auto"/>
      </w:divBdr>
    </w:div>
    <w:div w:id="1229655136">
      <w:bodyDiv w:val="1"/>
      <w:marLeft w:val="0"/>
      <w:marRight w:val="0"/>
      <w:marTop w:val="0"/>
      <w:marBottom w:val="0"/>
      <w:divBdr>
        <w:top w:val="none" w:sz="0" w:space="0" w:color="auto"/>
        <w:left w:val="none" w:sz="0" w:space="0" w:color="auto"/>
        <w:bottom w:val="none" w:sz="0" w:space="0" w:color="auto"/>
        <w:right w:val="none" w:sz="0" w:space="0" w:color="auto"/>
      </w:divBdr>
      <w:divsChild>
        <w:div w:id="816144276">
          <w:marLeft w:val="0"/>
          <w:marRight w:val="0"/>
          <w:marTop w:val="0"/>
          <w:marBottom w:val="0"/>
          <w:divBdr>
            <w:top w:val="none" w:sz="0" w:space="0" w:color="auto"/>
            <w:left w:val="none" w:sz="0" w:space="0" w:color="auto"/>
            <w:bottom w:val="none" w:sz="0" w:space="0" w:color="auto"/>
            <w:right w:val="none" w:sz="0" w:space="0" w:color="auto"/>
          </w:divBdr>
          <w:divsChild>
            <w:div w:id="163597499">
              <w:blockQuote w:val="1"/>
              <w:marLeft w:val="96"/>
              <w:marRight w:val="0"/>
              <w:marTop w:val="0"/>
              <w:marBottom w:val="0"/>
              <w:divBdr>
                <w:top w:val="none" w:sz="0" w:space="0" w:color="auto"/>
                <w:left w:val="single" w:sz="6" w:space="6" w:color="CCCCCC"/>
                <w:bottom w:val="none" w:sz="0" w:space="0" w:color="auto"/>
                <w:right w:val="none" w:sz="0" w:space="0" w:color="auto"/>
              </w:divBdr>
            </w:div>
            <w:div w:id="211579395">
              <w:marLeft w:val="0"/>
              <w:marRight w:val="0"/>
              <w:marTop w:val="0"/>
              <w:marBottom w:val="0"/>
              <w:divBdr>
                <w:top w:val="none" w:sz="0" w:space="0" w:color="auto"/>
                <w:left w:val="none" w:sz="0" w:space="0" w:color="auto"/>
                <w:bottom w:val="none" w:sz="0" w:space="0" w:color="auto"/>
                <w:right w:val="none" w:sz="0" w:space="0" w:color="auto"/>
              </w:divBdr>
            </w:div>
            <w:div w:id="411663035">
              <w:marLeft w:val="0"/>
              <w:marRight w:val="0"/>
              <w:marTop w:val="0"/>
              <w:marBottom w:val="0"/>
              <w:divBdr>
                <w:top w:val="none" w:sz="0" w:space="0" w:color="auto"/>
                <w:left w:val="none" w:sz="0" w:space="0" w:color="auto"/>
                <w:bottom w:val="none" w:sz="0" w:space="0" w:color="auto"/>
                <w:right w:val="none" w:sz="0" w:space="0" w:color="auto"/>
              </w:divBdr>
            </w:div>
            <w:div w:id="905069829">
              <w:blockQuote w:val="1"/>
              <w:marLeft w:val="96"/>
              <w:marRight w:val="0"/>
              <w:marTop w:val="0"/>
              <w:marBottom w:val="0"/>
              <w:divBdr>
                <w:top w:val="none" w:sz="0" w:space="0" w:color="auto"/>
                <w:left w:val="single" w:sz="6" w:space="6" w:color="CCCCCC"/>
                <w:bottom w:val="none" w:sz="0" w:space="0" w:color="auto"/>
                <w:right w:val="none" w:sz="0" w:space="0" w:color="auto"/>
              </w:divBdr>
            </w:div>
            <w:div w:id="1017193399">
              <w:marLeft w:val="0"/>
              <w:marRight w:val="0"/>
              <w:marTop w:val="0"/>
              <w:marBottom w:val="0"/>
              <w:divBdr>
                <w:top w:val="none" w:sz="0" w:space="0" w:color="auto"/>
                <w:left w:val="none" w:sz="0" w:space="0" w:color="auto"/>
                <w:bottom w:val="none" w:sz="0" w:space="0" w:color="auto"/>
                <w:right w:val="none" w:sz="0" w:space="0" w:color="auto"/>
              </w:divBdr>
            </w:div>
            <w:div w:id="1490249312">
              <w:marLeft w:val="0"/>
              <w:marRight w:val="0"/>
              <w:marTop w:val="0"/>
              <w:marBottom w:val="0"/>
              <w:divBdr>
                <w:top w:val="none" w:sz="0" w:space="0" w:color="auto"/>
                <w:left w:val="none" w:sz="0" w:space="0" w:color="auto"/>
                <w:bottom w:val="none" w:sz="0" w:space="0" w:color="auto"/>
                <w:right w:val="none" w:sz="0" w:space="0" w:color="auto"/>
              </w:divBdr>
            </w:div>
            <w:div w:id="1562859609">
              <w:marLeft w:val="0"/>
              <w:marRight w:val="0"/>
              <w:marTop w:val="0"/>
              <w:marBottom w:val="0"/>
              <w:divBdr>
                <w:top w:val="none" w:sz="0" w:space="0" w:color="auto"/>
                <w:left w:val="none" w:sz="0" w:space="0" w:color="auto"/>
                <w:bottom w:val="none" w:sz="0" w:space="0" w:color="auto"/>
                <w:right w:val="none" w:sz="0" w:space="0" w:color="auto"/>
              </w:divBdr>
            </w:div>
            <w:div w:id="1797991063">
              <w:marLeft w:val="0"/>
              <w:marRight w:val="0"/>
              <w:marTop w:val="0"/>
              <w:marBottom w:val="0"/>
              <w:divBdr>
                <w:top w:val="none" w:sz="0" w:space="0" w:color="auto"/>
                <w:left w:val="none" w:sz="0" w:space="0" w:color="auto"/>
                <w:bottom w:val="none" w:sz="0" w:space="0" w:color="auto"/>
                <w:right w:val="none" w:sz="0" w:space="0" w:color="auto"/>
              </w:divBdr>
            </w:div>
            <w:div w:id="1827282018">
              <w:marLeft w:val="0"/>
              <w:marRight w:val="0"/>
              <w:marTop w:val="0"/>
              <w:marBottom w:val="0"/>
              <w:divBdr>
                <w:top w:val="none" w:sz="0" w:space="0" w:color="auto"/>
                <w:left w:val="none" w:sz="0" w:space="0" w:color="auto"/>
                <w:bottom w:val="none" w:sz="0" w:space="0" w:color="auto"/>
                <w:right w:val="none" w:sz="0" w:space="0" w:color="auto"/>
              </w:divBdr>
            </w:div>
            <w:div w:id="1872453135">
              <w:marLeft w:val="0"/>
              <w:marRight w:val="0"/>
              <w:marTop w:val="0"/>
              <w:marBottom w:val="0"/>
              <w:divBdr>
                <w:top w:val="none" w:sz="0" w:space="0" w:color="auto"/>
                <w:left w:val="none" w:sz="0" w:space="0" w:color="auto"/>
                <w:bottom w:val="none" w:sz="0" w:space="0" w:color="auto"/>
                <w:right w:val="none" w:sz="0" w:space="0" w:color="auto"/>
              </w:divBdr>
            </w:div>
            <w:div w:id="2088845349">
              <w:marLeft w:val="0"/>
              <w:marRight w:val="0"/>
              <w:marTop w:val="0"/>
              <w:marBottom w:val="0"/>
              <w:divBdr>
                <w:top w:val="none" w:sz="0" w:space="0" w:color="auto"/>
                <w:left w:val="none" w:sz="0" w:space="0" w:color="auto"/>
                <w:bottom w:val="none" w:sz="0" w:space="0" w:color="auto"/>
                <w:right w:val="none" w:sz="0" w:space="0" w:color="auto"/>
              </w:divBdr>
            </w:div>
          </w:divsChild>
        </w:div>
        <w:div w:id="1221018997">
          <w:marLeft w:val="0"/>
          <w:marRight w:val="0"/>
          <w:marTop w:val="0"/>
          <w:marBottom w:val="0"/>
          <w:divBdr>
            <w:top w:val="none" w:sz="0" w:space="0" w:color="auto"/>
            <w:left w:val="none" w:sz="0" w:space="0" w:color="auto"/>
            <w:bottom w:val="none" w:sz="0" w:space="0" w:color="auto"/>
            <w:right w:val="none" w:sz="0" w:space="0" w:color="auto"/>
          </w:divBdr>
        </w:div>
        <w:div w:id="1823110117">
          <w:marLeft w:val="0"/>
          <w:marRight w:val="0"/>
          <w:marTop w:val="0"/>
          <w:marBottom w:val="0"/>
          <w:divBdr>
            <w:top w:val="none" w:sz="0" w:space="0" w:color="auto"/>
            <w:left w:val="none" w:sz="0" w:space="0" w:color="auto"/>
            <w:bottom w:val="none" w:sz="0" w:space="0" w:color="auto"/>
            <w:right w:val="none" w:sz="0" w:space="0" w:color="auto"/>
          </w:divBdr>
        </w:div>
      </w:divsChild>
    </w:div>
    <w:div w:id="1233589526">
      <w:bodyDiv w:val="1"/>
      <w:marLeft w:val="0"/>
      <w:marRight w:val="0"/>
      <w:marTop w:val="0"/>
      <w:marBottom w:val="0"/>
      <w:divBdr>
        <w:top w:val="none" w:sz="0" w:space="0" w:color="auto"/>
        <w:left w:val="none" w:sz="0" w:space="0" w:color="auto"/>
        <w:bottom w:val="none" w:sz="0" w:space="0" w:color="auto"/>
        <w:right w:val="none" w:sz="0" w:space="0" w:color="auto"/>
      </w:divBdr>
      <w:divsChild>
        <w:div w:id="676201322">
          <w:blockQuote w:val="1"/>
          <w:marLeft w:val="0"/>
          <w:marRight w:val="0"/>
          <w:marTop w:val="100"/>
          <w:marBottom w:val="100"/>
          <w:divBdr>
            <w:top w:val="none" w:sz="0" w:space="0" w:color="auto"/>
            <w:left w:val="none" w:sz="0" w:space="0" w:color="auto"/>
            <w:bottom w:val="none" w:sz="0" w:space="0" w:color="auto"/>
            <w:right w:val="none" w:sz="0" w:space="0" w:color="auto"/>
          </w:divBdr>
        </w:div>
        <w:div w:id="797918598">
          <w:blockQuote w:val="1"/>
          <w:marLeft w:val="0"/>
          <w:marRight w:val="0"/>
          <w:marTop w:val="100"/>
          <w:marBottom w:val="100"/>
          <w:divBdr>
            <w:top w:val="none" w:sz="0" w:space="0" w:color="auto"/>
            <w:left w:val="none" w:sz="0" w:space="0" w:color="auto"/>
            <w:bottom w:val="none" w:sz="0" w:space="0" w:color="auto"/>
            <w:right w:val="none" w:sz="0" w:space="0" w:color="auto"/>
          </w:divBdr>
        </w:div>
        <w:div w:id="1083138666">
          <w:blockQuote w:val="1"/>
          <w:marLeft w:val="0"/>
          <w:marRight w:val="0"/>
          <w:marTop w:val="100"/>
          <w:marBottom w:val="100"/>
          <w:divBdr>
            <w:top w:val="none" w:sz="0" w:space="0" w:color="auto"/>
            <w:left w:val="none" w:sz="0" w:space="0" w:color="auto"/>
            <w:bottom w:val="none" w:sz="0" w:space="0" w:color="auto"/>
            <w:right w:val="none" w:sz="0" w:space="0" w:color="auto"/>
          </w:divBdr>
        </w:div>
        <w:div w:id="2090927112">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 w:id="1283657814">
      <w:bodyDiv w:val="1"/>
      <w:marLeft w:val="0"/>
      <w:marRight w:val="0"/>
      <w:marTop w:val="0"/>
      <w:marBottom w:val="0"/>
      <w:divBdr>
        <w:top w:val="none" w:sz="0" w:space="0" w:color="auto"/>
        <w:left w:val="none" w:sz="0" w:space="0" w:color="auto"/>
        <w:bottom w:val="none" w:sz="0" w:space="0" w:color="auto"/>
        <w:right w:val="none" w:sz="0" w:space="0" w:color="auto"/>
      </w:divBdr>
      <w:divsChild>
        <w:div w:id="381489168">
          <w:marLeft w:val="0"/>
          <w:marRight w:val="0"/>
          <w:marTop w:val="0"/>
          <w:marBottom w:val="0"/>
          <w:divBdr>
            <w:top w:val="none" w:sz="0" w:space="0" w:color="auto"/>
            <w:left w:val="none" w:sz="0" w:space="0" w:color="auto"/>
            <w:bottom w:val="none" w:sz="0" w:space="0" w:color="auto"/>
            <w:right w:val="none" w:sz="0" w:space="0" w:color="auto"/>
          </w:divBdr>
        </w:div>
        <w:div w:id="958146160">
          <w:marLeft w:val="0"/>
          <w:marRight w:val="0"/>
          <w:marTop w:val="0"/>
          <w:marBottom w:val="0"/>
          <w:divBdr>
            <w:top w:val="none" w:sz="0" w:space="0" w:color="auto"/>
            <w:left w:val="none" w:sz="0" w:space="0" w:color="auto"/>
            <w:bottom w:val="none" w:sz="0" w:space="0" w:color="auto"/>
            <w:right w:val="none" w:sz="0" w:space="0" w:color="auto"/>
          </w:divBdr>
        </w:div>
        <w:div w:id="1002464828">
          <w:marLeft w:val="0"/>
          <w:marRight w:val="0"/>
          <w:marTop w:val="0"/>
          <w:marBottom w:val="0"/>
          <w:divBdr>
            <w:top w:val="none" w:sz="0" w:space="0" w:color="auto"/>
            <w:left w:val="none" w:sz="0" w:space="0" w:color="auto"/>
            <w:bottom w:val="none" w:sz="0" w:space="0" w:color="auto"/>
            <w:right w:val="none" w:sz="0" w:space="0" w:color="auto"/>
          </w:divBdr>
        </w:div>
        <w:div w:id="1607806217">
          <w:marLeft w:val="0"/>
          <w:marRight w:val="0"/>
          <w:marTop w:val="0"/>
          <w:marBottom w:val="0"/>
          <w:divBdr>
            <w:top w:val="none" w:sz="0" w:space="0" w:color="auto"/>
            <w:left w:val="none" w:sz="0" w:space="0" w:color="auto"/>
            <w:bottom w:val="none" w:sz="0" w:space="0" w:color="auto"/>
            <w:right w:val="none" w:sz="0" w:space="0" w:color="auto"/>
          </w:divBdr>
        </w:div>
      </w:divsChild>
    </w:div>
    <w:div w:id="1316954988">
      <w:bodyDiv w:val="1"/>
      <w:marLeft w:val="0"/>
      <w:marRight w:val="0"/>
      <w:marTop w:val="0"/>
      <w:marBottom w:val="0"/>
      <w:divBdr>
        <w:top w:val="none" w:sz="0" w:space="0" w:color="auto"/>
        <w:left w:val="none" w:sz="0" w:space="0" w:color="auto"/>
        <w:bottom w:val="none" w:sz="0" w:space="0" w:color="auto"/>
        <w:right w:val="none" w:sz="0" w:space="0" w:color="auto"/>
      </w:divBdr>
    </w:div>
    <w:div w:id="1341735125">
      <w:bodyDiv w:val="1"/>
      <w:marLeft w:val="0"/>
      <w:marRight w:val="0"/>
      <w:marTop w:val="0"/>
      <w:marBottom w:val="0"/>
      <w:divBdr>
        <w:top w:val="none" w:sz="0" w:space="0" w:color="auto"/>
        <w:left w:val="none" w:sz="0" w:space="0" w:color="auto"/>
        <w:bottom w:val="none" w:sz="0" w:space="0" w:color="auto"/>
        <w:right w:val="none" w:sz="0" w:space="0" w:color="auto"/>
      </w:divBdr>
    </w:div>
    <w:div w:id="1384521342">
      <w:bodyDiv w:val="1"/>
      <w:marLeft w:val="0"/>
      <w:marRight w:val="0"/>
      <w:marTop w:val="0"/>
      <w:marBottom w:val="0"/>
      <w:divBdr>
        <w:top w:val="none" w:sz="0" w:space="0" w:color="auto"/>
        <w:left w:val="none" w:sz="0" w:space="0" w:color="auto"/>
        <w:bottom w:val="none" w:sz="0" w:space="0" w:color="auto"/>
        <w:right w:val="none" w:sz="0" w:space="0" w:color="auto"/>
      </w:divBdr>
    </w:div>
    <w:div w:id="1389763836">
      <w:bodyDiv w:val="1"/>
      <w:marLeft w:val="0"/>
      <w:marRight w:val="0"/>
      <w:marTop w:val="0"/>
      <w:marBottom w:val="0"/>
      <w:divBdr>
        <w:top w:val="none" w:sz="0" w:space="0" w:color="auto"/>
        <w:left w:val="none" w:sz="0" w:space="0" w:color="auto"/>
        <w:bottom w:val="none" w:sz="0" w:space="0" w:color="auto"/>
        <w:right w:val="none" w:sz="0" w:space="0" w:color="auto"/>
      </w:divBdr>
    </w:div>
    <w:div w:id="1396901998">
      <w:bodyDiv w:val="1"/>
      <w:marLeft w:val="0"/>
      <w:marRight w:val="0"/>
      <w:marTop w:val="0"/>
      <w:marBottom w:val="0"/>
      <w:divBdr>
        <w:top w:val="none" w:sz="0" w:space="0" w:color="auto"/>
        <w:left w:val="none" w:sz="0" w:space="0" w:color="auto"/>
        <w:bottom w:val="none" w:sz="0" w:space="0" w:color="auto"/>
        <w:right w:val="none" w:sz="0" w:space="0" w:color="auto"/>
      </w:divBdr>
    </w:div>
    <w:div w:id="1472745486">
      <w:bodyDiv w:val="1"/>
      <w:marLeft w:val="0"/>
      <w:marRight w:val="0"/>
      <w:marTop w:val="0"/>
      <w:marBottom w:val="0"/>
      <w:divBdr>
        <w:top w:val="none" w:sz="0" w:space="0" w:color="auto"/>
        <w:left w:val="none" w:sz="0" w:space="0" w:color="auto"/>
        <w:bottom w:val="none" w:sz="0" w:space="0" w:color="auto"/>
        <w:right w:val="none" w:sz="0" w:space="0" w:color="auto"/>
      </w:divBdr>
    </w:div>
    <w:div w:id="1528063202">
      <w:bodyDiv w:val="1"/>
      <w:marLeft w:val="0"/>
      <w:marRight w:val="0"/>
      <w:marTop w:val="0"/>
      <w:marBottom w:val="0"/>
      <w:divBdr>
        <w:top w:val="none" w:sz="0" w:space="0" w:color="auto"/>
        <w:left w:val="none" w:sz="0" w:space="0" w:color="auto"/>
        <w:bottom w:val="none" w:sz="0" w:space="0" w:color="auto"/>
        <w:right w:val="none" w:sz="0" w:space="0" w:color="auto"/>
      </w:divBdr>
      <w:divsChild>
        <w:div w:id="547183912">
          <w:marLeft w:val="0"/>
          <w:marRight w:val="0"/>
          <w:marTop w:val="0"/>
          <w:marBottom w:val="0"/>
          <w:divBdr>
            <w:top w:val="none" w:sz="0" w:space="0" w:color="auto"/>
            <w:left w:val="none" w:sz="0" w:space="0" w:color="auto"/>
            <w:bottom w:val="none" w:sz="0" w:space="0" w:color="auto"/>
            <w:right w:val="none" w:sz="0" w:space="0" w:color="auto"/>
          </w:divBdr>
          <w:divsChild>
            <w:div w:id="302468356">
              <w:marLeft w:val="0"/>
              <w:marRight w:val="0"/>
              <w:marTop w:val="0"/>
              <w:marBottom w:val="0"/>
              <w:divBdr>
                <w:top w:val="none" w:sz="0" w:space="0" w:color="auto"/>
                <w:left w:val="none" w:sz="0" w:space="0" w:color="auto"/>
                <w:bottom w:val="none" w:sz="0" w:space="0" w:color="auto"/>
                <w:right w:val="none" w:sz="0" w:space="0" w:color="auto"/>
              </w:divBdr>
              <w:divsChild>
                <w:div w:id="1407608413">
                  <w:marLeft w:val="0"/>
                  <w:marRight w:val="0"/>
                  <w:marTop w:val="0"/>
                  <w:marBottom w:val="0"/>
                  <w:divBdr>
                    <w:top w:val="none" w:sz="0" w:space="0" w:color="auto"/>
                    <w:left w:val="none" w:sz="0" w:space="0" w:color="auto"/>
                    <w:bottom w:val="none" w:sz="0" w:space="0" w:color="auto"/>
                    <w:right w:val="none" w:sz="0" w:space="0" w:color="auto"/>
                  </w:divBdr>
                  <w:divsChild>
                    <w:div w:id="496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16096">
          <w:marLeft w:val="0"/>
          <w:marRight w:val="0"/>
          <w:marTop w:val="0"/>
          <w:marBottom w:val="0"/>
          <w:divBdr>
            <w:top w:val="none" w:sz="0" w:space="0" w:color="auto"/>
            <w:left w:val="none" w:sz="0" w:space="0" w:color="auto"/>
            <w:bottom w:val="none" w:sz="0" w:space="0" w:color="auto"/>
            <w:right w:val="none" w:sz="0" w:space="0" w:color="auto"/>
          </w:divBdr>
        </w:div>
        <w:div w:id="1997109343">
          <w:marLeft w:val="0"/>
          <w:marRight w:val="0"/>
          <w:marTop w:val="0"/>
          <w:marBottom w:val="0"/>
          <w:divBdr>
            <w:top w:val="none" w:sz="0" w:space="0" w:color="auto"/>
            <w:left w:val="none" w:sz="0" w:space="0" w:color="auto"/>
            <w:bottom w:val="none" w:sz="0" w:space="0" w:color="auto"/>
            <w:right w:val="none" w:sz="0" w:space="0" w:color="auto"/>
          </w:divBdr>
        </w:div>
      </w:divsChild>
    </w:div>
    <w:div w:id="1532494415">
      <w:bodyDiv w:val="1"/>
      <w:marLeft w:val="0"/>
      <w:marRight w:val="0"/>
      <w:marTop w:val="0"/>
      <w:marBottom w:val="0"/>
      <w:divBdr>
        <w:top w:val="none" w:sz="0" w:space="0" w:color="auto"/>
        <w:left w:val="none" w:sz="0" w:space="0" w:color="auto"/>
        <w:bottom w:val="none" w:sz="0" w:space="0" w:color="auto"/>
        <w:right w:val="none" w:sz="0" w:space="0" w:color="auto"/>
      </w:divBdr>
    </w:div>
    <w:div w:id="1581863559">
      <w:bodyDiv w:val="1"/>
      <w:marLeft w:val="0"/>
      <w:marRight w:val="0"/>
      <w:marTop w:val="0"/>
      <w:marBottom w:val="0"/>
      <w:divBdr>
        <w:top w:val="none" w:sz="0" w:space="0" w:color="auto"/>
        <w:left w:val="none" w:sz="0" w:space="0" w:color="auto"/>
        <w:bottom w:val="none" w:sz="0" w:space="0" w:color="auto"/>
        <w:right w:val="none" w:sz="0" w:space="0" w:color="auto"/>
      </w:divBdr>
    </w:div>
    <w:div w:id="1649019393">
      <w:bodyDiv w:val="1"/>
      <w:marLeft w:val="0"/>
      <w:marRight w:val="0"/>
      <w:marTop w:val="0"/>
      <w:marBottom w:val="0"/>
      <w:divBdr>
        <w:top w:val="none" w:sz="0" w:space="0" w:color="auto"/>
        <w:left w:val="none" w:sz="0" w:space="0" w:color="auto"/>
        <w:bottom w:val="none" w:sz="0" w:space="0" w:color="auto"/>
        <w:right w:val="none" w:sz="0" w:space="0" w:color="auto"/>
      </w:divBdr>
    </w:div>
    <w:div w:id="1737050316">
      <w:bodyDiv w:val="1"/>
      <w:marLeft w:val="0"/>
      <w:marRight w:val="0"/>
      <w:marTop w:val="0"/>
      <w:marBottom w:val="0"/>
      <w:divBdr>
        <w:top w:val="none" w:sz="0" w:space="0" w:color="auto"/>
        <w:left w:val="none" w:sz="0" w:space="0" w:color="auto"/>
        <w:bottom w:val="none" w:sz="0" w:space="0" w:color="auto"/>
        <w:right w:val="none" w:sz="0" w:space="0" w:color="auto"/>
      </w:divBdr>
      <w:divsChild>
        <w:div w:id="234827126">
          <w:marLeft w:val="0"/>
          <w:marRight w:val="0"/>
          <w:marTop w:val="0"/>
          <w:marBottom w:val="0"/>
          <w:divBdr>
            <w:top w:val="none" w:sz="0" w:space="0" w:color="auto"/>
            <w:left w:val="none" w:sz="0" w:space="0" w:color="auto"/>
            <w:bottom w:val="none" w:sz="0" w:space="0" w:color="auto"/>
            <w:right w:val="none" w:sz="0" w:space="0" w:color="auto"/>
          </w:divBdr>
        </w:div>
        <w:div w:id="395276313">
          <w:marLeft w:val="0"/>
          <w:marRight w:val="0"/>
          <w:marTop w:val="0"/>
          <w:marBottom w:val="0"/>
          <w:divBdr>
            <w:top w:val="none" w:sz="0" w:space="0" w:color="auto"/>
            <w:left w:val="none" w:sz="0" w:space="0" w:color="auto"/>
            <w:bottom w:val="none" w:sz="0" w:space="0" w:color="auto"/>
            <w:right w:val="none" w:sz="0" w:space="0" w:color="auto"/>
          </w:divBdr>
        </w:div>
        <w:div w:id="611061159">
          <w:marLeft w:val="0"/>
          <w:marRight w:val="0"/>
          <w:marTop w:val="0"/>
          <w:marBottom w:val="0"/>
          <w:divBdr>
            <w:top w:val="none" w:sz="0" w:space="0" w:color="auto"/>
            <w:left w:val="none" w:sz="0" w:space="0" w:color="auto"/>
            <w:bottom w:val="none" w:sz="0" w:space="0" w:color="auto"/>
            <w:right w:val="none" w:sz="0" w:space="0" w:color="auto"/>
          </w:divBdr>
        </w:div>
        <w:div w:id="1167088195">
          <w:marLeft w:val="0"/>
          <w:marRight w:val="0"/>
          <w:marTop w:val="0"/>
          <w:marBottom w:val="0"/>
          <w:divBdr>
            <w:top w:val="none" w:sz="0" w:space="0" w:color="auto"/>
            <w:left w:val="none" w:sz="0" w:space="0" w:color="auto"/>
            <w:bottom w:val="none" w:sz="0" w:space="0" w:color="auto"/>
            <w:right w:val="none" w:sz="0" w:space="0" w:color="auto"/>
          </w:divBdr>
        </w:div>
        <w:div w:id="1349142134">
          <w:marLeft w:val="0"/>
          <w:marRight w:val="0"/>
          <w:marTop w:val="0"/>
          <w:marBottom w:val="0"/>
          <w:divBdr>
            <w:top w:val="none" w:sz="0" w:space="0" w:color="auto"/>
            <w:left w:val="none" w:sz="0" w:space="0" w:color="auto"/>
            <w:bottom w:val="none" w:sz="0" w:space="0" w:color="auto"/>
            <w:right w:val="none" w:sz="0" w:space="0" w:color="auto"/>
          </w:divBdr>
        </w:div>
        <w:div w:id="1918319527">
          <w:marLeft w:val="0"/>
          <w:marRight w:val="0"/>
          <w:marTop w:val="0"/>
          <w:marBottom w:val="0"/>
          <w:divBdr>
            <w:top w:val="none" w:sz="0" w:space="0" w:color="auto"/>
            <w:left w:val="none" w:sz="0" w:space="0" w:color="auto"/>
            <w:bottom w:val="none" w:sz="0" w:space="0" w:color="auto"/>
            <w:right w:val="none" w:sz="0" w:space="0" w:color="auto"/>
          </w:divBdr>
        </w:div>
      </w:divsChild>
    </w:div>
    <w:div w:id="1757241656">
      <w:bodyDiv w:val="1"/>
      <w:marLeft w:val="0"/>
      <w:marRight w:val="0"/>
      <w:marTop w:val="0"/>
      <w:marBottom w:val="0"/>
      <w:divBdr>
        <w:top w:val="none" w:sz="0" w:space="0" w:color="auto"/>
        <w:left w:val="none" w:sz="0" w:space="0" w:color="auto"/>
        <w:bottom w:val="none" w:sz="0" w:space="0" w:color="auto"/>
        <w:right w:val="none" w:sz="0" w:space="0" w:color="auto"/>
      </w:divBdr>
    </w:div>
    <w:div w:id="1996835091">
      <w:bodyDiv w:val="1"/>
      <w:marLeft w:val="0"/>
      <w:marRight w:val="0"/>
      <w:marTop w:val="0"/>
      <w:marBottom w:val="0"/>
      <w:divBdr>
        <w:top w:val="none" w:sz="0" w:space="0" w:color="auto"/>
        <w:left w:val="none" w:sz="0" w:space="0" w:color="auto"/>
        <w:bottom w:val="none" w:sz="0" w:space="0" w:color="auto"/>
        <w:right w:val="none" w:sz="0" w:space="0" w:color="auto"/>
      </w:divBdr>
    </w:div>
    <w:div w:id="2018186412">
      <w:bodyDiv w:val="1"/>
      <w:marLeft w:val="0"/>
      <w:marRight w:val="0"/>
      <w:marTop w:val="0"/>
      <w:marBottom w:val="0"/>
      <w:divBdr>
        <w:top w:val="none" w:sz="0" w:space="0" w:color="auto"/>
        <w:left w:val="none" w:sz="0" w:space="0" w:color="auto"/>
        <w:bottom w:val="none" w:sz="0" w:space="0" w:color="auto"/>
        <w:right w:val="none" w:sz="0" w:space="0" w:color="auto"/>
      </w:divBdr>
    </w:div>
    <w:div w:id="214607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anlii.ca/t/j46kb" TargetMode="External"/><Relationship Id="rId13" Type="http://schemas.openxmlformats.org/officeDocument/2006/relationships/hyperlink" Target="https://www.canada.ca/en/immigration-refugees-citizenship/services/application/application-forms-guides/imm5476.html"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nlii.ca/t/51zn" TargetMode="External"/><Relationship Id="rId17" Type="http://schemas.openxmlformats.org/officeDocument/2006/relationships/hyperlink" Target="https://canlii.ca/t/gg850" TargetMode="External"/><Relationship Id="rId2" Type="http://schemas.openxmlformats.org/officeDocument/2006/relationships/numbering" Target="numbering.xml"/><Relationship Id="rId16" Type="http://schemas.openxmlformats.org/officeDocument/2006/relationships/hyperlink" Target="https://canlii.ca/t/g2q6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nlii.ca/t/g2q6l" TargetMode="External"/><Relationship Id="rId5" Type="http://schemas.openxmlformats.org/officeDocument/2006/relationships/webSettings" Target="webSettings.xml"/><Relationship Id="rId15" Type="http://schemas.openxmlformats.org/officeDocument/2006/relationships/hyperlink" Target="https://www.canada.ca/en/immigration-refugees-citizenship/services/immigrate-canada/family-sponsorship/spouse-partner-children/apply.html" TargetMode="External"/><Relationship Id="rId10" Type="http://schemas.openxmlformats.org/officeDocument/2006/relationships/hyperlink" Target="https://ircc.canada.ca/english/helpcentre/answer.asp?qnum=019&amp;top=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aws-lois.justice.gc.ca/eng/regulations/sor-2002-227/FullText.html" TargetMode="External"/><Relationship Id="rId14" Type="http://schemas.openxmlformats.org/officeDocument/2006/relationships/hyperlink" Target="https://www.canada.ca/en/immigration-refugees-citizenship/services/application/application-forms-guides/imm547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87661-EB7B-4FA2-89DA-2A1A2C0A9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1041</TotalTime>
  <Pages>14</Pages>
  <Words>3974</Words>
  <Characters>22654</Characters>
  <Application>Microsoft Office Word</Application>
  <DocSecurity>0</DocSecurity>
  <Lines>188</Lines>
  <Paragraphs>53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26575</CharactersWithSpaces>
  <SharedDoc>false</SharedDoc>
  <HLinks>
    <vt:vector size="12" baseType="variant">
      <vt:variant>
        <vt:i4>4784195</vt:i4>
      </vt:variant>
      <vt:variant>
        <vt:i4>3</vt:i4>
      </vt:variant>
      <vt:variant>
        <vt:i4>0</vt:i4>
      </vt:variant>
      <vt:variant>
        <vt:i4>5</vt:i4>
      </vt:variant>
      <vt:variant>
        <vt:lpwstr>https://canlii.ca/t/j46kb</vt:lpwstr>
      </vt:variant>
      <vt:variant>
        <vt:lpwstr/>
      </vt:variant>
      <vt:variant>
        <vt:i4>4784195</vt:i4>
      </vt:variant>
      <vt:variant>
        <vt:i4>0</vt:i4>
      </vt:variant>
      <vt:variant>
        <vt:i4>0</vt:i4>
      </vt:variant>
      <vt:variant>
        <vt:i4>5</vt:i4>
      </vt:variant>
      <vt:variant>
        <vt:lpwstr>https://canlii.ca/t/j46kb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dc:creator>
  <cp:keywords/>
  <cp:lastModifiedBy>Valery G</cp:lastModifiedBy>
  <cp:revision>87</cp:revision>
  <cp:lastPrinted>2023-11-06T19:24:00Z</cp:lastPrinted>
  <dcterms:created xsi:type="dcterms:W3CDTF">2025-06-16T17:25:00Z</dcterms:created>
  <dcterms:modified xsi:type="dcterms:W3CDTF">2026-01-08T22:50:00Z</dcterms:modified>
</cp:coreProperties>
</file>