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>Yetty Quarterly Report</w:t>
      </w:r>
    </w:p>
    <w:p>
      <w:r>
        <w:t xml:space="preserve">This document exercises the </w:t>
      </w:r>
      <w:r>
        <w:rPr>
          <w:b/>
        </w:rPr>
        <w:t>ymsoffice</w:t>
      </w:r>
      <w:r>
        <w:t xml:space="preserve"> renderer: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</w:t>
      </w:r>
      <w:r>
        <w:t xml:space="preserve">, </w:t>
      </w:r>
      <w:r>
        <w:rPr>
          <w:strike/>
        </w:rPr>
        <w:t>strikethrough</w:t>
      </w:r>
      <w:r>
        <w:t xml:space="preserve">, </w:t>
      </w:r>
      <w:r>
        <w:rPr>
          <w:color w:val="74C5A5"/>
        </w:rPr>
        <w:t>colored text</w:t>
      </w:r>
      <w:r>
        <w:t xml:space="preserve"> and </w:t>
      </w:r>
      <w:r>
        <w:rPr>
          <w:highlight w:val="yellow"/>
        </w:rPr>
        <w:t>highlighted text</w:t>
      </w:r>
      <w:r>
        <w:t>.</w:t>
      </w:r>
    </w:p>
    <w:p>
      <w:pPr>
        <w:pStyle w:val="Heading2"/>
      </w:pPr>
      <w:r>
        <w:t>Highlights</w:t>
      </w:r>
    </w:p>
    <w:p>
      <w:pPr>
        <w:numPr>
          <w:ilvl w:val="0"/>
          <w:numId w:val="1"/>
        </w:numPr>
      </w:pPr>
      <w:r>
        <w:t>Terminal-native document viewing, no external converter</w:t>
      </w:r>
    </w:p>
    <w:p>
      <w:pPr>
        <w:numPr>
          <w:ilvl w:val="0"/>
          <w:numId w:val="1"/>
        </w:numPr>
      </w:pPr>
      <w:r>
        <w:t>ZIP + XML parsed in-process</w:t>
      </w:r>
    </w:p>
    <w:p>
      <w:pPr>
        <w:numPr>
          <w:ilvl w:val="1"/>
          <w:numId w:val="1"/>
        </w:numPr>
      </w:pPr>
      <w:r>
        <w:t>nested bullet: yxml SAX walker</w:t>
      </w:r>
    </w:p>
    <w:p>
      <w:pPr>
        <w:numPr>
          <w:ilvl w:val="1"/>
          <w:numId w:val="1"/>
        </w:numPr>
      </w:pPr>
      <w:r>
        <w:t>nested bullet: zlib inflate</w:t>
      </w:r>
    </w:p>
    <w:p>
      <w:pPr>
        <w:pStyle w:val="Heading2"/>
      </w:pPr>
      <w:r>
        <w:t>Next steps</w:t>
      </w:r>
    </w:p>
    <w:p>
      <w:pPr>
        <w:numPr>
          <w:ilvl w:val="0"/>
          <w:numId w:val="2"/>
        </w:numPr>
      </w:pPr>
      <w:r>
        <w:t>Embedded image decode</w:t>
      </w:r>
    </w:p>
    <w:p>
      <w:pPr>
        <w:numPr>
          <w:ilvl w:val="0"/>
          <w:numId w:val="2"/>
        </w:numPr>
      </w:pPr>
      <w:r>
        <w:t>Convert into the editable yrich model</w:t>
      </w:r>
    </w:p>
    <w:p>
      <w:pPr>
        <w:numPr>
          <w:ilvl w:val="0"/>
          <w:numId w:val="2"/>
        </w:numPr>
      </w:pPr>
      <w:r>
        <w:t>Theme colors for decks</w:t>
      </w:r>
    </w:p>
    <w:p>
      <w:pPr>
        <w:pStyle w:val="Heading2"/>
      </w:pPr>
      <w:r>
        <w:t>Revenue by region</w:t>
      </w:r>
    </w:p>
    <w:tbl>
      <w:tr>
        <w:tc>
          <w:p>
            <w:r>
              <w:rPr>
                <w:b/>
              </w:rPr>
              <w:t>Region</w:t>
            </w:r>
          </w:p>
        </w:tc>
        <w:tc>
          <w:p>
            <w:r>
              <w:rPr>
                <w:b/>
              </w:rPr>
              <w:t>Q1</w:t>
            </w:r>
          </w:p>
        </w:tc>
        <w:tc>
          <w:p>
            <w:r>
              <w:rPr>
                <w:b/>
              </w:rPr>
              <w:t>Q2</w:t>
            </w:r>
          </w:p>
        </w:tc>
        <w:tc>
          <w:p>
            <w:r>
              <w:rPr>
                <w:b/>
              </w:rPr>
              <w:t>Trend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1200</w:t>
            </w:r>
          </w:p>
        </w:tc>
        <w:tc>
          <w:p>
            <w:r>
              <w:t>1350</w:t>
            </w:r>
          </w:p>
        </w:tc>
        <w:tc>
          <w:p>
            <w:r>
              <w:rPr>
                <w:color w:val="6BA892"/>
              </w:rPr>
              <w:t>up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980</w:t>
            </w:r>
          </w:p>
        </w:tc>
        <w:tc>
          <w:p>
            <w:r>
              <w:t>870</w:t>
            </w:r>
          </w:p>
        </w:tc>
        <w:tc>
          <w:p>
            <w:r>
              <w:rPr>
                <w:color w:val="C55A5A"/>
              </w:rPr>
              <w:t>down</w:t>
            </w:r>
          </w:p>
        </w:tc>
      </w:tr>
      <w:tr>
        <w:tc>
          <w:tcPr>
            <w:gridSpan w:val="4"/>
          </w:tcPr>
          <w:p>
            <w:r>
              <w:rPr>
                <w:i/>
              </w:rPr>
              <w:t>Figures unaudited — spanning footer cell</w:t>
            </w:r>
          </w:p>
        </w:tc>
      </w:tr>
    </w:tbl>
    <w:p>
      <w:r>
        <w:drawing>
          <wp:inline>
            <wp:extent cx="3810000" cy="1905000"/>
            <wp:docPr id="1" name="architecture-diagram.png"/>
          </wp:inline>
        </w:drawing>
      </w:r>
    </w:p>
    <w:p>
      <w:pPr>
        <w:jc w:val="center"/>
      </w:pPr>
      <w:r>
        <w:rPr>
          <w:sz w:val="40"/>
          <w:b/>
        </w:rPr>
        <w:t>Centered 20pt closing line</w:t>
      </w:r>
    </w:p>
    <w:p>
      <w:pPr>
        <w:jc w:val="right"/>
      </w:pPr>
      <w:hyperlink r:id="rId9">
        <w:r>
          <w:t>github.com/zokrezyl/yetty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