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</w:p>
    <w:p w:rsidR="006C0D68" w:rsidRPr="007627E3" w:rsidRDefault="006C0D68" w:rsidP="006C0D68">
      <w:pPr>
        <w:pStyle w:val="Title"/>
        <w:jc w:val="center"/>
        <w:rPr>
          <w:lang w:val="hr-HR"/>
        </w:rPr>
      </w:pPr>
      <w:r w:rsidRPr="007627E3">
        <w:rPr>
          <w:lang w:val="hr-HR"/>
        </w:rPr>
        <w:t>H.264-Bringer:</w:t>
      </w:r>
    </w:p>
    <w:p w:rsidR="006C0D68" w:rsidRPr="007627E3" w:rsidRDefault="006C0D68" w:rsidP="006C0D68">
      <w:pPr>
        <w:pStyle w:val="Title"/>
        <w:jc w:val="center"/>
        <w:rPr>
          <w:lang w:val="hr-HR"/>
        </w:rPr>
      </w:pPr>
      <w:r w:rsidRPr="007627E3">
        <w:rPr>
          <w:lang w:val="hr-HR"/>
        </w:rPr>
        <w:t>Dokumentacija</w:t>
      </w:r>
    </w:p>
    <w:p w:rsidR="006C0D68" w:rsidRPr="007627E3" w:rsidRDefault="006C0D68" w:rsidP="006C0D68">
      <w:pPr>
        <w:rPr>
          <w:lang w:val="hr-HR"/>
        </w:rPr>
      </w:pPr>
    </w:p>
    <w:p w:rsidR="006C0D68" w:rsidRPr="007627E3" w:rsidRDefault="006C0D68" w:rsidP="006C0D68">
      <w:pPr>
        <w:rPr>
          <w:lang w:val="hr-HR"/>
        </w:rPr>
      </w:pPr>
      <w:r w:rsidRPr="007627E3">
        <w:rPr>
          <w:lang w:val="hr-HR"/>
        </w:rPr>
        <w:br w:type="page"/>
      </w:r>
    </w:p>
    <w:p w:rsidR="006C0D68" w:rsidRPr="007627E3" w:rsidRDefault="006C0D68" w:rsidP="00F75043">
      <w:pPr>
        <w:pStyle w:val="Heading2"/>
        <w:rPr>
          <w:lang w:val="hr-HR"/>
        </w:rPr>
      </w:pPr>
      <w:r w:rsidRPr="007627E3">
        <w:rPr>
          <w:lang w:val="hr-HR"/>
        </w:rPr>
        <w:lastRenderedPageBreak/>
        <w:t>Predgovor</w:t>
      </w:r>
    </w:p>
    <w:p w:rsidR="006C0D68" w:rsidRPr="007627E3" w:rsidRDefault="006C0D68" w:rsidP="006C0D68">
      <w:pPr>
        <w:ind w:firstLine="284"/>
        <w:rPr>
          <w:lang w:val="hr-HR"/>
        </w:rPr>
      </w:pPr>
      <w:r w:rsidRPr="007627E3">
        <w:rPr>
          <w:lang w:val="hr-HR"/>
        </w:rPr>
        <w:t>U ovoj dokumentaciji opisani su postupci programiranja kodeka H.264 isključivo s tehničkog stajališta. Prethodno čitanju ove dokumentacije, kao teorijsku pozadinu preporuča se proučiti (ne nužno pročitati) diplomske radove koji opisuju ovaj kodek te u njima spomenutu literaturu.</w:t>
      </w:r>
    </w:p>
    <w:p w:rsidR="006C0D68" w:rsidRPr="007627E3" w:rsidRDefault="006C0D68" w:rsidP="006C0D68">
      <w:pPr>
        <w:pStyle w:val="Heading1"/>
        <w:rPr>
          <w:lang w:val="hr-HR"/>
        </w:rPr>
      </w:pPr>
      <w:r w:rsidRPr="007627E3">
        <w:rPr>
          <w:lang w:val="hr-HR"/>
        </w:rPr>
        <w:t>Važne globalne varijable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typedef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struct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{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 xml:space="preserve">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Lwidth,Lheight;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 xml:space="preserve">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int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Cwidth,Cheight;</w:t>
      </w:r>
    </w:p>
    <w:p w:rsidR="00C022A0" w:rsidRDefault="00C022A0" w:rsidP="00C022A0">
      <w:pP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contextualSpacing w:val="0"/>
        <w:jc w:val="left"/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 xml:space="preserve"> 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unsigned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</w:t>
      </w:r>
      <w:r>
        <w:rPr>
          <w:rFonts w:ascii="Courier New" w:eastAsia="Calibri" w:hAnsi="Courier New" w:cs="Courier New"/>
          <w:noProof/>
          <w:color w:val="0000FF"/>
          <w:sz w:val="20"/>
          <w:szCs w:val="20"/>
          <w:lang w:val="hr-HR" w:eastAsia="hr-HR" w:bidi="ar-SA"/>
        </w:rPr>
        <w:t>char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 xml:space="preserve"> *L, *C[2];</w:t>
      </w:r>
    </w:p>
    <w:p w:rsidR="00C022A0" w:rsidRDefault="00C022A0" w:rsidP="00C022A0">
      <w:pPr>
        <w:shd w:val="clear" w:color="auto" w:fill="DBE5F1" w:themeFill="accent1" w:themeFillTint="33"/>
        <w:rPr>
          <w:lang w:val="hr-HR"/>
        </w:rPr>
      </w:pP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ab/>
        <w:t>} frame_type;</w:t>
      </w:r>
    </w:p>
    <w:p w:rsidR="003B35E1" w:rsidRPr="007627E3" w:rsidRDefault="00C022A0" w:rsidP="003B35E1">
      <w:pPr>
        <w:rPr>
          <w:lang w:val="hr-HR"/>
        </w:rPr>
      </w:pPr>
      <w:r w:rsidRPr="00E33B82">
        <w:rPr>
          <w:rFonts w:ascii="Courier New" w:hAnsi="Courier New" w:cs="Courier New"/>
          <w:b/>
          <w:color w:val="00B050"/>
          <w:lang w:val="hr-HR"/>
        </w:rPr>
        <w:t>frame_type</w:t>
      </w:r>
      <w:r>
        <w:rPr>
          <w:lang w:val="hr-HR"/>
        </w:rPr>
        <w:t xml:space="preserve">: </w:t>
      </w:r>
      <w:r w:rsidRPr="007627E3">
        <w:rPr>
          <w:lang w:val="hr-HR"/>
        </w:rPr>
        <w:t>Sadrži najvažnije podatke o slici.</w:t>
      </w:r>
      <w:r>
        <w:rPr>
          <w:lang w:val="hr-HR"/>
        </w:rPr>
        <w:t xml:space="preserve"> </w:t>
      </w:r>
      <w:r w:rsidR="003B35E1" w:rsidRPr="007627E3">
        <w:rPr>
          <w:lang w:val="hr-HR"/>
        </w:rPr>
        <w:t>Članovi strukture su:</w:t>
      </w:r>
    </w:p>
    <w:p w:rsidR="003B35E1" w:rsidRPr="007627E3" w:rsidRDefault="003B35E1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C022A0">
        <w:rPr>
          <w:rFonts w:ascii="Courier New" w:hAnsi="Courier New" w:cs="Courier New"/>
          <w:b/>
          <w:lang w:val="hr-HR"/>
        </w:rPr>
        <w:t>*L</w:t>
      </w:r>
      <w:r w:rsidRPr="007627E3">
        <w:rPr>
          <w:lang w:val="hr-HR"/>
        </w:rPr>
        <w:t xml:space="preserve"> – niz luminantnih uzoraka slike</w:t>
      </w:r>
      <w:r w:rsidR="007627E3">
        <w:rPr>
          <w:lang w:val="hr-HR"/>
        </w:rPr>
        <w:t xml:space="preserve"> (Y)</w:t>
      </w:r>
      <w:r w:rsidRPr="007627E3">
        <w:rPr>
          <w:lang w:val="hr-HR"/>
        </w:rPr>
        <w:t>. Kardinalnost niza jednaka je broju piksela u slici, odnosno W*H, gdje su W i H redom širina i visina slike u pikselima.</w:t>
      </w:r>
    </w:p>
    <w:p w:rsidR="003B35E1" w:rsidRDefault="003B35E1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C022A0">
        <w:rPr>
          <w:rFonts w:ascii="Courier New" w:hAnsi="Courier New" w:cs="Courier New"/>
          <w:b/>
          <w:lang w:val="hr-HR"/>
        </w:rPr>
        <w:t>*C[2]</w:t>
      </w:r>
      <w:r w:rsidR="00E33B82">
        <w:rPr>
          <w:lang w:val="hr-HR"/>
        </w:rPr>
        <w:t>–</w:t>
      </w:r>
      <w:r w:rsidR="007627E3">
        <w:rPr>
          <w:lang w:val="hr-HR"/>
        </w:rPr>
        <w:t xml:space="preserve">dva </w:t>
      </w:r>
      <w:r w:rsidRPr="007627E3">
        <w:rPr>
          <w:lang w:val="hr-HR"/>
        </w:rPr>
        <w:t>niz</w:t>
      </w:r>
      <w:r w:rsidR="007627E3">
        <w:rPr>
          <w:lang w:val="hr-HR"/>
        </w:rPr>
        <w:t>a</w:t>
      </w:r>
      <w:r w:rsidRPr="007627E3">
        <w:rPr>
          <w:lang w:val="hr-HR"/>
        </w:rPr>
        <w:t xml:space="preserve"> krominantnih uzoraka slike</w:t>
      </w:r>
      <w:r w:rsidR="007627E3">
        <w:rPr>
          <w:lang w:val="hr-HR"/>
        </w:rPr>
        <w:t xml:space="preserve"> (Cb i Cr)</w:t>
      </w:r>
      <w:r w:rsidRPr="007627E3">
        <w:rPr>
          <w:lang w:val="hr-HR"/>
        </w:rPr>
        <w:t xml:space="preserve">. C[0] odgovara komponenti Cb, a C[1] komponenti Cr. </w:t>
      </w:r>
      <w:r w:rsidR="007627E3">
        <w:rPr>
          <w:lang w:val="hr-HR"/>
        </w:rPr>
        <w:t>Kardinalnost svakog niza odgovara kardinalnosti krominantnih uzoraka u slici prema poduzorkovanju 4:2:0, odnosno (W/2)*(H/2)</w:t>
      </w:r>
      <w:r w:rsidR="007627E3" w:rsidRPr="007627E3">
        <w:rPr>
          <w:lang w:val="hr-HR"/>
        </w:rPr>
        <w:t xml:space="preserve"> , gdje su W i H redom širina i visina slike u pikselima.</w:t>
      </w:r>
    </w:p>
    <w:p w:rsidR="007627E3" w:rsidRDefault="007627E3" w:rsidP="003B35E1">
      <w:pPr>
        <w:pStyle w:val="ListParagraph"/>
        <w:numPr>
          <w:ilvl w:val="0"/>
          <w:numId w:val="25"/>
        </w:numPr>
        <w:rPr>
          <w:lang w:val="hr-HR"/>
        </w:rPr>
      </w:pPr>
      <w:r w:rsidRPr="00C022A0">
        <w:rPr>
          <w:rFonts w:ascii="Courier New" w:hAnsi="Courier New" w:cs="Courier New"/>
          <w:b/>
          <w:lang w:val="hr-HR"/>
        </w:rPr>
        <w:t>Lwidth, Lheight, Cwidht, Cheight</w:t>
      </w:r>
      <w:r>
        <w:rPr>
          <w:lang w:val="hr-HR"/>
        </w:rPr>
        <w:t xml:space="preserve"> – redom broj luminantnih uzoraka po širini i visini slike te broj krominantnih uzoraka po širini i visini slike. Vrijede jednakosti Cwidth = Lwidth / 2 i Cheight = Lheight / 2. Lwidth i Lheight su uvijek višekratnici broja 16, a Cwidth i Cheight su uvijek višekratnici broja 8. Ukoliko ulazne slike u koder nisu ovakvih dimenzija, one se obrezuju pri učitavanju.</w:t>
      </w:r>
    </w:p>
    <w:p w:rsidR="00E33B82" w:rsidRPr="00E33B82" w:rsidRDefault="00E33B82" w:rsidP="00E33B82">
      <w:pPr>
        <w:rPr>
          <w:lang w:val="hr-HR"/>
        </w:rPr>
      </w:pPr>
      <w:r w:rsidRPr="00E33B82">
        <w:rPr>
          <w:rFonts w:ascii="Courier New" w:hAnsi="Courier New" w:cs="Courier New"/>
          <w:b/>
          <w:color w:val="00B050"/>
          <w:lang w:val="hr-HR"/>
        </w:rPr>
        <w:t xml:space="preserve">frame_type </w:t>
      </w:r>
      <w:r w:rsidRPr="00E33B82">
        <w:rPr>
          <w:rFonts w:ascii="Courier New" w:hAnsi="Courier New" w:cs="Courier New"/>
          <w:b/>
          <w:lang w:val="hr-HR"/>
        </w:rPr>
        <w:t>frame</w:t>
      </w:r>
      <w:r w:rsidRPr="00E33B82">
        <w:rPr>
          <w:lang w:val="hr-HR"/>
        </w:rPr>
        <w:t>:</w:t>
      </w:r>
      <w:r w:rsidRPr="00E33B82">
        <w:rPr>
          <w:b/>
          <w:lang w:val="hr-HR"/>
        </w:rPr>
        <w:t xml:space="preserve"> </w:t>
      </w:r>
      <w:r w:rsidRPr="00E33B82">
        <w:rPr>
          <w:lang w:val="hr-HR"/>
        </w:rPr>
        <w:t>Sadrži najvažnije podatke o slici koja se trenutno</w:t>
      </w:r>
      <w:r w:rsidR="001A3587">
        <w:rPr>
          <w:lang w:val="hr-HR"/>
        </w:rPr>
        <w:t xml:space="preserve"> obrađuje</w:t>
      </w:r>
      <w:r w:rsidRPr="00E33B82">
        <w:rPr>
          <w:lang w:val="hr-HR"/>
        </w:rPr>
        <w:t>.</w:t>
      </w:r>
    </w:p>
    <w:p w:rsidR="007627E3" w:rsidRPr="007627E3" w:rsidRDefault="00E33B82" w:rsidP="007627E3">
      <w:pPr>
        <w:rPr>
          <w:lang w:val="hr-HR"/>
        </w:rPr>
      </w:pPr>
      <w:r w:rsidRPr="00E33B82">
        <w:rPr>
          <w:rFonts w:ascii="Courier New" w:hAnsi="Courier New" w:cs="Courier New"/>
          <w:b/>
          <w:color w:val="0070C0"/>
          <w:lang w:val="hr-HR"/>
        </w:rPr>
        <w:t>int</w:t>
      </w:r>
      <w:r w:rsidRPr="00E33B82">
        <w:rPr>
          <w:rFonts w:ascii="Courier New" w:hAnsi="Courier New" w:cs="Courier New"/>
          <w:b/>
          <w:lang w:val="hr-HR"/>
        </w:rPr>
        <w:t xml:space="preserve"> </w:t>
      </w:r>
      <w:r w:rsidR="007627E3" w:rsidRPr="00E33B82">
        <w:rPr>
          <w:rFonts w:ascii="Courier New" w:hAnsi="Courier New" w:cs="Courier New"/>
          <w:b/>
          <w:lang w:val="hr-HR"/>
        </w:rPr>
        <w:t>CurrMbAddr</w:t>
      </w:r>
      <w:r w:rsidR="007627E3">
        <w:rPr>
          <w:lang w:val="hr-HR"/>
        </w:rPr>
        <w:t xml:space="preserve"> – indeks makrobloka koji se trenutno obrađuje. Raspon vrijednosti koje ova varijabla može poprimiti je [0, </w:t>
      </w:r>
      <w:r w:rsidR="00DC7090">
        <w:rPr>
          <w:lang w:val="hr-HR"/>
        </w:rPr>
        <w:t>N</w:t>
      </w:r>
      <w:r w:rsidR="007627E3">
        <w:rPr>
          <w:lang w:val="hr-HR"/>
        </w:rPr>
        <w:t>–1], gdje je N broj makroblokova u slici.</w:t>
      </w:r>
    </w:p>
    <w:p w:rsidR="009811D1" w:rsidRDefault="009811D1" w:rsidP="009811D1">
      <w:pPr>
        <w:pStyle w:val="Heading2"/>
        <w:rPr>
          <w:lang w:val="hr-HR"/>
        </w:rPr>
      </w:pPr>
      <w:r>
        <w:rPr>
          <w:lang w:val="hr-HR"/>
        </w:rPr>
        <w:t>Inttransform.cpp</w:t>
      </w:r>
    </w:p>
    <w:p w:rsidR="009811D1" w:rsidRDefault="009811D1" w:rsidP="009811D1">
      <w:pPr>
        <w:rPr>
          <w:lang w:val="hr-HR"/>
        </w:rPr>
      </w:pPr>
      <w:r>
        <w:rPr>
          <w:lang w:val="hr-HR"/>
        </w:rPr>
        <w:t>Upravljanje transformacijom i skaliranjem blokova ostataka dobivenih kao razlika stvarnih i previđenih vrijednosti.</w:t>
      </w:r>
    </w:p>
    <w:p w:rsidR="009811D1" w:rsidRDefault="009811D1" w:rsidP="009811D1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lastRenderedPageBreak/>
        <w:t>void</w:t>
      </w:r>
      <w:r>
        <w:rPr>
          <w:rFonts w:eastAsia="Calibri"/>
          <w:noProof/>
          <w:lang w:val="hr-HR" w:eastAsia="hr-HR" w:bidi="ar-SA"/>
        </w:rPr>
        <w:t xml:space="preserve"> transformDecoding4x4LumaResidual</w:t>
      </w:r>
    </w:p>
    <w:p w:rsidR="009811D1" w:rsidRDefault="009811D1" w:rsidP="006D5534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LumaLevel[16][16],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predL[16][16], </w:t>
      </w:r>
    </w:p>
    <w:p w:rsidR="009811D1" w:rsidRDefault="009811D1" w:rsidP="006D5534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luma4x4BlkIdx,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QPy)</w:t>
      </w:r>
    </w:p>
    <w:p w:rsidR="006D5534" w:rsidRDefault="006D5534" w:rsidP="009811D1">
      <w:pPr>
        <w:rPr>
          <w:lang w:val="hr-HR"/>
        </w:rPr>
      </w:pPr>
      <w:r w:rsidRPr="006D5534">
        <w:rPr>
          <w:b/>
          <w:lang w:val="hr-HR"/>
        </w:rPr>
        <w:t>LumaLevel</w:t>
      </w:r>
      <w:r>
        <w:rPr>
          <w:lang w:val="hr-HR"/>
        </w:rPr>
        <w:t>: Blokovi ostataka za cijeli makroblok</w:t>
      </w:r>
    </w:p>
    <w:p w:rsidR="006D5534" w:rsidRDefault="006D5534" w:rsidP="009811D1">
      <w:pPr>
        <w:rPr>
          <w:lang w:val="hr-HR"/>
        </w:rPr>
      </w:pPr>
      <w:r w:rsidRPr="006D5534">
        <w:rPr>
          <w:b/>
          <w:lang w:val="hr-HR"/>
        </w:rPr>
        <w:t>predL</w:t>
      </w:r>
      <w:r>
        <w:rPr>
          <w:lang w:val="hr-HR"/>
        </w:rPr>
        <w:t>: predviđene vrijednosti za cijeli makroblok</w:t>
      </w:r>
    </w:p>
    <w:p w:rsidR="006D5534" w:rsidRDefault="006D5534" w:rsidP="009811D1">
      <w:pPr>
        <w:rPr>
          <w:lang w:val="hr-HR"/>
        </w:rPr>
      </w:pPr>
      <w:r w:rsidRPr="006D5534">
        <w:rPr>
          <w:b/>
          <w:lang w:val="hr-HR"/>
        </w:rPr>
        <w:t>luma4x4BlkIdx</w:t>
      </w:r>
      <w:r>
        <w:rPr>
          <w:lang w:val="hr-HR"/>
        </w:rPr>
        <w:t>: položaj bloka unutar makrobloka</w:t>
      </w:r>
    </w:p>
    <w:p w:rsidR="006D5534" w:rsidRDefault="006D5534" w:rsidP="009811D1">
      <w:pPr>
        <w:rPr>
          <w:lang w:val="hr-HR"/>
        </w:rPr>
      </w:pPr>
      <w:r w:rsidRPr="006D5534">
        <w:rPr>
          <w:b/>
          <w:lang w:val="hr-HR"/>
        </w:rPr>
        <w:t>QPy</w:t>
      </w:r>
      <w:r>
        <w:rPr>
          <w:lang w:val="hr-HR"/>
        </w:rPr>
        <w:t>: koeficijent kvantizacije</w:t>
      </w:r>
    </w:p>
    <w:p w:rsidR="009811D1" w:rsidRDefault="009811D1" w:rsidP="009811D1">
      <w:pP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</w:pPr>
      <w:r>
        <w:rPr>
          <w:lang w:val="hr-HR"/>
        </w:rPr>
        <w:t xml:space="preserve">Provodi transformaciju i skaliranje blokova ostataka. Svi podaci obrađuju se unutar ove funkcije bez obzira jesu li dobiveni unutarslikovnim ili međuslikovnim predviđanjem i pripadaju li komponenti osvjetljenja ili boje. </w:t>
      </w:r>
      <w:r w:rsidR="006D5534">
        <w:rPr>
          <w:lang w:val="hr-HR"/>
        </w:rPr>
        <w:t xml:space="preserve">Nakon provođenja transformacije i skaliranja (funkcija </w:t>
      </w:r>
      <w:r w:rsidR="006D5534"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>scaleAndTransform4x4Residual</w:t>
      </w:r>
      <w:r w:rsidR="006D5534">
        <w:rPr>
          <w:lang w:val="hr-HR"/>
        </w:rPr>
        <w:t xml:space="preserve">), dobivene je vrijednosti potrebno rekonstruirati za što se koristi funkcija </w:t>
      </w:r>
      <w:r w:rsidR="006D5534"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>pictureConstruction4x4Luma.</w:t>
      </w:r>
    </w:p>
    <w:p w:rsidR="006D5534" w:rsidRDefault="006D5534" w:rsidP="006D5534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transformDecodingIntra_16x16Luma</w:t>
      </w:r>
    </w:p>
    <w:p w:rsidR="006D5534" w:rsidRDefault="006D5534" w:rsidP="006D5534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Intra16x16DCLevel[16],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Intra16x16ACLevel[16][16],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predL[16][16],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QPy)</w:t>
      </w:r>
    </w:p>
    <w:p w:rsidR="00F86926" w:rsidRDefault="00F86926" w:rsidP="002D512E">
      <w:pPr>
        <w:ind w:left="567"/>
        <w:rPr>
          <w:lang w:val="hr-HR" w:eastAsia="hr-HR" w:bidi="ar-SA"/>
        </w:rPr>
      </w:pPr>
      <w:r w:rsidRPr="00645CBF">
        <w:rPr>
          <w:b/>
          <w:lang w:val="hr-HR" w:eastAsia="hr-HR" w:bidi="ar-SA"/>
        </w:rPr>
        <w:t>Intra</w:t>
      </w:r>
      <w:r w:rsidR="00645CBF" w:rsidRPr="00645CBF">
        <w:rPr>
          <w:b/>
          <w:lang w:val="hr-HR" w:eastAsia="hr-HR" w:bidi="ar-SA"/>
        </w:rPr>
        <w:t>16x16DCLevel</w:t>
      </w:r>
      <w:r w:rsidR="00645CBF">
        <w:rPr>
          <w:lang w:val="hr-HR" w:eastAsia="hr-HR" w:bidi="ar-SA"/>
        </w:rPr>
        <w:t>: DC koeficijenti</w:t>
      </w:r>
    </w:p>
    <w:p w:rsidR="00645CBF" w:rsidRDefault="00645CBF" w:rsidP="002D512E">
      <w:pPr>
        <w:ind w:left="567"/>
        <w:rPr>
          <w:lang w:val="hr-HR" w:eastAsia="hr-HR" w:bidi="ar-SA"/>
        </w:rPr>
      </w:pPr>
      <w:r w:rsidRPr="00645CBF">
        <w:rPr>
          <w:b/>
          <w:lang w:val="hr-HR" w:eastAsia="hr-HR" w:bidi="ar-SA"/>
        </w:rPr>
        <w:t>Intra16x16ACLevel</w:t>
      </w:r>
      <w:r>
        <w:rPr>
          <w:lang w:val="hr-HR" w:eastAsia="hr-HR" w:bidi="ar-SA"/>
        </w:rPr>
        <w:t>: AC koeficijenti za trenutačni makroblok</w:t>
      </w:r>
    </w:p>
    <w:p w:rsidR="00645CBF" w:rsidRDefault="00645CBF" w:rsidP="002D512E">
      <w:pPr>
        <w:ind w:left="567"/>
        <w:rPr>
          <w:lang w:val="hr-HR" w:eastAsia="hr-HR" w:bidi="ar-SA"/>
        </w:rPr>
      </w:pPr>
      <w:r w:rsidRPr="00645CBF">
        <w:rPr>
          <w:b/>
          <w:lang w:val="hr-HR" w:eastAsia="hr-HR" w:bidi="ar-SA"/>
        </w:rPr>
        <w:t>predL</w:t>
      </w:r>
      <w:r>
        <w:rPr>
          <w:lang w:val="hr-HR" w:eastAsia="hr-HR" w:bidi="ar-SA"/>
        </w:rPr>
        <w:t>: predviđene vrijednosti za trenutačni makroblok</w:t>
      </w:r>
    </w:p>
    <w:p w:rsidR="00645CBF" w:rsidRPr="00F86926" w:rsidRDefault="00645CBF" w:rsidP="002D512E">
      <w:pPr>
        <w:ind w:left="567"/>
        <w:rPr>
          <w:lang w:val="hr-HR" w:eastAsia="hr-HR" w:bidi="ar-SA"/>
        </w:rPr>
      </w:pPr>
      <w:r w:rsidRPr="00645CBF">
        <w:rPr>
          <w:b/>
          <w:lang w:val="hr-HR" w:eastAsia="hr-HR" w:bidi="ar-SA"/>
        </w:rPr>
        <w:t>QPy</w:t>
      </w:r>
      <w:r>
        <w:rPr>
          <w:lang w:val="hr-HR" w:eastAsia="hr-HR" w:bidi="ar-SA"/>
        </w:rPr>
        <w:t>: koeficijent kvantizacije</w:t>
      </w:r>
    </w:p>
    <w:p w:rsidR="006D5534" w:rsidRDefault="006D5534" w:rsidP="006D5534">
      <w:pPr>
        <w:rPr>
          <w:lang w:val="hr-HR"/>
        </w:rPr>
      </w:pPr>
      <w:r>
        <w:rPr>
          <w:lang w:val="hr-HR"/>
        </w:rPr>
        <w:t xml:space="preserve">Implementira transformaciju i skaliranje DC koeficijenata dobivenih unutarslikovnim predviđanjem pozivanjem funkcije 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>InverseDCLumaIntra</w:t>
      </w:r>
      <w:r>
        <w:rPr>
          <w:lang w:val="hr-HR"/>
        </w:rPr>
        <w:t>. Nakon obrade, koeficijenti se vraćaju u originalne blokove i provodi se transformacija i skaliranje blokova ostataka dopunjenih s DC koeficijentima (</w:t>
      </w:r>
      <w:r>
        <w:rPr>
          <w:rFonts w:ascii="Courier New" w:eastAsia="Calibri" w:hAnsi="Courier New" w:cs="Courier New"/>
          <w:noProof/>
          <w:sz w:val="20"/>
          <w:szCs w:val="20"/>
          <w:lang w:val="hr-HR" w:eastAsia="hr-HR" w:bidi="ar-SA"/>
        </w:rPr>
        <w:t>scaleAndTransform4x4Residual</w:t>
      </w:r>
      <w:r>
        <w:rPr>
          <w:lang w:val="hr-HR"/>
        </w:rPr>
        <w:t>)</w:t>
      </w:r>
    </w:p>
    <w:p w:rsidR="00645CBF" w:rsidRDefault="00645CBF" w:rsidP="00645CBF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transformDecodingChroma</w:t>
      </w:r>
    </w:p>
    <w:p w:rsidR="00645CBF" w:rsidRDefault="00645CBF" w:rsidP="00645CBF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ChromaDCLevel[4],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ChromaACLevel[4][16],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predC[8][8],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QPy, </w:t>
      </w:r>
      <w:r>
        <w:rPr>
          <w:rFonts w:eastAsia="Calibri"/>
          <w:noProof/>
          <w:color w:val="0000FF"/>
          <w:lang w:val="hr-HR" w:eastAsia="hr-HR" w:bidi="ar-SA"/>
        </w:rPr>
        <w:t>bool</w:t>
      </w:r>
      <w:r>
        <w:rPr>
          <w:rFonts w:eastAsia="Calibri"/>
          <w:noProof/>
          <w:lang w:val="hr-HR" w:eastAsia="hr-HR" w:bidi="ar-SA"/>
        </w:rPr>
        <w:t xml:space="preserve"> Cb)</w:t>
      </w:r>
    </w:p>
    <w:p w:rsidR="00645CBF" w:rsidRDefault="00645CBF" w:rsidP="002D512E">
      <w:pPr>
        <w:ind w:left="567"/>
        <w:rPr>
          <w:lang w:val="hr-HR"/>
        </w:rPr>
      </w:pPr>
      <w:r w:rsidRPr="00645CBF">
        <w:rPr>
          <w:b/>
          <w:lang w:val="hr-HR"/>
        </w:rPr>
        <w:t>ChromaDCLevel</w:t>
      </w:r>
      <w:r>
        <w:rPr>
          <w:lang w:val="hr-HR"/>
        </w:rPr>
        <w:t>: DC koeficijenti komponente boje</w:t>
      </w:r>
    </w:p>
    <w:p w:rsidR="00645CBF" w:rsidRDefault="00645CBF" w:rsidP="002D512E">
      <w:pPr>
        <w:ind w:left="567"/>
        <w:rPr>
          <w:lang w:val="hr-HR"/>
        </w:rPr>
      </w:pPr>
      <w:r w:rsidRPr="00645CBF">
        <w:rPr>
          <w:b/>
          <w:lang w:val="hr-HR"/>
        </w:rPr>
        <w:t>ChromaACLevel</w:t>
      </w:r>
      <w:r>
        <w:rPr>
          <w:lang w:val="hr-HR"/>
        </w:rPr>
        <w:t>: AC koeficijenti komponente boje</w:t>
      </w:r>
    </w:p>
    <w:p w:rsidR="00645CBF" w:rsidRDefault="00645CBF" w:rsidP="002D512E">
      <w:pPr>
        <w:ind w:left="567"/>
        <w:rPr>
          <w:lang w:val="hr-HR"/>
        </w:rPr>
      </w:pPr>
      <w:r w:rsidRPr="00645CBF">
        <w:rPr>
          <w:b/>
          <w:lang w:val="hr-HR"/>
        </w:rPr>
        <w:t>predC</w:t>
      </w:r>
      <w:r>
        <w:rPr>
          <w:lang w:val="hr-HR"/>
        </w:rPr>
        <w:t>: predviđene vrijednosti</w:t>
      </w:r>
    </w:p>
    <w:p w:rsidR="00645CBF" w:rsidRDefault="00645CBF" w:rsidP="002D512E">
      <w:pPr>
        <w:ind w:left="567"/>
        <w:rPr>
          <w:lang w:val="hr-HR"/>
        </w:rPr>
      </w:pPr>
      <w:r w:rsidRPr="00645CBF">
        <w:rPr>
          <w:b/>
          <w:lang w:val="hr-HR"/>
        </w:rPr>
        <w:t>QPy</w:t>
      </w:r>
      <w:r>
        <w:rPr>
          <w:lang w:val="hr-HR"/>
        </w:rPr>
        <w:t>: koeficijent kvantizacije</w:t>
      </w:r>
    </w:p>
    <w:p w:rsidR="00645CBF" w:rsidRDefault="00645CBF" w:rsidP="002D512E">
      <w:pPr>
        <w:ind w:left="567"/>
        <w:rPr>
          <w:lang w:val="hr-HR"/>
        </w:rPr>
      </w:pPr>
      <w:r w:rsidRPr="00645CBF">
        <w:rPr>
          <w:b/>
          <w:lang w:val="hr-HR"/>
        </w:rPr>
        <w:t>Cb</w:t>
      </w:r>
      <w:r>
        <w:rPr>
          <w:lang w:val="hr-HR"/>
        </w:rPr>
        <w:t>: oznaka komponente boje</w:t>
      </w:r>
    </w:p>
    <w:p w:rsidR="00645CBF" w:rsidRDefault="00645CBF" w:rsidP="00645CBF">
      <w:pPr>
        <w:rPr>
          <w:lang w:val="hr-HR"/>
        </w:rPr>
      </w:pPr>
      <w:r>
        <w:rPr>
          <w:lang w:val="hr-HR"/>
        </w:rPr>
        <w:lastRenderedPageBreak/>
        <w:t>Funkcija obavlja transformaciju DC koeficijenata i nakon toga blokova ostataka. Sve je identično kao i u funkciji koja obavlja transformaciju DC koeficijenata makroblokova dobivenih unutarslikovnim predviđanjem.</w:t>
      </w:r>
    </w:p>
    <w:p w:rsidR="001D0138" w:rsidRDefault="001D0138" w:rsidP="001D0138">
      <w:pPr>
        <w:pStyle w:val="Heading2"/>
        <w:rPr>
          <w:lang w:val="hr-HR"/>
        </w:rPr>
      </w:pPr>
      <w:r>
        <w:rPr>
          <w:lang w:val="hr-HR"/>
        </w:rPr>
        <w:t>scaleTransform.cpp</w:t>
      </w:r>
    </w:p>
    <w:p w:rsidR="001D0138" w:rsidRDefault="001D0138" w:rsidP="001D0138">
      <w:pPr>
        <w:rPr>
          <w:lang w:val="hr-HR"/>
        </w:rPr>
      </w:pPr>
      <w:r>
        <w:rPr>
          <w:lang w:val="hr-HR"/>
        </w:rPr>
        <w:t xml:space="preserve">Implementacija funkcija koje stvarno obrađuju podatke, za razliku od prethodno opisanih funkcija koje zapravo samo pozivaju funkcije implementirane u </w:t>
      </w:r>
      <w:r w:rsidRPr="001D0138">
        <w:rPr>
          <w:rFonts w:ascii="Courier New" w:hAnsi="Courier New" w:cs="Courier New"/>
          <w:lang w:val="hr-HR"/>
        </w:rPr>
        <w:t>scaleTransform.cpp</w:t>
      </w:r>
      <w:r>
        <w:rPr>
          <w:lang w:val="hr-HR"/>
        </w:rPr>
        <w:t>. Potrebno je napomenuti da su sve funkcije napisane u skladu s normom. Drugim riječima, svaka funkcija implementira jedno od poglavlja transformacije i kvantizacije opisanih u normi.</w:t>
      </w:r>
    </w:p>
    <w:p w:rsidR="002D512E" w:rsidRDefault="002D512E" w:rsidP="002D512E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LevelScale[6][4][4]</w:t>
      </w:r>
    </w:p>
    <w:p w:rsidR="002D512E" w:rsidRPr="002D512E" w:rsidRDefault="002D512E" w:rsidP="002D512E">
      <w:pPr>
        <w:rPr>
          <w:lang w:val="hr-HR" w:eastAsia="hr-HR" w:bidi="ar-SA"/>
        </w:rPr>
      </w:pPr>
      <w:r>
        <w:rPr>
          <w:lang w:val="hr-HR" w:eastAsia="hr-HR" w:bidi="ar-SA"/>
        </w:rPr>
        <w:t>Globalno polje (pregledna tablica) koje sadrži unaprijed izračunate faktore koji se koriste prilikom skaliranja.</w:t>
      </w:r>
    </w:p>
    <w:p w:rsidR="001D0138" w:rsidRDefault="001D0138" w:rsidP="001D0138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inverseTransform4x4(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d[4][4],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r[4][4])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d</w:t>
      </w:r>
      <w:r>
        <w:rPr>
          <w:lang w:val="hr-HR" w:eastAsia="hr-HR" w:bidi="ar-SA"/>
        </w:rPr>
        <w:t>: blok ulaznih podataka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r</w:t>
      </w:r>
      <w:r>
        <w:rPr>
          <w:lang w:val="hr-HR" w:eastAsia="hr-HR" w:bidi="ar-SA"/>
        </w:rPr>
        <w:t>: blok izlaznih podataka (rekonstruirani)</w:t>
      </w:r>
    </w:p>
    <w:p w:rsidR="001D0138" w:rsidRDefault="001D0138" w:rsidP="001D0138">
      <w:pPr>
        <w:rPr>
          <w:lang w:val="hr-HR" w:eastAsia="hr-HR" w:bidi="ar-SA"/>
        </w:rPr>
      </w:pPr>
      <w:r>
        <w:rPr>
          <w:lang w:val="hr-HR" w:eastAsia="hr-HR" w:bidi="ar-SA"/>
        </w:rPr>
        <w:t>Inverzna transformacija za blokove ostataka implementirana točno onako kako je definirana u normi.</w:t>
      </w:r>
    </w:p>
    <w:p w:rsidR="001D0138" w:rsidRDefault="001D0138" w:rsidP="001D0138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inverseTransformDCLumaIntraFast </w:t>
      </w:r>
    </w:p>
    <w:p w:rsidR="001D0138" w:rsidRDefault="001D0138" w:rsidP="001D0138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f[4][4])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blok ulaznih (kodiranih) DC koeficijenata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izlani podaci (dekodirani) DC koeficijenti</w:t>
      </w:r>
    </w:p>
    <w:p w:rsidR="001D0138" w:rsidRDefault="001D0138" w:rsidP="001D0138">
      <w:pPr>
        <w:rPr>
          <w:lang w:val="hr-HR" w:eastAsia="hr-HR" w:bidi="ar-SA"/>
        </w:rPr>
      </w:pPr>
      <w:r>
        <w:rPr>
          <w:lang w:val="hr-HR" w:eastAsia="hr-HR" w:bidi="ar-SA"/>
        </w:rPr>
        <w:t>Dekodira DC koeficijente koji se nakon toga vraćaju u blokove ostataka i dalje obrađuju.</w:t>
      </w:r>
    </w:p>
    <w:p w:rsidR="001D0138" w:rsidRDefault="001D0138" w:rsidP="001D0138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transformDCChromaFast 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c[2][2],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f[2][2])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blok ulazni DC koeficijenata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izlani (dekodirani) DC koeficijenti</w:t>
      </w:r>
    </w:p>
    <w:p w:rsidR="001D0138" w:rsidRDefault="001D0138" w:rsidP="001D0138">
      <w:pPr>
        <w:rPr>
          <w:lang w:val="hr-HR" w:eastAsia="hr-HR" w:bidi="ar-SA"/>
        </w:rPr>
      </w:pPr>
      <w:r>
        <w:rPr>
          <w:lang w:val="hr-HR" w:eastAsia="hr-HR" w:bidi="ar-SA"/>
        </w:rPr>
        <w:t>Dekodira DC koeficijente komponente boje koji se vraćaju u blokove ostataka.</w:t>
      </w:r>
    </w:p>
    <w:p w:rsidR="001D0138" w:rsidRDefault="001D0138" w:rsidP="001D0138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scaleResidualBlock</w:t>
      </w:r>
    </w:p>
    <w:p w:rsidR="001D0138" w:rsidRDefault="001D0138" w:rsidP="001D0138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d[4][4],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qP, </w:t>
      </w:r>
      <w:r>
        <w:rPr>
          <w:rFonts w:eastAsia="Calibri"/>
          <w:noProof/>
          <w:color w:val="0000FF"/>
          <w:lang w:val="hr-HR" w:eastAsia="hr-HR" w:bidi="ar-SA"/>
        </w:rPr>
        <w:t>bool</w:t>
      </w:r>
      <w:r>
        <w:rPr>
          <w:rFonts w:eastAsia="Calibri"/>
          <w:noProof/>
          <w:lang w:val="hr-HR" w:eastAsia="hr-HR" w:bidi="ar-SA"/>
        </w:rPr>
        <w:t xml:space="preserve"> intra16x16OrChroma)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ulazni podatci (kvantizirani)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d</w:t>
      </w:r>
      <w:r>
        <w:rPr>
          <w:lang w:val="hr-HR" w:eastAsia="hr-HR" w:bidi="ar-SA"/>
        </w:rPr>
        <w:t>: izlazni podatci (skalirani)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lastRenderedPageBreak/>
        <w:t>qP</w:t>
      </w:r>
      <w:r>
        <w:rPr>
          <w:lang w:val="hr-HR" w:eastAsia="hr-HR" w:bidi="ar-SA"/>
        </w:rPr>
        <w:t>: kvantizacijski koeficijent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intra16x16OrChroma</w:t>
      </w:r>
      <w:r>
        <w:rPr>
          <w:lang w:val="hr-HR" w:eastAsia="hr-HR" w:bidi="ar-SA"/>
        </w:rPr>
        <w:t>: oznaka radi li se o komponenti osvjetljenja ili unutarslikovnom predviđanju</w:t>
      </w:r>
    </w:p>
    <w:p w:rsidR="001D0138" w:rsidRDefault="001D0138" w:rsidP="001D0138">
      <w:pPr>
        <w:rPr>
          <w:lang w:val="hr-HR" w:eastAsia="hr-HR" w:bidi="ar-SA"/>
        </w:rPr>
      </w:pPr>
      <w:r>
        <w:rPr>
          <w:lang w:val="hr-HR" w:eastAsia="hr-HR" w:bidi="ar-SA"/>
        </w:rPr>
        <w:t>Funkcija ostvaruje skaliranje blokova ostataka i u slučaju da se radi o unutarslikovnom bloku ili o bloku komponente boje prvi se element ne skalira.</w:t>
      </w:r>
    </w:p>
    <w:p w:rsidR="001D0138" w:rsidRDefault="001D0138" w:rsidP="001D0138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scaleLumaDCIntra(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dcY[4][4])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ulazni podaci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qP</w:t>
      </w:r>
      <w:r>
        <w:rPr>
          <w:lang w:val="hr-HR" w:eastAsia="hr-HR" w:bidi="ar-SA"/>
        </w:rPr>
        <w:t>: kvantizacijski koeficijent</w:t>
      </w:r>
    </w:p>
    <w:p w:rsidR="001D0138" w:rsidRDefault="001D0138" w:rsidP="002D512E">
      <w:pPr>
        <w:ind w:left="567"/>
        <w:rPr>
          <w:lang w:val="hr-HR" w:eastAsia="hr-HR" w:bidi="ar-SA"/>
        </w:rPr>
      </w:pPr>
      <w:r w:rsidRPr="001D0138">
        <w:rPr>
          <w:b/>
          <w:lang w:val="hr-HR" w:eastAsia="hr-HR" w:bidi="ar-SA"/>
        </w:rPr>
        <w:t>dcY</w:t>
      </w:r>
      <w:r>
        <w:rPr>
          <w:lang w:val="hr-HR" w:eastAsia="hr-HR" w:bidi="ar-SA"/>
        </w:rPr>
        <w:t>: skalirani DC koeficijenti</w:t>
      </w:r>
    </w:p>
    <w:p w:rsidR="001D0138" w:rsidRPr="001D0138" w:rsidRDefault="001D0138" w:rsidP="001D0138">
      <w:pPr>
        <w:rPr>
          <w:lang w:val="hr-HR" w:eastAsia="hr-HR" w:bidi="ar-SA"/>
        </w:rPr>
      </w:pPr>
      <w:r>
        <w:rPr>
          <w:lang w:val="hr-HR" w:eastAsia="hr-HR" w:bidi="ar-SA"/>
        </w:rPr>
        <w:t>Ova funkcija implementira skaliranje DC koeficijenata blokova dobivenih unutarslikovnim predviđanjem.</w:t>
      </w:r>
    </w:p>
    <w:p w:rsidR="001D0138" w:rsidRDefault="001D0138" w:rsidP="001D0138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scaleChromaDC(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f[2][2],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dcC[2][2])</w:t>
      </w:r>
    </w:p>
    <w:p w:rsidR="001B365D" w:rsidRDefault="001D0138" w:rsidP="002D512E">
      <w:pPr>
        <w:ind w:left="567"/>
        <w:rPr>
          <w:lang w:val="hr-HR"/>
        </w:rPr>
      </w:pPr>
      <w:r w:rsidRPr="001D0138">
        <w:rPr>
          <w:b/>
          <w:lang w:val="hr-HR"/>
        </w:rPr>
        <w:t>f</w:t>
      </w:r>
      <w:r>
        <w:rPr>
          <w:lang w:val="hr-HR"/>
        </w:rPr>
        <w:t>: ulazni podaci (dobiveni inverznom transformacijom)</w:t>
      </w:r>
    </w:p>
    <w:p w:rsidR="001D0138" w:rsidRDefault="001D0138" w:rsidP="002D512E">
      <w:pPr>
        <w:ind w:left="567"/>
        <w:rPr>
          <w:lang w:val="hr-HR"/>
        </w:rPr>
      </w:pPr>
      <w:r w:rsidRPr="001D0138">
        <w:rPr>
          <w:b/>
          <w:lang w:val="hr-HR"/>
        </w:rPr>
        <w:t>qP</w:t>
      </w:r>
      <w:r>
        <w:rPr>
          <w:lang w:val="hr-HR"/>
        </w:rPr>
        <w:t>: kvantizacijski koeficijent</w:t>
      </w:r>
    </w:p>
    <w:p w:rsidR="001D0138" w:rsidRDefault="001D0138" w:rsidP="002D512E">
      <w:pPr>
        <w:ind w:left="567"/>
        <w:rPr>
          <w:lang w:val="hr-HR"/>
        </w:rPr>
      </w:pPr>
      <w:r w:rsidRPr="001D0138">
        <w:rPr>
          <w:b/>
          <w:lang w:val="hr-HR"/>
        </w:rPr>
        <w:t>dcC</w:t>
      </w:r>
      <w:r>
        <w:rPr>
          <w:lang w:val="hr-HR"/>
        </w:rPr>
        <w:t>: skalirani DC koeficijenti</w:t>
      </w:r>
    </w:p>
    <w:p w:rsidR="001D0138" w:rsidRDefault="001D0138" w:rsidP="001B365D">
      <w:pPr>
        <w:rPr>
          <w:lang w:val="hr-HR"/>
        </w:rPr>
      </w:pPr>
      <w:r>
        <w:rPr>
          <w:lang w:val="hr-HR"/>
        </w:rPr>
        <w:t>Implementacija skaliranja DC koeficijenata koji pripadaju komponentama boje.</w:t>
      </w:r>
    </w:p>
    <w:p w:rsidR="001D0138" w:rsidRDefault="001D0138" w:rsidP="001D0138">
      <w:pPr>
        <w:pStyle w:val="Heading2"/>
        <w:rPr>
          <w:lang w:val="hr-HR"/>
        </w:rPr>
      </w:pPr>
      <w:r>
        <w:rPr>
          <w:lang w:val="hr-HR"/>
        </w:rPr>
        <w:t>quantizationTransform.cpp</w:t>
      </w:r>
    </w:p>
    <w:p w:rsidR="001D0138" w:rsidRDefault="001D0138" w:rsidP="001D0138">
      <w:pPr>
        <w:rPr>
          <w:lang w:val="hr-HR"/>
        </w:rPr>
      </w:pPr>
      <w:r>
        <w:rPr>
          <w:lang w:val="hr-HR"/>
        </w:rPr>
        <w:t xml:space="preserve">Ova datoteka sadrži implementaciju kompletne transformacije i kvantizacije </w:t>
      </w:r>
      <w:r w:rsidR="002D512E">
        <w:rPr>
          <w:lang w:val="hr-HR"/>
        </w:rPr>
        <w:t>potrebne za realizaciju kodera.</w:t>
      </w:r>
    </w:p>
    <w:p w:rsidR="002D512E" w:rsidRDefault="002D512E" w:rsidP="002D512E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LevelQuantize[6][4][4]</w:t>
      </w:r>
    </w:p>
    <w:p w:rsidR="002D512E" w:rsidRDefault="002D512E" w:rsidP="002D512E">
      <w:pPr>
        <w:rPr>
          <w:lang w:val="hr-HR" w:eastAsia="hr-HR" w:bidi="ar-SA"/>
        </w:rPr>
      </w:pPr>
      <w:r>
        <w:rPr>
          <w:lang w:val="hr-HR" w:eastAsia="hr-HR" w:bidi="ar-SA"/>
        </w:rPr>
        <w:t>Globalno polje (pregledna tablica) koje sadrži unaprijed izračunate faktore potrebne za efikasnu implementaciju kvantizacije.</w:t>
      </w:r>
    </w:p>
    <w:p w:rsidR="002D512E" w:rsidRDefault="002D512E" w:rsidP="002D512E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forwardTransform4x4(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r[4][4],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d[4][4])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r</w:t>
      </w:r>
      <w:r>
        <w:rPr>
          <w:lang w:val="hr-HR" w:eastAsia="hr-HR" w:bidi="ar-SA"/>
        </w:rPr>
        <w:t>: blok ostataka kojeg je potrebno kodirati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d</w:t>
      </w:r>
      <w:r>
        <w:rPr>
          <w:lang w:val="hr-HR" w:eastAsia="hr-HR" w:bidi="ar-SA"/>
        </w:rPr>
        <w:t>: transformirani blok</w:t>
      </w:r>
    </w:p>
    <w:p w:rsidR="002D512E" w:rsidRDefault="002D512E" w:rsidP="002D512E">
      <w:pPr>
        <w:rPr>
          <w:lang w:val="hr-HR" w:eastAsia="hr-HR" w:bidi="ar-SA"/>
        </w:rPr>
      </w:pPr>
      <w:r>
        <w:rPr>
          <w:lang w:val="hr-HR" w:eastAsia="hr-HR" w:bidi="ar-SA"/>
        </w:rPr>
        <w:t>Transformacija bloka ostataka dobivenih kao razlika originalnih i predviđenih vrijednosti. Ova transformacija obrađuje svaki blok veličine 4x4 elemenata unutar videa.</w:t>
      </w:r>
    </w:p>
    <w:p w:rsidR="002D512E" w:rsidRPr="002D512E" w:rsidRDefault="002D512E" w:rsidP="002D512E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forwardTransformDCLumaIntra(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c[4][4])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polje ulaznih DC koeficijenata (unutarslikovno predviđanje)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transformirani DC koeficijenti</w:t>
      </w:r>
    </w:p>
    <w:p w:rsidR="002D512E" w:rsidRDefault="002D512E" w:rsidP="002D512E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lastRenderedPageBreak/>
        <w:t>void</w:t>
      </w:r>
      <w:r>
        <w:rPr>
          <w:rFonts w:eastAsia="Calibri"/>
          <w:noProof/>
          <w:lang w:val="hr-HR" w:eastAsia="hr-HR" w:bidi="ar-SA"/>
        </w:rPr>
        <w:t xml:space="preserve"> forwardTransformDCChroma 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f[2][2],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c[2][2])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polje ulazni DC koeficijenata (komponenta boje)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transformirani DC koeficijenti</w:t>
      </w:r>
    </w:p>
    <w:p w:rsidR="002D512E" w:rsidRDefault="002D512E" w:rsidP="002D512E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quantisationResidualBlock</w:t>
      </w:r>
    </w:p>
    <w:p w:rsidR="002D512E" w:rsidRDefault="002D512E" w:rsidP="002D512E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d[4][4],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qP, </w:t>
      </w:r>
      <w:r>
        <w:rPr>
          <w:rFonts w:eastAsia="Calibri"/>
          <w:noProof/>
          <w:color w:val="0000FF"/>
          <w:lang w:val="hr-HR" w:eastAsia="hr-HR" w:bidi="ar-SA"/>
        </w:rPr>
        <w:t>bool</w:t>
      </w:r>
      <w:r>
        <w:rPr>
          <w:rFonts w:eastAsia="Calibri"/>
          <w:noProof/>
          <w:lang w:val="hr-HR" w:eastAsia="hr-HR" w:bidi="ar-SA"/>
        </w:rPr>
        <w:t xml:space="preserve"> Intra16x16OrChroma)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d</w:t>
      </w:r>
      <w:r>
        <w:rPr>
          <w:lang w:val="hr-HR" w:eastAsia="hr-HR" w:bidi="ar-SA"/>
        </w:rPr>
        <w:t>: ulazni (transformirani) podaci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izlazni (potpuno kodirani) podaci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qP</w:t>
      </w:r>
      <w:r>
        <w:rPr>
          <w:lang w:val="hr-HR" w:eastAsia="hr-HR" w:bidi="ar-SA"/>
        </w:rPr>
        <w:t>: kvantizacijski koeficijent</w:t>
      </w:r>
    </w:p>
    <w:p w:rsidR="002D512E" w:rsidRDefault="002D512E" w:rsidP="002D512E">
      <w:pPr>
        <w:ind w:left="567"/>
        <w:rPr>
          <w:lang w:val="hr-HR" w:eastAsia="hr-HR" w:bidi="ar-SA"/>
        </w:rPr>
      </w:pPr>
      <w:r w:rsidRPr="002D512E">
        <w:rPr>
          <w:b/>
          <w:lang w:val="hr-HR" w:eastAsia="hr-HR" w:bidi="ar-SA"/>
        </w:rPr>
        <w:t>Intra16x16OrChroma</w:t>
      </w:r>
      <w:r>
        <w:rPr>
          <w:lang w:val="hr-HR" w:eastAsia="hr-HR" w:bidi="ar-SA"/>
        </w:rPr>
        <w:t>: oznaka radi li se o unutarslikovnom predviđanju ili komponenti boje</w:t>
      </w:r>
    </w:p>
    <w:p w:rsidR="00BD2B50" w:rsidRDefault="00BD2B50" w:rsidP="00BD2B50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quantisationLumaDCIntra </w:t>
      </w:r>
    </w:p>
    <w:p w:rsidR="00BD2B50" w:rsidRDefault="00BD2B50" w:rsidP="00BD2B50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c[4][4])</w:t>
      </w:r>
    </w:p>
    <w:p w:rsidR="00BD2B50" w:rsidRDefault="00BD2B50" w:rsidP="002D512E">
      <w:pPr>
        <w:ind w:left="567"/>
        <w:rPr>
          <w:lang w:val="hr-HR" w:eastAsia="hr-HR" w:bidi="ar-SA"/>
        </w:rPr>
      </w:pPr>
      <w:r w:rsidRPr="00BD2B50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ulazni (transformirani) DC koeficijenti – unutarslikovno predviđanje</w:t>
      </w:r>
    </w:p>
    <w:p w:rsidR="00BD2B50" w:rsidRDefault="00BD2B50" w:rsidP="002D512E">
      <w:pPr>
        <w:ind w:left="567"/>
        <w:rPr>
          <w:lang w:val="hr-HR" w:eastAsia="hr-HR" w:bidi="ar-SA"/>
        </w:rPr>
      </w:pPr>
      <w:r w:rsidRPr="00BD2B50">
        <w:rPr>
          <w:b/>
          <w:lang w:val="hr-HR" w:eastAsia="hr-HR" w:bidi="ar-SA"/>
        </w:rPr>
        <w:t>qP</w:t>
      </w:r>
      <w:r>
        <w:rPr>
          <w:lang w:val="hr-HR" w:eastAsia="hr-HR" w:bidi="ar-SA"/>
        </w:rPr>
        <w:t>: kvantizacijski koeficijent</w:t>
      </w:r>
    </w:p>
    <w:p w:rsidR="00BD2B50" w:rsidRDefault="00BD2B50" w:rsidP="002D512E">
      <w:pPr>
        <w:ind w:left="567"/>
        <w:rPr>
          <w:lang w:val="hr-HR" w:eastAsia="hr-HR" w:bidi="ar-SA"/>
        </w:rPr>
      </w:pPr>
      <w:r w:rsidRPr="00BD2B50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izlazni (kvantizirani, u potpunosti kodirani) podaci</w:t>
      </w:r>
    </w:p>
    <w:p w:rsidR="00BD2B50" w:rsidRDefault="00BD2B50" w:rsidP="00BD2B50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quantisationChromaDC</w:t>
      </w:r>
    </w:p>
    <w:p w:rsidR="00BD2B50" w:rsidRDefault="00BD2B50" w:rsidP="00BD2B50">
      <w:pPr>
        <w:pStyle w:val="Heading3"/>
        <w:ind w:left="567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f[2][2],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qP,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c[2][2])</w:t>
      </w:r>
    </w:p>
    <w:p w:rsidR="00BD2B50" w:rsidRDefault="00BD2B50" w:rsidP="00BD2B50">
      <w:pPr>
        <w:ind w:left="567"/>
        <w:rPr>
          <w:lang w:val="hr-HR" w:eastAsia="hr-HR" w:bidi="ar-SA"/>
        </w:rPr>
      </w:pPr>
      <w:r w:rsidRPr="00BD2B50">
        <w:rPr>
          <w:b/>
          <w:lang w:val="hr-HR" w:eastAsia="hr-HR" w:bidi="ar-SA"/>
        </w:rPr>
        <w:t>f</w:t>
      </w:r>
      <w:r>
        <w:rPr>
          <w:lang w:val="hr-HR" w:eastAsia="hr-HR" w:bidi="ar-SA"/>
        </w:rPr>
        <w:t>: ulazni (transformirani) DC koeficijenti – komponenta boje</w:t>
      </w:r>
    </w:p>
    <w:p w:rsidR="00BD2B50" w:rsidRDefault="00BD2B50" w:rsidP="00BD2B50">
      <w:pPr>
        <w:ind w:left="567"/>
        <w:rPr>
          <w:lang w:val="hr-HR" w:eastAsia="hr-HR" w:bidi="ar-SA"/>
        </w:rPr>
      </w:pPr>
      <w:r w:rsidRPr="00BD2B50">
        <w:rPr>
          <w:b/>
          <w:lang w:val="hr-HR" w:eastAsia="hr-HR" w:bidi="ar-SA"/>
        </w:rPr>
        <w:t>qP</w:t>
      </w:r>
      <w:r>
        <w:rPr>
          <w:lang w:val="hr-HR" w:eastAsia="hr-HR" w:bidi="ar-SA"/>
        </w:rPr>
        <w:t>: kvantizacijski koeficijent</w:t>
      </w:r>
    </w:p>
    <w:p w:rsidR="00BD2B50" w:rsidRDefault="00BD2B50" w:rsidP="00BD2B50">
      <w:pPr>
        <w:ind w:left="567"/>
        <w:rPr>
          <w:lang w:val="hr-HR" w:eastAsia="hr-HR" w:bidi="ar-SA"/>
        </w:rPr>
      </w:pPr>
      <w:r w:rsidRPr="00BD2B50">
        <w:rPr>
          <w:b/>
          <w:lang w:val="hr-HR" w:eastAsia="hr-HR" w:bidi="ar-SA"/>
        </w:rPr>
        <w:t>c</w:t>
      </w:r>
      <w:r>
        <w:rPr>
          <w:lang w:val="hr-HR" w:eastAsia="hr-HR" w:bidi="ar-SA"/>
        </w:rPr>
        <w:t>: izlazni (kvantizirani, u potpunosti kodirani) podaci</w:t>
      </w:r>
    </w:p>
    <w:p w:rsidR="00BD2B50" w:rsidRDefault="00BD2B50" w:rsidP="00BD2B50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void</w:t>
      </w:r>
      <w:r>
        <w:rPr>
          <w:rFonts w:eastAsia="Calibri"/>
          <w:noProof/>
          <w:lang w:val="hr-HR" w:eastAsia="hr-HR" w:bidi="ar-SA"/>
        </w:rPr>
        <w:t xml:space="preserve"> transformScan</w:t>
      </w:r>
    </w:p>
    <w:p w:rsidR="00BD2B50" w:rsidRDefault="00BD2B50" w:rsidP="00BD2B50">
      <w:pPr>
        <w:pStyle w:val="Heading3"/>
        <w:ind w:left="567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c[4][4],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list[16], </w:t>
      </w:r>
      <w:r>
        <w:rPr>
          <w:rFonts w:eastAsia="Calibri"/>
          <w:noProof/>
          <w:color w:val="0000FF"/>
          <w:lang w:val="hr-HR" w:eastAsia="hr-HR" w:bidi="ar-SA"/>
        </w:rPr>
        <w:t>bool</w:t>
      </w:r>
      <w:r>
        <w:rPr>
          <w:rFonts w:eastAsia="Calibri"/>
          <w:noProof/>
          <w:lang w:val="hr-HR" w:eastAsia="hr-HR" w:bidi="ar-SA"/>
        </w:rPr>
        <w:t xml:space="preserve"> Intra16x16AC)</w:t>
      </w:r>
    </w:p>
    <w:p w:rsidR="00BD2B50" w:rsidRDefault="00BD2B50" w:rsidP="00BD2B50">
      <w:pPr>
        <w:ind w:left="567"/>
        <w:rPr>
          <w:lang w:val="hr-HR" w:eastAsia="hr-HR" w:bidi="ar-SA"/>
        </w:rPr>
      </w:pPr>
      <w:r>
        <w:rPr>
          <w:lang w:val="hr-HR" w:eastAsia="hr-HR" w:bidi="ar-SA"/>
        </w:rPr>
        <w:t>C: ulazno dvodimenzionalno polje dimenzija 4x4</w:t>
      </w:r>
    </w:p>
    <w:p w:rsidR="00BD2B50" w:rsidRDefault="00BD2B50" w:rsidP="00BD2B50">
      <w:pPr>
        <w:ind w:left="567"/>
        <w:rPr>
          <w:lang w:val="hr-HR" w:eastAsia="hr-HR" w:bidi="ar-SA"/>
        </w:rPr>
      </w:pPr>
      <w:r>
        <w:rPr>
          <w:lang w:val="hr-HR" w:eastAsia="hr-HR" w:bidi="ar-SA"/>
        </w:rPr>
        <w:t>List: izlazna lista (jednodimenzionalno polje)</w:t>
      </w:r>
    </w:p>
    <w:p w:rsidR="00BD2B50" w:rsidRDefault="00BD2B50" w:rsidP="00BD2B50">
      <w:pPr>
        <w:ind w:left="567"/>
        <w:rPr>
          <w:lang w:val="hr-HR" w:eastAsia="hr-HR" w:bidi="ar-SA"/>
        </w:rPr>
      </w:pPr>
      <w:r>
        <w:rPr>
          <w:lang w:val="hr-HR" w:eastAsia="hr-HR" w:bidi="ar-SA"/>
        </w:rPr>
        <w:t>Intra16x16AC: oznaka radi li se o AC koeficijentima za unutarslikovno predviđanje (u tom se slučaju ne popunjava prvi element liste jer je to DC koeficijent)</w:t>
      </w:r>
    </w:p>
    <w:p w:rsidR="00BD2B50" w:rsidRDefault="00BD2B50" w:rsidP="00BD2B50">
      <w:pPr>
        <w:rPr>
          <w:lang w:val="hr-HR" w:eastAsia="hr-HR" w:bidi="ar-SA"/>
        </w:rPr>
      </w:pPr>
      <w:r>
        <w:rPr>
          <w:lang w:val="hr-HR" w:eastAsia="hr-HR" w:bidi="ar-SA"/>
        </w:rPr>
        <w:t xml:space="preserve">Ova funkcija provodi zig-zag </w:t>
      </w:r>
      <w:r w:rsidR="008921A1">
        <w:rPr>
          <w:lang w:val="hr-HR" w:eastAsia="hr-HR" w:bidi="ar-SA"/>
        </w:rPr>
        <w:t>preraspodjelu podataka iz dvodimenzionalnog polja u listu koja se šalje u entropijski koder.</w:t>
      </w:r>
    </w:p>
    <w:p w:rsidR="008F2BD4" w:rsidRDefault="008F2BD4" w:rsidP="008F2BD4">
      <w:pPr>
        <w:pStyle w:val="Heading3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lastRenderedPageBreak/>
        <w:t>void</w:t>
      </w:r>
      <w:r>
        <w:rPr>
          <w:rFonts w:eastAsia="Calibri"/>
          <w:noProof/>
          <w:lang w:val="hr-HR" w:eastAsia="hr-HR" w:bidi="ar-SA"/>
        </w:rPr>
        <w:t xml:space="preserve"> quantizationTransform</w:t>
      </w:r>
    </w:p>
    <w:p w:rsidR="008F2BD4" w:rsidRDefault="008F2BD4" w:rsidP="008F2BD4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lang w:val="hr-HR" w:eastAsia="hr-HR" w:bidi="ar-SA"/>
        </w:rPr>
        <w:t>(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predL[16][16], </w:t>
      </w: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predCb[8][8], </w:t>
      </w:r>
    </w:p>
    <w:p w:rsidR="008F2BD4" w:rsidRDefault="008F2BD4" w:rsidP="008F2BD4">
      <w:pPr>
        <w:pStyle w:val="Heading3"/>
        <w:ind w:left="709"/>
        <w:rPr>
          <w:rFonts w:eastAsia="Calibri"/>
          <w:noProof/>
          <w:lang w:val="hr-HR" w:eastAsia="hr-HR" w:bidi="ar-SA"/>
        </w:rPr>
      </w:pPr>
      <w:r>
        <w:rPr>
          <w:rFonts w:eastAsia="Calibri"/>
          <w:noProof/>
          <w:color w:val="0000FF"/>
          <w:lang w:val="hr-HR" w:eastAsia="hr-HR" w:bidi="ar-SA"/>
        </w:rPr>
        <w:t>int</w:t>
      </w:r>
      <w:r>
        <w:rPr>
          <w:rFonts w:eastAsia="Calibri"/>
          <w:noProof/>
          <w:lang w:val="hr-HR" w:eastAsia="hr-HR" w:bidi="ar-SA"/>
        </w:rPr>
        <w:t xml:space="preserve"> predCr[8][8], </w:t>
      </w:r>
      <w:r>
        <w:rPr>
          <w:rFonts w:eastAsia="Calibri"/>
          <w:noProof/>
          <w:color w:val="0000FF"/>
          <w:lang w:val="hr-HR" w:eastAsia="hr-HR" w:bidi="ar-SA"/>
        </w:rPr>
        <w:t>bool</w:t>
      </w:r>
      <w:r>
        <w:rPr>
          <w:rFonts w:eastAsia="Calibri"/>
          <w:noProof/>
          <w:lang w:val="hr-HR" w:eastAsia="hr-HR" w:bidi="ar-SA"/>
        </w:rPr>
        <w:t xml:space="preserve"> reconstruct)</w:t>
      </w:r>
    </w:p>
    <w:p w:rsidR="00D674F6" w:rsidRDefault="008F2BD4" w:rsidP="008F2BD4">
      <w:pPr>
        <w:ind w:left="709"/>
        <w:rPr>
          <w:lang w:val="hr-HR" w:eastAsia="hr-HR" w:bidi="ar-SA"/>
        </w:rPr>
      </w:pPr>
      <w:r>
        <w:rPr>
          <w:lang w:val="hr-HR" w:eastAsia="hr-HR" w:bidi="ar-SA"/>
        </w:rPr>
        <w:t>predL: predviđene vrijednosti za komponentu osvjetljenja za trenutačni makroblok</w:t>
      </w:r>
    </w:p>
    <w:p w:rsidR="008F2BD4" w:rsidRDefault="008F2BD4" w:rsidP="008F2BD4">
      <w:pPr>
        <w:ind w:left="709"/>
        <w:rPr>
          <w:lang w:val="hr-HR" w:eastAsia="hr-HR" w:bidi="ar-SA"/>
        </w:rPr>
      </w:pPr>
      <w:r>
        <w:rPr>
          <w:lang w:val="hr-HR" w:eastAsia="hr-HR" w:bidi="ar-SA"/>
        </w:rPr>
        <w:t>predCb: predviđene vrijednosti za prvu komponentu boje</w:t>
      </w:r>
    </w:p>
    <w:p w:rsidR="008F2BD4" w:rsidRDefault="008F2BD4" w:rsidP="008F2BD4">
      <w:pPr>
        <w:ind w:left="709"/>
        <w:rPr>
          <w:lang w:val="hr-HR" w:eastAsia="hr-HR" w:bidi="ar-SA"/>
        </w:rPr>
      </w:pPr>
      <w:r>
        <w:rPr>
          <w:lang w:val="hr-HR" w:eastAsia="hr-HR" w:bidi="ar-SA"/>
        </w:rPr>
        <w:t>predCr: predviđene vrijednosti za drugu komponentu boje</w:t>
      </w:r>
    </w:p>
    <w:p w:rsidR="008F2BD4" w:rsidRDefault="008F2BD4" w:rsidP="008F2BD4">
      <w:pPr>
        <w:ind w:left="709"/>
        <w:rPr>
          <w:lang w:val="hr-HR" w:eastAsia="hr-HR" w:bidi="ar-SA"/>
        </w:rPr>
      </w:pPr>
      <w:r>
        <w:rPr>
          <w:lang w:val="hr-HR" w:eastAsia="hr-HR" w:bidi="ar-SA"/>
        </w:rPr>
        <w:t>reconstruct: oznaka radi li se odmah i rekonstrukcija kodiranih blokova</w:t>
      </w:r>
    </w:p>
    <w:p w:rsidR="008F2BD4" w:rsidRPr="00BD2B50" w:rsidRDefault="008F2BD4" w:rsidP="008F2BD4">
      <w:pPr>
        <w:rPr>
          <w:lang w:val="hr-HR" w:eastAsia="hr-HR" w:bidi="ar-SA"/>
        </w:rPr>
      </w:pPr>
      <w:r>
        <w:rPr>
          <w:lang w:val="hr-HR" w:eastAsia="hr-HR" w:bidi="ar-SA"/>
        </w:rPr>
        <w:t xml:space="preserve">Ova funkcija je zapravo omotač (engl. </w:t>
      </w:r>
      <w:r>
        <w:rPr>
          <w:i/>
          <w:lang w:val="hr-HR" w:eastAsia="hr-HR" w:bidi="ar-SA"/>
        </w:rPr>
        <w:t>wrapper</w:t>
      </w:r>
      <w:r>
        <w:rPr>
          <w:lang w:val="hr-HR" w:eastAsia="hr-HR" w:bidi="ar-SA"/>
        </w:rPr>
        <w:t>) svih procesa transformacije i kvantizacije u koderu, tj. sučelje prema ostalim modulima kodera. Unutar ove funkcije pozivaju se sve ostale funkcije ovisno o vrsti podataka, tj. predviđanja koje se koristi za trenutačni makroblok.</w:t>
      </w:r>
    </w:p>
    <w:p w:rsidR="002D512E" w:rsidRPr="002D512E" w:rsidRDefault="002D512E" w:rsidP="002D512E">
      <w:pPr>
        <w:ind w:left="567"/>
        <w:rPr>
          <w:lang w:val="hr-HR" w:eastAsia="hr-HR" w:bidi="ar-SA"/>
        </w:rPr>
      </w:pPr>
    </w:p>
    <w:sectPr w:rsidR="002D512E" w:rsidRPr="002D512E" w:rsidSect="009C7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F26" w:rsidRDefault="000B2F26" w:rsidP="006A05F3">
      <w:pPr>
        <w:spacing w:line="240" w:lineRule="auto"/>
      </w:pPr>
      <w:r>
        <w:separator/>
      </w:r>
    </w:p>
  </w:endnote>
  <w:endnote w:type="continuationSeparator" w:id="0">
    <w:p w:rsidR="000B2F26" w:rsidRDefault="000B2F26" w:rsidP="006A0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F26" w:rsidRDefault="000B2F26" w:rsidP="006A05F3">
      <w:pPr>
        <w:spacing w:line="240" w:lineRule="auto"/>
      </w:pPr>
      <w:r>
        <w:separator/>
      </w:r>
    </w:p>
  </w:footnote>
  <w:footnote w:type="continuationSeparator" w:id="0">
    <w:p w:rsidR="000B2F26" w:rsidRDefault="000B2F26" w:rsidP="006A05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46B98"/>
    <w:multiLevelType w:val="hybridMultilevel"/>
    <w:tmpl w:val="FFF6204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5647B"/>
    <w:multiLevelType w:val="hybridMultilevel"/>
    <w:tmpl w:val="31D65EB8"/>
    <w:lvl w:ilvl="0" w:tplc="041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7936A32"/>
    <w:multiLevelType w:val="hybridMultilevel"/>
    <w:tmpl w:val="B2DEA6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D035E"/>
    <w:multiLevelType w:val="hybridMultilevel"/>
    <w:tmpl w:val="982EA05E"/>
    <w:lvl w:ilvl="0" w:tplc="2E7CD4F6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D4E6C"/>
    <w:multiLevelType w:val="hybridMultilevel"/>
    <w:tmpl w:val="9920D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9361B"/>
    <w:multiLevelType w:val="hybridMultilevel"/>
    <w:tmpl w:val="ED9AB4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C847C2"/>
    <w:multiLevelType w:val="hybridMultilevel"/>
    <w:tmpl w:val="3906F5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C5916"/>
    <w:multiLevelType w:val="hybridMultilevel"/>
    <w:tmpl w:val="0A944CEA"/>
    <w:lvl w:ilvl="0" w:tplc="A06E2EB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E7B1122"/>
    <w:multiLevelType w:val="hybridMultilevel"/>
    <w:tmpl w:val="CC7C66BE"/>
    <w:lvl w:ilvl="0" w:tplc="ACF01A6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48511A"/>
    <w:multiLevelType w:val="hybridMultilevel"/>
    <w:tmpl w:val="14F0B934"/>
    <w:lvl w:ilvl="0" w:tplc="9A8C524C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90F87"/>
    <w:multiLevelType w:val="hybridMultilevel"/>
    <w:tmpl w:val="AB149388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8C16EB2"/>
    <w:multiLevelType w:val="hybridMultilevel"/>
    <w:tmpl w:val="02E6A76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8305F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6BF5667E"/>
    <w:multiLevelType w:val="hybridMultilevel"/>
    <w:tmpl w:val="77AA314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D604C5"/>
    <w:multiLevelType w:val="hybridMultilevel"/>
    <w:tmpl w:val="7166EB8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61748"/>
    <w:multiLevelType w:val="hybridMultilevel"/>
    <w:tmpl w:val="BC6AC234"/>
    <w:lvl w:ilvl="0" w:tplc="AE88375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9"/>
  </w:num>
  <w:num w:numId="6">
    <w:abstractNumId w:val="15"/>
  </w:num>
  <w:num w:numId="7">
    <w:abstractNumId w:val="13"/>
  </w:num>
  <w:num w:numId="8">
    <w:abstractNumId w:val="10"/>
  </w:num>
  <w:num w:numId="9">
    <w:abstractNumId w:val="3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"/>
  </w:num>
  <w:num w:numId="24">
    <w:abstractNumId w:val="4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attachedTemplate r:id="rId1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35E1"/>
    <w:rsid w:val="000016ED"/>
    <w:rsid w:val="000018C4"/>
    <w:rsid w:val="00017211"/>
    <w:rsid w:val="00022203"/>
    <w:rsid w:val="00023F93"/>
    <w:rsid w:val="000275F7"/>
    <w:rsid w:val="00027E39"/>
    <w:rsid w:val="00040132"/>
    <w:rsid w:val="00041661"/>
    <w:rsid w:val="00045B54"/>
    <w:rsid w:val="00052F9A"/>
    <w:rsid w:val="00054910"/>
    <w:rsid w:val="00071CEE"/>
    <w:rsid w:val="0007782B"/>
    <w:rsid w:val="0008067E"/>
    <w:rsid w:val="000832F9"/>
    <w:rsid w:val="0008396F"/>
    <w:rsid w:val="00084AFD"/>
    <w:rsid w:val="00084E38"/>
    <w:rsid w:val="000A0B84"/>
    <w:rsid w:val="000A5F29"/>
    <w:rsid w:val="000A7A2B"/>
    <w:rsid w:val="000B2F26"/>
    <w:rsid w:val="000B4E1F"/>
    <w:rsid w:val="000C68E7"/>
    <w:rsid w:val="000D176C"/>
    <w:rsid w:val="000D4265"/>
    <w:rsid w:val="000D5091"/>
    <w:rsid w:val="000D55E7"/>
    <w:rsid w:val="000E05EE"/>
    <w:rsid w:val="000E17AA"/>
    <w:rsid w:val="000E1C2A"/>
    <w:rsid w:val="000E2A90"/>
    <w:rsid w:val="000E5103"/>
    <w:rsid w:val="000E784A"/>
    <w:rsid w:val="000F7CC9"/>
    <w:rsid w:val="0010021B"/>
    <w:rsid w:val="00100562"/>
    <w:rsid w:val="00105DD6"/>
    <w:rsid w:val="00116C50"/>
    <w:rsid w:val="001176B3"/>
    <w:rsid w:val="00126353"/>
    <w:rsid w:val="00126758"/>
    <w:rsid w:val="00143471"/>
    <w:rsid w:val="00144A38"/>
    <w:rsid w:val="00145530"/>
    <w:rsid w:val="00151DC9"/>
    <w:rsid w:val="00151EC8"/>
    <w:rsid w:val="0015711C"/>
    <w:rsid w:val="0016206F"/>
    <w:rsid w:val="001712F2"/>
    <w:rsid w:val="0017161A"/>
    <w:rsid w:val="00174D90"/>
    <w:rsid w:val="00181C46"/>
    <w:rsid w:val="00187991"/>
    <w:rsid w:val="001A272A"/>
    <w:rsid w:val="001A3222"/>
    <w:rsid w:val="001A3587"/>
    <w:rsid w:val="001B365D"/>
    <w:rsid w:val="001B7A41"/>
    <w:rsid w:val="001C4EF1"/>
    <w:rsid w:val="001C7126"/>
    <w:rsid w:val="001D0138"/>
    <w:rsid w:val="001D2568"/>
    <w:rsid w:val="001D4DAD"/>
    <w:rsid w:val="001D61EE"/>
    <w:rsid w:val="001E40AD"/>
    <w:rsid w:val="001E691A"/>
    <w:rsid w:val="001F0C4B"/>
    <w:rsid w:val="002157A0"/>
    <w:rsid w:val="00217335"/>
    <w:rsid w:val="00217B3D"/>
    <w:rsid w:val="00220A9E"/>
    <w:rsid w:val="00227D64"/>
    <w:rsid w:val="0023032B"/>
    <w:rsid w:val="002455DE"/>
    <w:rsid w:val="002631EE"/>
    <w:rsid w:val="002816A9"/>
    <w:rsid w:val="00281BC4"/>
    <w:rsid w:val="002840CB"/>
    <w:rsid w:val="00285FC9"/>
    <w:rsid w:val="00290943"/>
    <w:rsid w:val="00295467"/>
    <w:rsid w:val="00295BB8"/>
    <w:rsid w:val="00296263"/>
    <w:rsid w:val="002970DC"/>
    <w:rsid w:val="0029769A"/>
    <w:rsid w:val="002D512E"/>
    <w:rsid w:val="002D5D16"/>
    <w:rsid w:val="002E2C85"/>
    <w:rsid w:val="002E6C69"/>
    <w:rsid w:val="002F49E9"/>
    <w:rsid w:val="002F580C"/>
    <w:rsid w:val="003051D0"/>
    <w:rsid w:val="00317B67"/>
    <w:rsid w:val="00336D39"/>
    <w:rsid w:val="003409EC"/>
    <w:rsid w:val="00344280"/>
    <w:rsid w:val="00352C71"/>
    <w:rsid w:val="00355E2F"/>
    <w:rsid w:val="003635D6"/>
    <w:rsid w:val="00366E49"/>
    <w:rsid w:val="00374FC2"/>
    <w:rsid w:val="003753BE"/>
    <w:rsid w:val="00375B16"/>
    <w:rsid w:val="003762C0"/>
    <w:rsid w:val="00386D01"/>
    <w:rsid w:val="0039734E"/>
    <w:rsid w:val="003A2F11"/>
    <w:rsid w:val="003A51E0"/>
    <w:rsid w:val="003B2C8F"/>
    <w:rsid w:val="003B35E1"/>
    <w:rsid w:val="003B66FE"/>
    <w:rsid w:val="003B708E"/>
    <w:rsid w:val="003C078B"/>
    <w:rsid w:val="003C1B3C"/>
    <w:rsid w:val="003D1E02"/>
    <w:rsid w:val="003D52AD"/>
    <w:rsid w:val="003E6DA1"/>
    <w:rsid w:val="003F6A2B"/>
    <w:rsid w:val="00400A12"/>
    <w:rsid w:val="00402EC8"/>
    <w:rsid w:val="004036A9"/>
    <w:rsid w:val="00404E3F"/>
    <w:rsid w:val="00421483"/>
    <w:rsid w:val="00435E65"/>
    <w:rsid w:val="0043719E"/>
    <w:rsid w:val="00440070"/>
    <w:rsid w:val="004428C5"/>
    <w:rsid w:val="00453312"/>
    <w:rsid w:val="00455AD2"/>
    <w:rsid w:val="00461E0F"/>
    <w:rsid w:val="00463E28"/>
    <w:rsid w:val="0046420E"/>
    <w:rsid w:val="0046752D"/>
    <w:rsid w:val="004745FB"/>
    <w:rsid w:val="00484C88"/>
    <w:rsid w:val="00485EC0"/>
    <w:rsid w:val="004C2FA3"/>
    <w:rsid w:val="004C58E5"/>
    <w:rsid w:val="004D3233"/>
    <w:rsid w:val="004D56DE"/>
    <w:rsid w:val="004E0BEA"/>
    <w:rsid w:val="004E1B2C"/>
    <w:rsid w:val="004E6FA4"/>
    <w:rsid w:val="004E71EA"/>
    <w:rsid w:val="004F2F47"/>
    <w:rsid w:val="004F6352"/>
    <w:rsid w:val="004F7B7C"/>
    <w:rsid w:val="0050398E"/>
    <w:rsid w:val="00503E30"/>
    <w:rsid w:val="00514B27"/>
    <w:rsid w:val="005153C5"/>
    <w:rsid w:val="00515AD9"/>
    <w:rsid w:val="00516352"/>
    <w:rsid w:val="00516E44"/>
    <w:rsid w:val="00523201"/>
    <w:rsid w:val="00524435"/>
    <w:rsid w:val="005315D2"/>
    <w:rsid w:val="005363E8"/>
    <w:rsid w:val="00544633"/>
    <w:rsid w:val="00554A4B"/>
    <w:rsid w:val="00562D79"/>
    <w:rsid w:val="0056555C"/>
    <w:rsid w:val="00565F2E"/>
    <w:rsid w:val="005711E1"/>
    <w:rsid w:val="00571722"/>
    <w:rsid w:val="00574E4B"/>
    <w:rsid w:val="0058511D"/>
    <w:rsid w:val="00594059"/>
    <w:rsid w:val="00596FFF"/>
    <w:rsid w:val="005A061B"/>
    <w:rsid w:val="005A1AD1"/>
    <w:rsid w:val="005A7723"/>
    <w:rsid w:val="005B6DC3"/>
    <w:rsid w:val="005B7B6A"/>
    <w:rsid w:val="005C1BFD"/>
    <w:rsid w:val="005C7B94"/>
    <w:rsid w:val="005D168E"/>
    <w:rsid w:val="005D7F06"/>
    <w:rsid w:val="005E7467"/>
    <w:rsid w:val="005F2503"/>
    <w:rsid w:val="005F4718"/>
    <w:rsid w:val="005F62C8"/>
    <w:rsid w:val="00604833"/>
    <w:rsid w:val="00607815"/>
    <w:rsid w:val="00607DCD"/>
    <w:rsid w:val="00621A21"/>
    <w:rsid w:val="00627400"/>
    <w:rsid w:val="006337E3"/>
    <w:rsid w:val="0063450A"/>
    <w:rsid w:val="00636328"/>
    <w:rsid w:val="00640E00"/>
    <w:rsid w:val="00640F32"/>
    <w:rsid w:val="00641D3E"/>
    <w:rsid w:val="00645CBF"/>
    <w:rsid w:val="0064694F"/>
    <w:rsid w:val="00650FF9"/>
    <w:rsid w:val="00664631"/>
    <w:rsid w:val="00671468"/>
    <w:rsid w:val="00672849"/>
    <w:rsid w:val="00675413"/>
    <w:rsid w:val="00686851"/>
    <w:rsid w:val="006A04CB"/>
    <w:rsid w:val="006A05F3"/>
    <w:rsid w:val="006A1027"/>
    <w:rsid w:val="006B3AC1"/>
    <w:rsid w:val="006B3B00"/>
    <w:rsid w:val="006C0D68"/>
    <w:rsid w:val="006C2265"/>
    <w:rsid w:val="006D5534"/>
    <w:rsid w:val="006E338B"/>
    <w:rsid w:val="006E3660"/>
    <w:rsid w:val="006E7A7F"/>
    <w:rsid w:val="006F21B6"/>
    <w:rsid w:val="006F2F6D"/>
    <w:rsid w:val="007036E5"/>
    <w:rsid w:val="00706888"/>
    <w:rsid w:val="00711BA3"/>
    <w:rsid w:val="0071218C"/>
    <w:rsid w:val="00716DE6"/>
    <w:rsid w:val="00720A74"/>
    <w:rsid w:val="0072532D"/>
    <w:rsid w:val="00732F78"/>
    <w:rsid w:val="00737806"/>
    <w:rsid w:val="00740587"/>
    <w:rsid w:val="00740E33"/>
    <w:rsid w:val="007627E3"/>
    <w:rsid w:val="00762FD6"/>
    <w:rsid w:val="007645DB"/>
    <w:rsid w:val="00771D5F"/>
    <w:rsid w:val="00772E68"/>
    <w:rsid w:val="00774691"/>
    <w:rsid w:val="007810E9"/>
    <w:rsid w:val="00783490"/>
    <w:rsid w:val="00783FD3"/>
    <w:rsid w:val="007905AF"/>
    <w:rsid w:val="007A15C8"/>
    <w:rsid w:val="007A1E95"/>
    <w:rsid w:val="007B1928"/>
    <w:rsid w:val="007B2961"/>
    <w:rsid w:val="007B5661"/>
    <w:rsid w:val="007B5D97"/>
    <w:rsid w:val="007B7014"/>
    <w:rsid w:val="007B7C18"/>
    <w:rsid w:val="007C496F"/>
    <w:rsid w:val="007C60E9"/>
    <w:rsid w:val="007C6F6F"/>
    <w:rsid w:val="007D5FA2"/>
    <w:rsid w:val="007E27C7"/>
    <w:rsid w:val="007E5964"/>
    <w:rsid w:val="007E6015"/>
    <w:rsid w:val="008016E8"/>
    <w:rsid w:val="00807C26"/>
    <w:rsid w:val="00812C55"/>
    <w:rsid w:val="00815482"/>
    <w:rsid w:val="0082659E"/>
    <w:rsid w:val="00826D24"/>
    <w:rsid w:val="0084286C"/>
    <w:rsid w:val="00843A8E"/>
    <w:rsid w:val="00844ADE"/>
    <w:rsid w:val="008551B5"/>
    <w:rsid w:val="00855FC8"/>
    <w:rsid w:val="00877DA1"/>
    <w:rsid w:val="00887F38"/>
    <w:rsid w:val="008921A1"/>
    <w:rsid w:val="0089274D"/>
    <w:rsid w:val="008931C9"/>
    <w:rsid w:val="008A2879"/>
    <w:rsid w:val="008A6936"/>
    <w:rsid w:val="008B04D9"/>
    <w:rsid w:val="008B41BD"/>
    <w:rsid w:val="008C25C6"/>
    <w:rsid w:val="008C2606"/>
    <w:rsid w:val="008C2923"/>
    <w:rsid w:val="008C44FE"/>
    <w:rsid w:val="008C5C68"/>
    <w:rsid w:val="008D4521"/>
    <w:rsid w:val="008D56A0"/>
    <w:rsid w:val="008D5909"/>
    <w:rsid w:val="008D6055"/>
    <w:rsid w:val="008E169B"/>
    <w:rsid w:val="008E2B43"/>
    <w:rsid w:val="008E5213"/>
    <w:rsid w:val="008E5402"/>
    <w:rsid w:val="008F2BD4"/>
    <w:rsid w:val="00907668"/>
    <w:rsid w:val="00912ABB"/>
    <w:rsid w:val="00915D9F"/>
    <w:rsid w:val="009200C9"/>
    <w:rsid w:val="009270A5"/>
    <w:rsid w:val="00927E9B"/>
    <w:rsid w:val="009515CB"/>
    <w:rsid w:val="00953A62"/>
    <w:rsid w:val="00956D4C"/>
    <w:rsid w:val="00962DE0"/>
    <w:rsid w:val="00973BDD"/>
    <w:rsid w:val="00974283"/>
    <w:rsid w:val="009811D1"/>
    <w:rsid w:val="0098158D"/>
    <w:rsid w:val="0098574D"/>
    <w:rsid w:val="00996324"/>
    <w:rsid w:val="009964A5"/>
    <w:rsid w:val="009B3C92"/>
    <w:rsid w:val="009C0751"/>
    <w:rsid w:val="009C44ED"/>
    <w:rsid w:val="009C4C55"/>
    <w:rsid w:val="009C76CB"/>
    <w:rsid w:val="009D1644"/>
    <w:rsid w:val="009D65A7"/>
    <w:rsid w:val="009E030D"/>
    <w:rsid w:val="009E2337"/>
    <w:rsid w:val="009E5743"/>
    <w:rsid w:val="009E608B"/>
    <w:rsid w:val="009E717D"/>
    <w:rsid w:val="009E7B29"/>
    <w:rsid w:val="009F0DD9"/>
    <w:rsid w:val="009F4E1B"/>
    <w:rsid w:val="00A044A4"/>
    <w:rsid w:val="00A11108"/>
    <w:rsid w:val="00A130D0"/>
    <w:rsid w:val="00A15CA5"/>
    <w:rsid w:val="00A21900"/>
    <w:rsid w:val="00A2346A"/>
    <w:rsid w:val="00A23F08"/>
    <w:rsid w:val="00A316A2"/>
    <w:rsid w:val="00A424C2"/>
    <w:rsid w:val="00A47503"/>
    <w:rsid w:val="00A50AE3"/>
    <w:rsid w:val="00A54006"/>
    <w:rsid w:val="00A56E53"/>
    <w:rsid w:val="00A60281"/>
    <w:rsid w:val="00A6115F"/>
    <w:rsid w:val="00A64D0C"/>
    <w:rsid w:val="00A652D6"/>
    <w:rsid w:val="00A65313"/>
    <w:rsid w:val="00A6789A"/>
    <w:rsid w:val="00A719EA"/>
    <w:rsid w:val="00A75520"/>
    <w:rsid w:val="00A76596"/>
    <w:rsid w:val="00A90D39"/>
    <w:rsid w:val="00A916C7"/>
    <w:rsid w:val="00A95BC5"/>
    <w:rsid w:val="00AA0972"/>
    <w:rsid w:val="00AB1930"/>
    <w:rsid w:val="00AB6B7B"/>
    <w:rsid w:val="00AC2467"/>
    <w:rsid w:val="00AC66FE"/>
    <w:rsid w:val="00AC7820"/>
    <w:rsid w:val="00AD45AB"/>
    <w:rsid w:val="00AD5729"/>
    <w:rsid w:val="00AD7472"/>
    <w:rsid w:val="00AD7E5B"/>
    <w:rsid w:val="00AE22F4"/>
    <w:rsid w:val="00AE2AD6"/>
    <w:rsid w:val="00AE42A4"/>
    <w:rsid w:val="00AF0CCF"/>
    <w:rsid w:val="00AF257B"/>
    <w:rsid w:val="00AF74E8"/>
    <w:rsid w:val="00B041F3"/>
    <w:rsid w:val="00B1204C"/>
    <w:rsid w:val="00B16258"/>
    <w:rsid w:val="00B173E1"/>
    <w:rsid w:val="00B26E71"/>
    <w:rsid w:val="00B30E1A"/>
    <w:rsid w:val="00B3279F"/>
    <w:rsid w:val="00B37F07"/>
    <w:rsid w:val="00B41271"/>
    <w:rsid w:val="00B45FE7"/>
    <w:rsid w:val="00B51B55"/>
    <w:rsid w:val="00B5286E"/>
    <w:rsid w:val="00B539DB"/>
    <w:rsid w:val="00B60140"/>
    <w:rsid w:val="00B60DF0"/>
    <w:rsid w:val="00B60E02"/>
    <w:rsid w:val="00B638C7"/>
    <w:rsid w:val="00B70A86"/>
    <w:rsid w:val="00B71A77"/>
    <w:rsid w:val="00B721D2"/>
    <w:rsid w:val="00B73892"/>
    <w:rsid w:val="00B74B4A"/>
    <w:rsid w:val="00B82283"/>
    <w:rsid w:val="00B84295"/>
    <w:rsid w:val="00B84595"/>
    <w:rsid w:val="00B85E8C"/>
    <w:rsid w:val="00B90635"/>
    <w:rsid w:val="00B9272C"/>
    <w:rsid w:val="00B92800"/>
    <w:rsid w:val="00B95B90"/>
    <w:rsid w:val="00BA02DC"/>
    <w:rsid w:val="00BC717A"/>
    <w:rsid w:val="00BD07FF"/>
    <w:rsid w:val="00BD2AC1"/>
    <w:rsid w:val="00BD2B50"/>
    <w:rsid w:val="00BD6656"/>
    <w:rsid w:val="00BD6F58"/>
    <w:rsid w:val="00BE4946"/>
    <w:rsid w:val="00BE5C01"/>
    <w:rsid w:val="00BE5F24"/>
    <w:rsid w:val="00BE7F6D"/>
    <w:rsid w:val="00BF1F95"/>
    <w:rsid w:val="00BF6E2C"/>
    <w:rsid w:val="00C022A0"/>
    <w:rsid w:val="00C06302"/>
    <w:rsid w:val="00C0683E"/>
    <w:rsid w:val="00C10477"/>
    <w:rsid w:val="00C20B04"/>
    <w:rsid w:val="00C30026"/>
    <w:rsid w:val="00C3117D"/>
    <w:rsid w:val="00C33C4F"/>
    <w:rsid w:val="00C340BE"/>
    <w:rsid w:val="00C34349"/>
    <w:rsid w:val="00C361F7"/>
    <w:rsid w:val="00C53153"/>
    <w:rsid w:val="00C616DF"/>
    <w:rsid w:val="00C64285"/>
    <w:rsid w:val="00C70ACB"/>
    <w:rsid w:val="00C72BA0"/>
    <w:rsid w:val="00C72E69"/>
    <w:rsid w:val="00C76B99"/>
    <w:rsid w:val="00C86623"/>
    <w:rsid w:val="00CA12EB"/>
    <w:rsid w:val="00CA2E4D"/>
    <w:rsid w:val="00CA37F8"/>
    <w:rsid w:val="00CA5130"/>
    <w:rsid w:val="00CA7F62"/>
    <w:rsid w:val="00CC46FF"/>
    <w:rsid w:val="00CD30F5"/>
    <w:rsid w:val="00CE3E66"/>
    <w:rsid w:val="00CF1EC4"/>
    <w:rsid w:val="00D070F2"/>
    <w:rsid w:val="00D07A9D"/>
    <w:rsid w:val="00D14739"/>
    <w:rsid w:val="00D14E25"/>
    <w:rsid w:val="00D159E2"/>
    <w:rsid w:val="00D22467"/>
    <w:rsid w:val="00D2334A"/>
    <w:rsid w:val="00D23879"/>
    <w:rsid w:val="00D23B18"/>
    <w:rsid w:val="00D32073"/>
    <w:rsid w:val="00D357BB"/>
    <w:rsid w:val="00D4323F"/>
    <w:rsid w:val="00D45F4E"/>
    <w:rsid w:val="00D506A3"/>
    <w:rsid w:val="00D53768"/>
    <w:rsid w:val="00D575A3"/>
    <w:rsid w:val="00D57EAA"/>
    <w:rsid w:val="00D62307"/>
    <w:rsid w:val="00D65B9D"/>
    <w:rsid w:val="00D674F6"/>
    <w:rsid w:val="00D67E69"/>
    <w:rsid w:val="00D816DB"/>
    <w:rsid w:val="00D827F7"/>
    <w:rsid w:val="00D87CD1"/>
    <w:rsid w:val="00D973FC"/>
    <w:rsid w:val="00DB4C06"/>
    <w:rsid w:val="00DB53F0"/>
    <w:rsid w:val="00DC432F"/>
    <w:rsid w:val="00DC68DD"/>
    <w:rsid w:val="00DC7090"/>
    <w:rsid w:val="00DD16D1"/>
    <w:rsid w:val="00DD2E73"/>
    <w:rsid w:val="00DD3CF6"/>
    <w:rsid w:val="00DD3D1E"/>
    <w:rsid w:val="00DD7A48"/>
    <w:rsid w:val="00DD7D0A"/>
    <w:rsid w:val="00DE019E"/>
    <w:rsid w:val="00DF057A"/>
    <w:rsid w:val="00DF142E"/>
    <w:rsid w:val="00DF7954"/>
    <w:rsid w:val="00E01368"/>
    <w:rsid w:val="00E1099B"/>
    <w:rsid w:val="00E12C9D"/>
    <w:rsid w:val="00E14085"/>
    <w:rsid w:val="00E31B68"/>
    <w:rsid w:val="00E335AE"/>
    <w:rsid w:val="00E33B82"/>
    <w:rsid w:val="00E3437D"/>
    <w:rsid w:val="00E42B0D"/>
    <w:rsid w:val="00E457D0"/>
    <w:rsid w:val="00E4719A"/>
    <w:rsid w:val="00E53BA7"/>
    <w:rsid w:val="00E54CD7"/>
    <w:rsid w:val="00E558D2"/>
    <w:rsid w:val="00E67006"/>
    <w:rsid w:val="00E75B7B"/>
    <w:rsid w:val="00E86186"/>
    <w:rsid w:val="00EA3C2E"/>
    <w:rsid w:val="00EB030C"/>
    <w:rsid w:val="00EB0789"/>
    <w:rsid w:val="00EB099E"/>
    <w:rsid w:val="00EB60DE"/>
    <w:rsid w:val="00EB7157"/>
    <w:rsid w:val="00EB7F0D"/>
    <w:rsid w:val="00EC241C"/>
    <w:rsid w:val="00EC6CC1"/>
    <w:rsid w:val="00EE257C"/>
    <w:rsid w:val="00EF009B"/>
    <w:rsid w:val="00EF2E1A"/>
    <w:rsid w:val="00F00C47"/>
    <w:rsid w:val="00F00D50"/>
    <w:rsid w:val="00F01453"/>
    <w:rsid w:val="00F044CE"/>
    <w:rsid w:val="00F061D2"/>
    <w:rsid w:val="00F12E7B"/>
    <w:rsid w:val="00F1580C"/>
    <w:rsid w:val="00F15963"/>
    <w:rsid w:val="00F16BCF"/>
    <w:rsid w:val="00F220E1"/>
    <w:rsid w:val="00F22186"/>
    <w:rsid w:val="00F222FC"/>
    <w:rsid w:val="00F22C3C"/>
    <w:rsid w:val="00F25514"/>
    <w:rsid w:val="00F25658"/>
    <w:rsid w:val="00F424C8"/>
    <w:rsid w:val="00F44673"/>
    <w:rsid w:val="00F47698"/>
    <w:rsid w:val="00F672EE"/>
    <w:rsid w:val="00F73D38"/>
    <w:rsid w:val="00F75043"/>
    <w:rsid w:val="00F81EB3"/>
    <w:rsid w:val="00F845E7"/>
    <w:rsid w:val="00F862EA"/>
    <w:rsid w:val="00F86926"/>
    <w:rsid w:val="00F91E05"/>
    <w:rsid w:val="00F93833"/>
    <w:rsid w:val="00F93B45"/>
    <w:rsid w:val="00F9472A"/>
    <w:rsid w:val="00FA3758"/>
    <w:rsid w:val="00FA39B2"/>
    <w:rsid w:val="00FA5F1D"/>
    <w:rsid w:val="00FA78BE"/>
    <w:rsid w:val="00FB32AA"/>
    <w:rsid w:val="00FC2A53"/>
    <w:rsid w:val="00FC4811"/>
    <w:rsid w:val="00FD23C9"/>
    <w:rsid w:val="00FD4633"/>
    <w:rsid w:val="00FD5004"/>
    <w:rsid w:val="00FE274B"/>
    <w:rsid w:val="00FE52AD"/>
    <w:rsid w:val="00FF0FAB"/>
    <w:rsid w:val="00FF23CF"/>
    <w:rsid w:val="00FF345B"/>
    <w:rsid w:val="00FF6525"/>
    <w:rsid w:val="00FF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mso-position-horizontal:center;mso-width-percent:400;mso-height-percent:200;mso-width-relative:margin;mso-height-relative:margin" fill="f" fillcolor="white" strokecolor="none [3212]">
      <v:fill color="white" on="f"/>
      <v:stroke color="none [3212]"/>
      <v:textbox style="mso-fit-shape-to-text: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467"/>
    <w:pPr>
      <w:spacing w:after="80" w:line="360" w:lineRule="auto"/>
      <w:contextualSpacing/>
      <w:jc w:val="both"/>
    </w:pPr>
    <w:rPr>
      <w:rFonts w:asciiTheme="majorHAnsi" w:eastAsiaTheme="minorEastAsia" w:hAnsiTheme="majorHAnsi" w:cstheme="minorBidi"/>
      <w:sz w:val="24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043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1D1"/>
    <w:pPr>
      <w:keepNext/>
      <w:spacing w:before="120" w:after="60"/>
      <w:outlineLvl w:val="1"/>
    </w:pPr>
    <w:rPr>
      <w:rFonts w:ascii="Courier New" w:eastAsia="Times New Roman" w:hAnsi="Courier New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043"/>
    <w:pPr>
      <w:keepNext/>
      <w:spacing w:before="120" w:after="0"/>
      <w:jc w:val="left"/>
      <w:outlineLvl w:val="2"/>
    </w:pPr>
    <w:rPr>
      <w:rFonts w:ascii="Courier New" w:eastAsia="Times New Roman" w:hAnsi="Courier New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F1D"/>
    <w:pPr>
      <w:keepNext/>
      <w:numPr>
        <w:ilvl w:val="3"/>
        <w:numId w:val="22"/>
      </w:numPr>
      <w:spacing w:before="240" w:after="60"/>
      <w:outlineLvl w:val="3"/>
    </w:pPr>
    <w:rPr>
      <w:rFonts w:eastAsia="Times New Roman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F1D"/>
    <w:pPr>
      <w:numPr>
        <w:ilvl w:val="4"/>
        <w:numId w:val="2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F1D"/>
    <w:pPr>
      <w:numPr>
        <w:ilvl w:val="5"/>
        <w:numId w:val="2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F1D"/>
    <w:pPr>
      <w:numPr>
        <w:ilvl w:val="6"/>
        <w:numId w:val="2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F1D"/>
    <w:pPr>
      <w:numPr>
        <w:ilvl w:val="7"/>
        <w:numId w:val="2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F1D"/>
    <w:pPr>
      <w:numPr>
        <w:ilvl w:val="8"/>
        <w:numId w:val="22"/>
      </w:numPr>
      <w:spacing w:before="240" w:after="60"/>
      <w:outlineLvl w:val="8"/>
    </w:pPr>
    <w:rPr>
      <w:rFonts w:eastAsia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F1D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6A05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05F3"/>
    <w:rPr>
      <w:rFonts w:ascii="Cambria" w:hAnsi="Cambri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A05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811D1"/>
    <w:rPr>
      <w:rFonts w:ascii="Courier New" w:eastAsia="Times New Roman" w:hAnsi="Courier New" w:cstheme="minorBidi"/>
      <w:b/>
      <w:bCs/>
      <w:iCs/>
      <w:sz w:val="28"/>
      <w:szCs w:val="28"/>
      <w:lang w:val="en-US" w:eastAsia="en-US"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F1D"/>
    <w:pPr>
      <w:spacing w:after="0" w:line="240" w:lineRule="auto"/>
      <w:jc w:val="center"/>
    </w:pPr>
    <w:rPr>
      <w:rFonts w:ascii="Microsoft JhengHei" w:eastAsia="Times New Roman" w:hAnsi="Microsoft JhengHei"/>
      <w:bCs/>
      <w:color w:val="404040" w:themeColor="text1" w:themeTint="BF"/>
      <w:sz w:val="20"/>
      <w:szCs w:val="20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rsid w:val="00F75043"/>
    <w:rPr>
      <w:rFonts w:ascii="Courier New" w:eastAsia="Times New Roman" w:hAnsi="Courier New" w:cstheme="minorBidi"/>
      <w:b/>
      <w:bCs/>
      <w:sz w:val="26"/>
      <w:szCs w:val="26"/>
      <w:lang w:val="en-US" w:eastAsia="en-US" w:bidi="en-US"/>
    </w:rPr>
  </w:style>
  <w:style w:type="table" w:styleId="TableGrid">
    <w:name w:val="Table Grid"/>
    <w:basedOn w:val="TableNormal"/>
    <w:uiPriority w:val="59"/>
    <w:rsid w:val="00F256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4">
    <w:name w:val="Medium Grid 3 Accent 4"/>
    <w:basedOn w:val="TableNormal"/>
    <w:uiPriority w:val="69"/>
    <w:rsid w:val="00F2565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shd w:val="clear" w:color="auto" w:fill="B2A1C7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2F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9A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A5F1D"/>
    <w:rPr>
      <w:rFonts w:ascii="Cambria" w:eastAsia="Times New Roman" w:hAnsi="Cambria"/>
      <w:b/>
      <w:bCs/>
      <w:i/>
      <w:sz w:val="24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F1D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F1D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F1D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F1D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F1D"/>
    <w:rPr>
      <w:rFonts w:ascii="Cambria" w:eastAsia="Times New Roman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A540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006"/>
    <w:rPr>
      <w:rFonts w:ascii="Cambria" w:hAnsi="Cambria"/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40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006"/>
    <w:rPr>
      <w:rFonts w:ascii="Cambria" w:hAnsi="Cambria"/>
      <w:sz w:val="24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71218C"/>
  </w:style>
  <w:style w:type="paragraph" w:styleId="ListParagraph">
    <w:name w:val="List Paragraph"/>
    <w:basedOn w:val="Normal"/>
    <w:uiPriority w:val="34"/>
    <w:qFormat/>
    <w:rsid w:val="00FA5F1D"/>
    <w:pPr>
      <w:ind w:left="720"/>
    </w:pPr>
  </w:style>
  <w:style w:type="character" w:styleId="Hyperlink">
    <w:name w:val="Hyperlink"/>
    <w:basedOn w:val="DefaultParagraphFont"/>
    <w:uiPriority w:val="99"/>
    <w:unhideWhenUsed/>
    <w:rsid w:val="006E7A7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7A9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07A9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7A9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F1D"/>
    <w:pPr>
      <w:keepLines/>
      <w:spacing w:before="480" w:after="0" w:line="276" w:lineRule="auto"/>
      <w:jc w:val="left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0D68"/>
    <w:pPr>
      <w:pBdr>
        <w:bottom w:val="single" w:sz="4" w:space="1" w:color="auto"/>
      </w:pBdr>
      <w:spacing w:line="240" w:lineRule="auto"/>
    </w:pPr>
    <w:rPr>
      <w:rFonts w:eastAsiaTheme="majorEastAsia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D68"/>
    <w:rPr>
      <w:rFonts w:asciiTheme="majorHAnsi" w:eastAsiaTheme="majorEastAsia" w:hAnsiTheme="majorHAnsi" w:cstheme="majorBidi"/>
      <w:spacing w:val="5"/>
      <w:sz w:val="52"/>
      <w:szCs w:val="52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bo\Predavanja\Diplomski\SVN\trunk\Dokumenti\Zoltan\Diplomsk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7FAAB-4C37-4377-975B-87AC9CEA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Diplomski.dotx</Template>
  <TotalTime>494</TotalTime>
  <Pages>7</Pages>
  <Words>1036</Words>
  <Characters>7287</Characters>
  <Application>Microsoft Office Word</Application>
  <DocSecurity>0</DocSecurity>
  <Lines>182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H.264 kodeka</vt:lpstr>
    </vt:vector>
  </TitlesOfParts>
  <Company>FER</Company>
  <LinksUpToDate>false</LinksUpToDate>
  <CharactersWithSpaces>8185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H.264 kodeka</dc:title>
  <dc:creator>Tomislav Haramustek</dc:creator>
  <cp:lastModifiedBy>Tomek</cp:lastModifiedBy>
  <cp:revision>15</cp:revision>
  <cp:lastPrinted>2010-05-22T16:31:00Z</cp:lastPrinted>
  <dcterms:created xsi:type="dcterms:W3CDTF">2010-06-12T15:01:00Z</dcterms:created>
  <dcterms:modified xsi:type="dcterms:W3CDTF">2010-06-13T22:23:00Z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