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1625" w:type="dxa"/>
        <w:tblInd w:w="-998" w:type="dxa"/>
        <w:tblLook w:val="04A0" w:firstRow="1" w:lastRow="0" w:firstColumn="1" w:lastColumn="0" w:noHBand="0" w:noVBand="1"/>
      </w:tblPr>
      <w:tblGrid>
        <w:gridCol w:w="1855"/>
        <w:gridCol w:w="4882"/>
        <w:gridCol w:w="4888"/>
      </w:tblGrid>
      <w:tr w:rsidR="006850CF" w:rsidTr="006850CF">
        <w:tc>
          <w:tcPr>
            <w:tcW w:w="442" w:type="dxa"/>
          </w:tcPr>
          <w:p w:rsidR="006850CF" w:rsidRPr="006850CF" w:rsidRDefault="006850CF">
            <w:pPr>
              <w:rPr>
                <w:lang w:val="en-US"/>
              </w:rPr>
            </w:pPr>
            <w:r>
              <w:t>№</w:t>
            </w:r>
          </w:p>
        </w:tc>
        <w:tc>
          <w:tcPr>
            <w:tcW w:w="5654" w:type="dxa"/>
          </w:tcPr>
          <w:p w:rsidR="006850CF" w:rsidRPr="006850CF" w:rsidRDefault="006850CF">
            <w:r>
              <w:t>Было</w:t>
            </w:r>
          </w:p>
        </w:tc>
        <w:tc>
          <w:tcPr>
            <w:tcW w:w="5529" w:type="dxa"/>
          </w:tcPr>
          <w:p w:rsidR="006850CF" w:rsidRDefault="006850CF">
            <w:r>
              <w:t>Стало</w:t>
            </w:r>
          </w:p>
        </w:tc>
      </w:tr>
      <w:tr w:rsidR="006850CF" w:rsidTr="006850CF">
        <w:tc>
          <w:tcPr>
            <w:tcW w:w="442" w:type="dxa"/>
          </w:tcPr>
          <w:p w:rsidR="006850CF" w:rsidRP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A34893">
              <w:rPr>
                <w:lang w:val="en-US"/>
              </w:rPr>
              <w:t xml:space="preserve"> </w:t>
            </w:r>
            <w:r w:rsidR="00A34893" w:rsidRPr="00A34893">
              <w:rPr>
                <w:lang w:val="en-US"/>
              </w:rPr>
              <w:t>Переименование переменной</w:t>
            </w:r>
          </w:p>
        </w:tc>
        <w:tc>
          <w:tcPr>
            <w:tcW w:w="5654" w:type="dxa"/>
          </w:tcPr>
          <w:p w:rsidR="006850CF" w:rsidRPr="006850CF" w:rsidRDefault="006850CF" w:rsidP="006850C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eastAsia="Times New Roman" w:hAnsi="Cascadia Mono" w:cs="Courier New"/>
                <w:color w:val="000000"/>
                <w:sz w:val="18"/>
                <w:szCs w:val="18"/>
                <w:lang w:eastAsia="ru-RU"/>
              </w:rPr>
            </w:pPr>
            <w:r w:rsidRPr="006850CF">
              <w:rPr>
                <w:rFonts w:ascii="Cascadia Mono" w:eastAsia="Times New Roman" w:hAnsi="Cascadia Mono" w:cs="Courier New"/>
                <w:color w:val="0000FF"/>
                <w:sz w:val="18"/>
                <w:szCs w:val="18"/>
                <w:lang w:eastAsia="ru-RU"/>
              </w:rPr>
              <w:t>double</w:t>
            </w:r>
            <w:r w:rsidRPr="006850CF">
              <w:rPr>
                <w:rFonts w:ascii="Cascadia Mono" w:eastAsia="Times New Roman" w:hAnsi="Cascadia Mono" w:cs="Courier New"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6850CF">
              <w:rPr>
                <w:rFonts w:ascii="Cascadia Mono" w:eastAsia="Times New Roman" w:hAnsi="Cascadia Mono" w:cs="Courier New"/>
                <w:color w:val="1F377F"/>
                <w:sz w:val="18"/>
                <w:szCs w:val="18"/>
                <w:lang w:eastAsia="ru-RU"/>
              </w:rPr>
              <w:t>t</w:t>
            </w:r>
            <w:r w:rsidRPr="006850CF">
              <w:rPr>
                <w:rFonts w:ascii="Cascadia Mono" w:eastAsia="Times New Roman" w:hAnsi="Cascadia Mono" w:cs="Courier New"/>
                <w:color w:val="000000"/>
                <w:sz w:val="18"/>
                <w:szCs w:val="18"/>
                <w:lang w:eastAsia="ru-RU"/>
              </w:rPr>
              <w:t xml:space="preserve"> = 0.2;</w:t>
            </w:r>
          </w:p>
        </w:tc>
        <w:tc>
          <w:tcPr>
            <w:tcW w:w="5529" w:type="dxa"/>
          </w:tcPr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FF"/>
                <w:sz w:val="18"/>
                <w:szCs w:val="18"/>
              </w:rPr>
              <w:t>double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t</w:t>
            </w:r>
            <w:r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ax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0.2;</w:t>
            </w:r>
          </w:p>
        </w:tc>
      </w:tr>
      <w:tr w:rsidR="006850CF" w:rsidRPr="006850CF" w:rsidTr="006850CF">
        <w:tc>
          <w:tcPr>
            <w:tcW w:w="442" w:type="dxa"/>
          </w:tcPr>
          <w:p w:rsidR="00A34893" w:rsidRDefault="006850CF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:rsidR="006850CF" w:rsidRPr="006850CF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Замена магического числа</w:t>
            </w:r>
          </w:p>
        </w:tc>
        <w:tc>
          <w:tcPr>
            <w:tcW w:w="5654" w:type="dxa"/>
          </w:tcPr>
          <w:p w:rsid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1F377F"/>
                <w:sz w:val="18"/>
                <w:szCs w:val="18"/>
              </w:rPr>
              <w:t>order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.Total &gt; 10000</w:t>
            </w:r>
          </w:p>
          <w:p w:rsidR="006850CF" w:rsidRDefault="006850CF"/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1F377F"/>
                <w:sz w:val="18"/>
                <w:szCs w:val="18"/>
              </w:rPr>
              <w:t>discount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order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.Total * 0.1;</w:t>
            </w:r>
          </w:p>
        </w:tc>
        <w:tc>
          <w:tcPr>
            <w:tcW w:w="5529" w:type="dxa"/>
          </w:tcPr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double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discountPercent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0.1;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int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discountThreshold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10000;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&gt;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discountThreshold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 xml:space="preserve"> 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*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discountPercent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</w:p>
          <w:p w:rsidR="006850CF" w:rsidRPr="006850CF" w:rsidRDefault="006850CF">
            <w:pPr>
              <w:rPr>
                <w:lang w:val="en-US"/>
              </w:rPr>
            </w:pPr>
          </w:p>
        </w:tc>
      </w:tr>
      <w:tr w:rsidR="006850CF" w:rsidRPr="00ED1811" w:rsidTr="006850CF">
        <w:tc>
          <w:tcPr>
            <w:tcW w:w="442" w:type="dxa"/>
          </w:tcPr>
          <w:p w:rsidR="00A34893" w:rsidRDefault="006850CF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  <w:p w:rsidR="00A34893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Упрощение условного выражения</w:t>
            </w:r>
          </w:p>
          <w:p w:rsidR="006850CF" w:rsidRPr="00A34893" w:rsidRDefault="006850CF" w:rsidP="00A34893">
            <w:pPr>
              <w:jc w:val="center"/>
              <w:rPr>
                <w:lang w:val="en-US"/>
              </w:rPr>
            </w:pPr>
          </w:p>
        </w:tc>
        <w:tc>
          <w:tcPr>
            <w:tcW w:w="5654" w:type="dxa"/>
          </w:tcPr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&gt;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discountThreshold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6850CF" w:rsidRPr="006850CF" w:rsidRDefault="00ED1811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</w:t>
            </w:r>
            <w:r w:rsidR="006850CF"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</w:p>
          <w:p w:rsidR="006850CF" w:rsidRPr="006850CF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* </w:t>
            </w:r>
            <w:r w:rsidRPr="006850CF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discountPercent</w:t>
            </w:r>
            <w:r w:rsidRPr="006850CF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6850CF" w:rsidRPr="00ED1811" w:rsidRDefault="00ED1811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</w:t>
            </w:r>
            <w:r w:rsidR="006850CF"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</w:p>
          <w:p w:rsidR="006850CF" w:rsidRPr="00ED1811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else</w:t>
            </w:r>
          </w:p>
          <w:p w:rsidR="006850CF" w:rsidRPr="00ED1811" w:rsidRDefault="00ED1811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</w:t>
            </w:r>
            <w:r w:rsidR="006850CF"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</w:p>
          <w:p w:rsidR="006850CF" w:rsidRPr="00ED1811" w:rsidRDefault="006850CF" w:rsidP="006850CF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="00ED1811"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0;</w:t>
            </w:r>
          </w:p>
          <w:p w:rsidR="006850CF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</w:t>
            </w:r>
            <w:r w:rsidR="006850CF"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}</w:t>
            </w:r>
          </w:p>
        </w:tc>
        <w:tc>
          <w:tcPr>
            <w:tcW w:w="5529" w:type="dxa"/>
          </w:tcPr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double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&gt;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discountThreshold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?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.Total * </w:t>
            </w:r>
            <w:r w:rsidRPr="00ED1811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discountPercent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: 0;</w:t>
            </w:r>
          </w:p>
          <w:p w:rsidR="006850CF" w:rsidRPr="00ED1811" w:rsidRDefault="006850CF">
            <w:pPr>
              <w:rPr>
                <w:lang w:val="en-US"/>
              </w:rPr>
            </w:pPr>
          </w:p>
        </w:tc>
      </w:tr>
      <w:tr w:rsidR="006850CF" w:rsidTr="006850CF">
        <w:tc>
          <w:tcPr>
            <w:tcW w:w="442" w:type="dxa"/>
          </w:tcPr>
          <w:p w:rsid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  <w:p w:rsidR="00A34893" w:rsidRPr="006850CF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Инкапсуляция поля</w:t>
            </w:r>
          </w:p>
        </w:tc>
        <w:tc>
          <w:tcPr>
            <w:tcW w:w="5654" w:type="dxa"/>
          </w:tcPr>
          <w:p w:rsidR="006850CF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FF"/>
                <w:sz w:val="18"/>
                <w:szCs w:val="18"/>
              </w:rPr>
              <w:t>public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Name;</w:t>
            </w:r>
          </w:p>
        </w:tc>
        <w:tc>
          <w:tcPr>
            <w:tcW w:w="5529" w:type="dxa"/>
          </w:tcPr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private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name;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public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Name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get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=&gt; name;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set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{</w:t>
            </w:r>
          </w:p>
          <w:p w:rsidR="00ED1811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    </w:t>
            </w:r>
            <w:r w:rsidRPr="00ED1811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(!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ED1811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ED1811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value</w:t>
            </w: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ED1811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name =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value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lastRenderedPageBreak/>
              <w:t xml:space="preserve">            }</w:t>
            </w:r>
          </w:p>
          <w:p w:rsidR="006850CF" w:rsidRPr="00ED1811" w:rsidRDefault="00ED1811" w:rsidP="00ED1811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</w:tc>
      </w:tr>
      <w:tr w:rsidR="006850CF" w:rsidRPr="00A34893" w:rsidTr="006850CF">
        <w:tc>
          <w:tcPr>
            <w:tcW w:w="442" w:type="dxa"/>
          </w:tcPr>
          <w:p w:rsid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5</w:t>
            </w:r>
          </w:p>
          <w:p w:rsidR="00A34893" w:rsidRPr="006850CF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Перемещение метода</w:t>
            </w:r>
          </w:p>
        </w:tc>
        <w:tc>
          <w:tcPr>
            <w:tcW w:w="5654" w:type="dxa"/>
          </w:tcPr>
          <w:p w:rsidR="00A34893" w:rsidRPr="00A34893" w:rsidRDefault="00A34893" w:rsidP="00A3489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A34893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A34893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A34893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"Customer Email: "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+ </w:t>
            </w:r>
            <w:r w:rsidRPr="00A34893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order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.Customer.Email);</w:t>
            </w:r>
          </w:p>
          <w:p w:rsidR="006850CF" w:rsidRPr="00A34893" w:rsidRDefault="006850CF">
            <w:pPr>
              <w:rPr>
                <w:lang w:val="en-US"/>
              </w:rPr>
            </w:pPr>
          </w:p>
        </w:tc>
        <w:tc>
          <w:tcPr>
            <w:tcW w:w="5529" w:type="dxa"/>
          </w:tcPr>
          <w:p w:rsidR="00A34893" w:rsidRPr="00A34893" w:rsidRDefault="00A34893" w:rsidP="00A3489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A34893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public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A34893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void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A34893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PrintEmail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() =&gt; </w:t>
            </w:r>
            <w:r w:rsidRPr="00A34893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A34893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A34893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$"Customer Email: 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{Email}</w:t>
            </w:r>
            <w:r w:rsidRPr="00A34893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A34893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6850CF" w:rsidRDefault="006850CF">
            <w:pPr>
              <w:rPr>
                <w:lang w:val="en-US"/>
              </w:rPr>
            </w:pPr>
          </w:p>
          <w:p w:rsidR="00A34893" w:rsidRPr="00A34893" w:rsidRDefault="00A34893" w:rsidP="00A3489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1F377F"/>
                <w:sz w:val="18"/>
                <w:szCs w:val="18"/>
              </w:rPr>
              <w:t>order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.Customer.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PrintEmail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</w:tc>
      </w:tr>
      <w:tr w:rsidR="006850CF" w:rsidTr="006850CF">
        <w:tc>
          <w:tcPr>
            <w:tcW w:w="442" w:type="dxa"/>
          </w:tcPr>
          <w:p w:rsid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  <w:p w:rsidR="00A34893" w:rsidRPr="006850CF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Извлечение метода</w:t>
            </w:r>
          </w:p>
        </w:tc>
        <w:tc>
          <w:tcPr>
            <w:tcW w:w="5654" w:type="dxa"/>
          </w:tcPr>
          <w:p w:rsidR="006850CF" w:rsidRDefault="006850CF"/>
        </w:tc>
        <w:tc>
          <w:tcPr>
            <w:tcW w:w="5529" w:type="dxa"/>
          </w:tcPr>
          <w:p w:rsidR="006850CF" w:rsidRDefault="006850CF">
            <w:bookmarkStart w:id="0" w:name="_GoBack"/>
            <w:bookmarkEnd w:id="0"/>
          </w:p>
        </w:tc>
      </w:tr>
      <w:tr w:rsidR="006850CF" w:rsidTr="006850CF">
        <w:tc>
          <w:tcPr>
            <w:tcW w:w="442" w:type="dxa"/>
          </w:tcPr>
          <w:p w:rsid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  <w:p w:rsidR="00A34893" w:rsidRPr="00A34893" w:rsidRDefault="00A34893">
            <w:r w:rsidRPr="00A34893">
              <w:t xml:space="preserve">Замена вложенных условий на </w:t>
            </w:r>
            <w:r w:rsidRPr="00A34893">
              <w:rPr>
                <w:lang w:val="en-US"/>
              </w:rPr>
              <w:t>guard</w:t>
            </w:r>
            <w:r w:rsidRPr="00A34893">
              <w:t xml:space="preserve"> </w:t>
            </w:r>
            <w:r w:rsidRPr="00A34893">
              <w:rPr>
                <w:lang w:val="en-US"/>
              </w:rPr>
              <w:t>clauses</w:t>
            </w:r>
          </w:p>
        </w:tc>
        <w:tc>
          <w:tcPr>
            <w:tcW w:w="5654" w:type="dxa"/>
          </w:tcPr>
          <w:p w:rsidR="006850CF" w:rsidRDefault="006850CF"/>
        </w:tc>
        <w:tc>
          <w:tcPr>
            <w:tcW w:w="5529" w:type="dxa"/>
          </w:tcPr>
          <w:p w:rsidR="006850CF" w:rsidRDefault="006850CF"/>
        </w:tc>
      </w:tr>
      <w:tr w:rsidR="006850CF" w:rsidTr="006850CF">
        <w:tc>
          <w:tcPr>
            <w:tcW w:w="442" w:type="dxa"/>
          </w:tcPr>
          <w:p w:rsidR="006850CF" w:rsidRDefault="006850CF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  <w:p w:rsidR="00A34893" w:rsidRDefault="00A34893">
            <w:pPr>
              <w:rPr>
                <w:lang w:val="en-US"/>
              </w:rPr>
            </w:pPr>
            <w:r w:rsidRPr="00A34893">
              <w:rPr>
                <w:lang w:val="en-US"/>
              </w:rPr>
              <w:t>Замена длинного метода</w:t>
            </w:r>
          </w:p>
        </w:tc>
        <w:tc>
          <w:tcPr>
            <w:tcW w:w="5654" w:type="dxa"/>
          </w:tcPr>
          <w:p w:rsidR="006850CF" w:rsidRDefault="006850CF"/>
        </w:tc>
        <w:tc>
          <w:tcPr>
            <w:tcW w:w="5529" w:type="dxa"/>
          </w:tcPr>
          <w:p w:rsidR="006850CF" w:rsidRDefault="006850CF"/>
        </w:tc>
      </w:tr>
    </w:tbl>
    <w:p w:rsidR="00663702" w:rsidRDefault="00663702"/>
    <w:sectPr w:rsidR="00663702" w:rsidSect="006850CF">
      <w:pgSz w:w="11906" w:h="8391" w:orient="landscape" w:code="11"/>
      <w:pgMar w:top="567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6D81" w:rsidRDefault="002F6D81" w:rsidP="006850CF">
      <w:pPr>
        <w:spacing w:after="0" w:line="240" w:lineRule="auto"/>
      </w:pPr>
      <w:r>
        <w:separator/>
      </w:r>
    </w:p>
  </w:endnote>
  <w:endnote w:type="continuationSeparator" w:id="0">
    <w:p w:rsidR="002F6D81" w:rsidRDefault="002F6D81" w:rsidP="006850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6D81" w:rsidRDefault="002F6D81" w:rsidP="006850CF">
      <w:pPr>
        <w:spacing w:after="0" w:line="240" w:lineRule="auto"/>
      </w:pPr>
      <w:r>
        <w:separator/>
      </w:r>
    </w:p>
  </w:footnote>
  <w:footnote w:type="continuationSeparator" w:id="0">
    <w:p w:rsidR="002F6D81" w:rsidRDefault="002F6D81" w:rsidP="006850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18B1"/>
    <w:rsid w:val="002F6D81"/>
    <w:rsid w:val="005A0BAF"/>
    <w:rsid w:val="00663702"/>
    <w:rsid w:val="006850CF"/>
    <w:rsid w:val="008C18B1"/>
    <w:rsid w:val="00A34893"/>
    <w:rsid w:val="00ED1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F1225"/>
  <w15:chartTrackingRefBased/>
  <w15:docId w15:val="{82D25EA6-3A08-4442-BCAD-0C22D400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85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850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850CF"/>
  </w:style>
  <w:style w:type="paragraph" w:styleId="a6">
    <w:name w:val="footer"/>
    <w:basedOn w:val="a"/>
    <w:link w:val="a7"/>
    <w:uiPriority w:val="99"/>
    <w:unhideWhenUsed/>
    <w:rsid w:val="006850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850CF"/>
  </w:style>
  <w:style w:type="paragraph" w:styleId="HTML">
    <w:name w:val="HTML Preformatted"/>
    <w:basedOn w:val="a"/>
    <w:link w:val="HTML0"/>
    <w:uiPriority w:val="99"/>
    <w:unhideWhenUsed/>
    <w:rsid w:val="006850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850C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63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0109-04</cp:lastModifiedBy>
  <cp:revision>3</cp:revision>
  <dcterms:created xsi:type="dcterms:W3CDTF">2026-09-15T06:22:00Z</dcterms:created>
  <dcterms:modified xsi:type="dcterms:W3CDTF">2026-09-15T07:00:00Z</dcterms:modified>
</cp:coreProperties>
</file>