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Integrante:</w:t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Hemos avanzado bien y las actividades se han desarrollado dentro de los tiempos. La comunicación y la división de tareas han ayudado mucho. Algunos desafíos técnicos los hemos resuelto en equipo.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Cuando surgen problemas, los resolvemos en grupo probando distintas soluciones. Planeamos hacer reuniones cortas para revisar avances y detectar problemas rápido.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Nuestro trabajo ha sido constante. Destaco la comunicación y coordinación del grupo. </w:t>
            </w:r>
          </w:p>
        </w:tc>
      </w:tr>
    </w:tbl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Queda la duda de priorizar algunas funcionalidades.</w:t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Algunas tareas podrían redistribuirse para equilibrar la carga pero hasta el momento todo bien.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8zgehme6fpl7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trabajo en grupo ha sido positivo, con buena comunicación y colaboración.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1025"/>
                        <a:ext cx="7753350" cy="190500"/>
                        <a:chOff x="1469325" y="3681025"/>
                        <a:chExt cx="7753350" cy="86580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8717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8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PAGE    \* MERGEFORMAT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7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rVHp3cNeO4n/inmer9YgzeDbAA==">CgMxLjAyDmguOHpnZWhtZTZmcGw3OAByITFhRWhLZ3IwSFRxYWx0aklPZExYWEdkQ1gzNkdZOFJBVg==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