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Integrante: Diego Arias</w:t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Hemos podido avanzar en aproximadamente un 90% de las actividades que planificamos en un principio en la carta gantt, las actividades de las semanas 7 y 8 se encuentran en desarrollo. Personalmente el factor que más ha dificultado el desarrollo de las actividades es la falta de tiempo producto de la práctica profesional y mi trabajo de los fines de semana, solo tengo un día disponible para poder avanzar las actividades y no me alcanza para mucho. 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Intentando avanzar en mis horarios laborales, tanto en la práctica profesional como en mi trabajo part 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Evaluó de gran manera mi desempeño. Destaco que he podido avanzar de buena manera en mis pocos tiempos disponibles y puedo mejorar avanzando en espacios disponibles mis actividades laborales.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Tengo la duda sobre cómo presentar mis avances, ya sea en un video preparado para mostrar cómo funciona el sistema o en la misma presentación de la fase 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lo creo, ya que todos realizamos todas las actividades posibles para el desarrollo del proyecto. Cada vez van saliendo nuevas actividades para desarrollar y las distribuimos en torno al tiempo de cada uno.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8zgehme6fpl7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Buen trabajo, se destaca la disposición de cada uno respecto a las actividades que quedan por hacer en los tiempos que cada uno disponga. Se pueden mejorar las organizaciones de las reuniones grupales.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sOV9tsWZINU6zug6c3vstRgm1g==">CgMxLjAyDmguOHpnZWhtZTZmcGw3OAByITFSU1NZSVEzQm1Lak5UeUtoMHhnSHVNYnNyWF8wc3dfMg==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