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48"/>
          <w:szCs w:val="48"/>
        </w:rPr>
        <w:t xml:space="preserve">Deep Scratch Codebase Overview</w:t>
      </w:r>
    </w:p>
    <w:p>
      <w:pPr>
        <w:spacing w:after="600"/>
        <w:jc w:val="center"/>
      </w:pPr>
      <w:r>
        <w:rPr>
          <w:rFonts w:ascii="Arial" w:cs="Arial" w:eastAsia="Arial" w:hAnsi="Arial"/>
          <w:i/>
          <w:iCs/>
          <w:color w:val="555555"/>
          <w:sz w:val="26"/>
          <w:szCs w:val="26"/>
        </w:rPr>
        <w:t xml:space="preserve">Where everything is located and how the pieces fit together</w:t>
      </w:r>
    </w:p>
    <w:p>
      <w:pPr>
        <w:spacing w:after="80"/>
        <w:jc w:val="center"/>
      </w:pPr>
      <w:r>
        <w:rPr>
          <w:rFonts w:ascii="Arial" w:cs="Arial" w:eastAsia="Arial" w:hAnsi="Arial"/>
          <w:color w:val="777777"/>
          <w:sz w:val="22"/>
          <w:szCs w:val="22"/>
        </w:rPr>
        <w:t xml:space="preserve">Prepared May 18, 2026</w:t>
      </w:r>
    </w:p>
    <w:p>
      <w:pPr>
        <w:spacing w:after="1600"/>
        <w:jc w:val="center"/>
      </w:pPr>
      <w:r>
        <w:rPr>
          <w:rFonts w:ascii="Arial" w:cs="Arial" w:eastAsia="Arial" w:hAnsi="Arial"/>
          <w:color w:val="777777"/>
          <w:sz w:val="22"/>
          <w:szCs w:val="22"/>
        </w:rPr>
        <w:t xml:space="preserve">Repository: JNJ-ResMamba-Time-Series-Modeling</w:t>
      </w:r>
    </w:p>
    <w:p>
      <w:r>
        <w:br w:type="page"/>
      </w:r>
    </w:p>
    <w:p>
      <w:pPr>
        <w:pStyle w:val="Heading1"/>
        <w:spacing w:after="200" w:before="360"/>
      </w:pPr>
      <w:r>
        <w:rPr>
          <w:rFonts w:ascii="Arial" w:cs="Arial" w:eastAsia="Arial" w:hAnsi="Arial"/>
          <w:b/>
          <w:bCs/>
          <w:sz w:val="32"/>
          <w:szCs w:val="32"/>
        </w:rPr>
        <w:t xml:space="preserve">1. Executive Summary</w:t>
      </w:r>
    </w:p>
    <w:p>
      <w:pPr>
        <w:spacing w:after="80" w:before="0" w:line="280"/>
      </w:pPr>
      <w:r>
        <w:rPr>
          <w:b/>
          <w:bCs/>
        </w:rPr>
        <w:t xml:space="preserve">What this project is. </w:t>
      </w:r>
      <w:r>
        <w:t xml:space="preserve">A research-and-deployment codebase for automated detection of nocturnal scratching from a wrist-worn accelerometer. The primary use case is monitoring patients with atopic dermatitis (AD): scratching is a clinically meaningful symptom, and the device produces only a 3-channel acceleration signal at 20 Hz, so all higher-level events have to be inferred algorithmically. The repository implements both the algorithm and the end-to-end production pipeline that turns a raw multi-day device dump into a per-night summary of scratching frequency and duration.</w:t>
      </w:r>
    </w:p>
    <w:p>
      <w:pPr>
        <w:spacing w:after="80" w:before="0" w:line="280"/>
      </w:pPr>
      <w:r>
        <w:rPr>
          <w:b/>
          <w:bCs/>
        </w:rPr>
        <w:t xml:space="preserve">What ships out of it. </w:t>
      </w:r>
      <w:r>
        <w:t xml:space="preserve">Two model families are developed here. The first, the Deep Scratch model (a Mamba state-space architecture internally named ResMamba), is the headline algorithm in the IMWUT paper currently in preparation. The second, Deep TSO, learns the patient’s sleep window (Total Sleep Opportunity) from the same signal so scratch detection can be confined to night-time. Both feed into a single deployable pipeline that processes one device per job and emits CSV summaries ready for clinical review.</w:t>
      </w:r>
    </w:p>
    <w:p>
      <w:pPr>
        <w:spacing w:after="80" w:before="0" w:line="280"/>
      </w:pPr>
      <w:r>
        <w:rPr>
          <w:b/>
          <w:bCs/>
        </w:rPr>
        <w:t xml:space="preserve">Where to find the most important files. </w:t>
      </w:r>
      <w:r>
        <w:t xml:space="preserve">The paper draft lives at papers/deepscratch.tex. The training entry points for new work live under training/. The production pipeline that runs against trial data lives under NS_production/. The most recently trained deployed model is dropped into NS_production/model/ (see Section 6 for the file-name convention).</w:t>
      </w:r>
    </w:p>
    <w:p>
      <w:pPr>
        <w:spacing w:after="80" w:before="0" w:line="280"/>
      </w:pPr>
      <w:r>
        <w:rPr>
          <w:b/>
          <w:bCs/>
        </w:rPr>
        <w:t xml:space="preserve">Recent housekeeping. </w:t>
      </w:r>
      <w:r>
        <w:t xml:space="preserve">On May 18, 2026 the repository was reorganised: nine legacy entry-point scripts that had been superseded by the modular training/ tree were moved into a new legacy/ folder with deprecation banners, and seven orphaned modules with no remaining callers were deleted outright. The active codebase is now what is documented in the sections that follow; the legacy folder is preserved only so historical Domino jobs can still re-run if needed.</w:t>
      </w:r>
    </w:p>
    <w:p>
      <w:pPr>
        <w:pStyle w:val="Heading1"/>
        <w:spacing w:after="200" w:before="360"/>
      </w:pPr>
      <w:r>
        <w:rPr>
          <w:rFonts w:ascii="Arial" w:cs="Arial" w:eastAsia="Arial" w:hAnsi="Arial"/>
          <w:b/>
          <w:bCs/>
          <w:sz w:val="32"/>
          <w:szCs w:val="32"/>
        </w:rPr>
        <w:t xml:space="preserve">2. Repository Map</w:t>
      </w:r>
    </w:p>
    <w:p>
      <w:pPr>
        <w:spacing w:after="80" w:before="0" w:line="280"/>
      </w:pPr>
      <w:r>
        <w:t xml:space="preserve">At the top level the repository contains the following folders. The size column lists how many Python files each folder contains and how many total lines of code; this is a rough proxy for how much of the project’s logic lives in each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260"/>
        <w:gridCol w:w="1300"/>
      </w:tblGrid>
      <w:tr>
        <w:tc>
          <w:tcPr>
            <w:tcW w:type="dxa" w:w="18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62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What it contains</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Size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training/</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Modern entry points for every model the project trains: Deep Scratch, Deep TSO, the four classical baselines, and self-supervised pretraining on UK Biobank.</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12 files, 11 K LOC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Neural-network architectures, broken out by family (ResMamba, attention modules, U-Net, PatchTST, ResNet, ViT, baseline RNN/CNN/LSTM, and the pretraining heads).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21 files, 11 K LOC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data/</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Data loading, preprocessing, padding, augmentation, batching, and format conversion utilities.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9 files, 3.7 K LOC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losses/</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Loss functions (focal loss, supervised contrastive, multi-task, and the DLRTC robust losses for noisy labels).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3 files, 1.3 K LOC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evaluation/</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Metrics, post-processing, prediction analysis, threshold sweep, qualitative plotting, and the paper-table generator.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9 files, 3.2 K LOC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baselines_classical/</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Hand-crafted feature extraction and the windowed pipeline used by the Mahadevan / Ji / MDPI baselines.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6 files, 1.6 K LOC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utils/</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Shared helpers (early-stopping, schedulers, file utilities).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2 files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experiments/</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YAML experiment configurations (one per model variant and ablation) and the shell launchers (run_ablation.sh, run_deploy_classical.sh, run_pretrain_ukb_*.sh).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configs + launchers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The self-contained production pipeline. Runs on Domino against trial-cohort data (NOPROD, DUPLEX, DECODE). Self-contained means it carries its own copies of the helper modules so it can be deployed independently of the research tree.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12 files, 8.4 K LOC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papers/</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Paper LaTeX source, figures, and result tables.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tex + figs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docs/</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Markdown documentation (project overview, deployment guide, algorithm notes, distributed-training guide). docs/archive/ holds older write-ups kept for context.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markdown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tests/</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Unit and integration tests, including import-equivalence checks between the legacy and new module layouts.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6 files, 1.8 K LOC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legacy/</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Nine deprecated root-level scripts moved out of the way on May 18, 2026. Each script begins with a banner pointing to its replacement under training/. See legacy/README.md for the full migration map.</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9 files, ~8.8 K LOC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Helpers/</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Original monolithic helpers (DL_models.py, DL_helpers.py, dlrtc_losses.py) plus three remaining net/ modules. Kept only because the legacy/ scripts still import them; will be removable in one commit once legacy/ is retired.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small, scoped</w:t>
            </w:r>
          </w:p>
        </w:tc>
      </w:tr>
    </w:tbl>
    <w:p>
      <w:pPr>
        <w:spacing w:after="80" w:before="100" w:line="280"/>
      </w:pPr>
      <w:r>
        <w:rPr>
          <w:b/>
          <w:bCs/>
        </w:rPr>
        <w:t xml:space="preserve">Two folders deserve emphasis. </w:t>
      </w:r>
      <w:r>
        <w:t xml:space="preserve">training/ is where any new model training run should start — it is the canonical entry-point tree. NS_production/ is what actually runs against real patient data; it intentionally duplicates a few helper modules so the deployment can be moved or version-pinned without dragging the research tree along with it.</w:t>
      </w:r>
    </w:p>
    <w:p>
      <w:r>
        <w:br w:type="page"/>
      </w:r>
    </w:p>
    <w:p>
      <w:pPr>
        <w:pStyle w:val="Heading1"/>
        <w:spacing w:after="200" w:before="360"/>
      </w:pPr>
      <w:r>
        <w:rPr>
          <w:rFonts w:ascii="Arial" w:cs="Arial" w:eastAsia="Arial" w:hAnsi="Arial"/>
          <w:b/>
          <w:bCs/>
          <w:sz w:val="32"/>
          <w:szCs w:val="32"/>
        </w:rPr>
        <w:t xml:space="preserve">3. Entry Points by Task</w:t>
      </w:r>
    </w:p>
    <w:p>
      <w:pPr>
        <w:spacing w:after="80" w:before="0" w:line="280"/>
      </w:pPr>
      <w:r>
        <w:t xml:space="preserve">If you know what you want to do, this table maps the task to the file (or shell launcher) that does it. All paths are relative to the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46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Run this</w:t>
            </w:r>
          </w:p>
        </w:tc>
        <w:tc>
          <w:tcPr>
            <w:tcW w:type="dxa" w:w="17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Train the Deep Scratch (ResMamba) model from scratch</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python training/train_scratch.py --config experiments/configs/scratch_mbav1_deepscratch.yaml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Standard 4-fold or LOSO training depending on YAML.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Train a classical baseline for the paper (Mahadevan, Ji, MDPI-FE, MDPI-CNN)</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bash experiments/run_ablation.sh baseline_&lt;name&gt;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Runs LOSO cross-validation. Outputs land under /mnt/data/.../&lt;output&gt;/training/.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Train a classical baseline on ALL NOPROD data for deployment</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bash experiments/run_deploy_classical.sh &lt;arch&gt;   (or pass ‘all’ for every architecture in sequence)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Skips CV and writes a single deployable joblib bundle. New on May 16.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Pretrain a ResMamba encoder on UK Biobank using DINO</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bash experiments/run_pretrain_ukb_dino.sh</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Multi-GPU; uses training/pretrain_ukb.py.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Pretrain with masked-autoencoder (MAE) instead</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bash experiments/run_pretrain_ukb_mae.sh</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Same data, MAE objective; uses training/pretrain_ukb_mae.py.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Train the TSO (sleep-window) detector</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python training/train_tso_patch_h5.py --config experiments/configs/tso_baseline.yaml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The H5 variant is fastest. Other variants exist for legacy data formats.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Evaluate a finished training run and write per-subject CSV summaries</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python evaluation/prediction_analysis.py --variant &lt;variant_id&gt;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Operates on the training run’s Y_test_Y_pred_test_subject_*.csv outputs.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Reproduce the paper’s ablation tables (Tables 8–10 in deepscratch.tex)</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python evaluation/prediction_analysis.py --mode paper-ablation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Emits the LaTeX snippets and CSV summaries used directly in the paper.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Run the operating-point (threshold) sweep referenced in §6.4</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python evaluation/threshold_sweep.py --variant &lt;variant_id&gt;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Produces the τ-sweep CSV and 3-panel ROC/PR/F1-vs-τ plot.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Process a single participant’s data through the production pipeline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python NS_production/NS-pipeline.py --data_folder &lt;…&gt; --target_folder &lt;…&gt; --scratch --scratch_model &lt;name&gt;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&lt;name&gt; picks the deployed model; see Section 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Convert raw parquet sensor files to H5 for faster training</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python training/convert_h5.py --input_folder &lt;…&gt; --output_file &lt;…&gt;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Required once per dataset; H5 is the canonical training format.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Run the unit and integration test suite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pytest tests/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Includes import-equivalence checks between modular and legacy layouts.</w:t>
            </w:r>
          </w:p>
        </w:tc>
      </w:tr>
    </w:tbl>
    <w:p>
      <w:r>
        <w:br w:type="page"/>
      </w:r>
    </w:p>
    <w:p>
      <w:pPr>
        <w:pStyle w:val="Heading1"/>
        <w:spacing w:after="200" w:before="360"/>
      </w:pPr>
      <w:r>
        <w:rPr>
          <w:rFonts w:ascii="Arial" w:cs="Arial" w:eastAsia="Arial" w:hAnsi="Arial"/>
          <w:b/>
          <w:bCs/>
          <w:sz w:val="32"/>
          <w:szCs w:val="32"/>
        </w:rPr>
        <w:t xml:space="preserve">4. Model Catalog</w:t>
      </w:r>
    </w:p>
    <w:p>
      <w:pPr>
        <w:spacing w:after="80" w:before="0" w:line="280"/>
      </w:pPr>
      <w:r>
        <w:t xml:space="preserve">The repository implements three categories of model. They share the same data pipeline and CSV output format, so anything in this list can be slotted into the production deployment by name. The four classical baselines were added so the paper can position the Deep Scratch model against published prior work; they are also deployable end-to-end.</w:t>
      </w:r>
    </w:p>
    <w:p>
      <w:pPr>
        <w:pStyle w:val="Heading2"/>
        <w:spacing w:after="140" w:before="280"/>
      </w:pPr>
      <w:r>
        <w:rPr>
          <w:rFonts w:ascii="Arial" w:cs="Arial" w:eastAsia="Arial" w:hAnsi="Arial"/>
          <w:b/>
          <w:bCs/>
          <w:sz w:val="26"/>
          <w:szCs w:val="26"/>
        </w:rPr>
        <w:t xml:space="preserve">4.1 Primary model — Deep Scratch (ResMamba)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60"/>
        <w:gridCol w:w="1500"/>
      </w:tblGrid>
      <w:tr>
        <w:tc>
          <w:tcPr>
            <w:tcW w:type="dxa" w:w="26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52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Where it lives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MBA_tsm</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Original variable-length sequence model. Mamba state-space encoder with TCN feature extractor, attention pooling, and three task heads (classification, per-timestep mask, duration regression).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models/resmamba.py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MBA_tsm_with_padding</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The deployed variant. Same architecture but operates on fixed-length padded batches, which is what the production runtime emits.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models/resmamba.py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MBA4TSO</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 specialisation of the same architecture for the Total Sleep Opportunity task. Used by Deep TSO.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models/resmamba.py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MBA_tsm_with_padding (pretraining-ready)</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Self-supervised pretraining wrappers (DINO, MAE, RelCon, SimCLR, AIM) that train an encoder on UK Biobank, after which the encoder is fine-tuned on labelled scratch data.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models/pretraining.py, models/pretrainer.py</w:t>
            </w:r>
          </w:p>
        </w:tc>
      </w:tr>
    </w:tbl>
    <w:p>
      <w:pPr>
        <w:pStyle w:val="Heading2"/>
        <w:spacing w:after="140" w:before="280"/>
      </w:pPr>
      <w:r>
        <w:rPr>
          <w:rFonts w:ascii="Arial" w:cs="Arial" w:eastAsia="Arial" w:hAnsi="Arial"/>
          <w:b/>
          <w:bCs/>
          <w:sz w:val="26"/>
          <w:szCs w:val="26"/>
        </w:rPr>
        <w:t xml:space="preserve">4.2 Deep-learning baselines (in the paper, Table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1760"/>
      </w:tblGrid>
      <w:tr>
        <w:tc>
          <w:tcPr>
            <w:tcW w:type="dxa" w:w="2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5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Family</w:t>
            </w:r>
          </w:p>
        </w:tc>
        <w:tc>
          <w:tcPr>
            <w:tcW w:type="dxa" w:w="17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Where it lives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BiLSTM</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Bidirectional LSTM, two layers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models/baselines.py</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ResNet1D</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1-D ResNet-18 over the raw signal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models/resnet.py</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Conv1DTS</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Dilated 1-D CNN with growing receptive field</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models/conv1d.py</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PatchTST</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Transformer with patch embeddings; the strongest non-Mamba baseline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models/patchtst.py</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EfficientUNet</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U-Net variant; primarily for the segmentation task</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models/unet.py</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ViT1D</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1-D Vision Transformer</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models/vit1d.py</w:t>
            </w:r>
          </w:p>
        </w:tc>
      </w:tr>
    </w:tbl>
    <w:p>
      <w:pPr>
        <w:pStyle w:val="Heading2"/>
        <w:spacing w:after="140" w:before="280"/>
      </w:pPr>
      <w:r>
        <w:rPr>
          <w:rFonts w:ascii="Arial" w:cs="Arial" w:eastAsia="Arial" w:hAnsi="Arial"/>
          <w:b/>
          <w:bCs/>
          <w:sz w:val="26"/>
          <w:szCs w:val="26"/>
        </w:rPr>
        <w:t xml:space="preserve">4.3 Classical baselines (paper Table 8 rows 1–4, also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c>
          <w:tcPr>
            <w:tcW w:type="dxa" w:w="2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5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Algorithm</w:t>
            </w:r>
          </w:p>
        </w:tc>
        <w:tc>
          <w:tcPr>
            <w:tcW w:type="dxa" w:w="17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Where it lives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Mahadevan 2021</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Random Forest (50 trees) over 36 hand-crafted features (SVM/PC1/PC2 × 12 time/freq stats); 26 selected by recursive feature elimination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baselines_classical/features.py + training/train_classical.py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Ji 2023</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LightGBM over the same 36 features; pragmatic replica (omits the paper’s topological and deep-learning feature blocks)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training/train_classical.py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MDPI 2024 — FE</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sklearn GradientBoosting over ~2,353 tsfresh features per window</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baselines_classical/tsfresh_features.py + training/train_classical.py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MDPI 2024 — CNN</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Three-block ConvNormPool 1-D CNN trained with focal loss on 3-second windows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baselines_classical/cnn_classifier.py + training/train_classical.py</w:t>
            </w:r>
          </w:p>
        </w:tc>
      </w:tr>
    </w:tbl>
    <w:p>
      <w:pPr>
        <w:spacing w:after="80" w:before="0" w:line="280"/>
      </w:pPr>
      <w:r>
        <w:rPr>
          <w:i/>
          <w:iCs/>
        </w:rPr>
        <w:t xml:space="preserve">All four classical baselines share a paper-faithful windowed pipeline </w:t>
      </w:r>
      <w:r>
        <w:t xml:space="preserve">(3-second windows, 1.5-second training stride, 3-second inference stride, count-rule pr3 aggregation). Their bundles serialize to a single .joblib file that drops into the production tree.</w:t>
      </w:r>
    </w:p>
    <w:p>
      <w:r>
        <w:br w:type="page"/>
      </w:r>
    </w:p>
    <w:p>
      <w:pPr>
        <w:pStyle w:val="Heading1"/>
        <w:spacing w:after="200" w:before="360"/>
      </w:pPr>
      <w:r>
        <w:rPr>
          <w:rFonts w:ascii="Arial" w:cs="Arial" w:eastAsia="Arial" w:hAnsi="Arial"/>
          <w:b/>
          <w:bCs/>
          <w:sz w:val="32"/>
          <w:szCs w:val="32"/>
        </w:rPr>
        <w:t xml:space="preserve">5. Data Pipeline</w:t>
      </w:r>
    </w:p>
    <w:p>
      <w:pPr>
        <w:spacing w:after="80" w:before="0" w:line="280"/>
      </w:pPr>
      <w:r>
        <w:t xml:space="preserve">The path from a raw accelerometer file to a per-night scratch summary is the same in research and production. Production wraps the steps in a CLI; research uses the same building blocks via training/ scripts.</w:t>
      </w:r>
    </w:p>
    <w:p>
      <w:pPr>
        <w:pStyle w:val="Heading2"/>
        <w:spacing w:after="140" w:before="280"/>
      </w:pPr>
      <w:r>
        <w:rPr>
          <w:rFonts w:ascii="Arial" w:cs="Arial" w:eastAsia="Arial" w:hAnsi="Arial"/>
          <w:b/>
          <w:bCs/>
          <w:sz w:val="26"/>
          <w:szCs w:val="26"/>
        </w:rPr>
        <w:t xml:space="preserve">5.1 Input</w:t>
      </w:r>
    </w:p>
    <w:p>
      <w:pPr>
        <w:pStyle w:val="ListParagraph"/>
        <w:numPr>
          <w:ilvl w:val="0"/>
          <w:numId w:val="2"/>
        </w:numPr>
        <w:spacing w:after="60" w:line="280"/>
      </w:pPr>
      <w:r>
        <w:t xml:space="preserve">Raw accelerometer data, three channels (x, y, z), 20 Hz sampling, in CSV or parquet format. One file per participant per day for the NOPROD study; one folder per participant for DUPLEX and DECODE.</w:t>
      </w:r>
    </w:p>
    <w:p>
      <w:pPr>
        <w:pStyle w:val="ListParagraph"/>
        <w:numPr>
          <w:ilvl w:val="0"/>
          <w:numId w:val="2"/>
        </w:numPr>
        <w:spacing w:after="60" w:line="280"/>
      </w:pPr>
      <w:r>
        <w:t xml:space="preserve">A subject-and-timezone metadata file is required for the DUPLEX and DECODE studies so per-night windows align to local time.</w:t>
      </w:r>
    </w:p>
    <w:p>
      <w:pPr>
        <w:pStyle w:val="ListParagraph"/>
        <w:numPr>
          <w:ilvl w:val="0"/>
          <w:numId w:val="2"/>
        </w:numPr>
        <w:spacing w:after="60" w:line="280"/>
      </w:pPr>
      <w:r>
        <w:t xml:space="preserve">Ground truth (used only at training time) is per-event scratching annotation produced by iMerit from synchronized video.</w:t>
      </w:r>
    </w:p>
    <w:p>
      <w:pPr>
        <w:pStyle w:val="Heading2"/>
        <w:spacing w:after="140" w:before="280"/>
      </w:pPr>
      <w:r>
        <w:rPr>
          <w:rFonts w:ascii="Arial" w:cs="Arial" w:eastAsia="Arial" w:hAnsi="Arial"/>
          <w:b/>
          <w:bCs/>
          <w:sz w:val="26"/>
          <w:szCs w:val="26"/>
        </w:rPr>
        <w:t xml:space="preserve">5.2 Preprocessing pipeline (NS_production/preprocessing.py and data/)</w:t>
      </w:r>
    </w:p>
    <w:p>
      <w:pPr>
        <w:pStyle w:val="ListParagraph"/>
        <w:numPr>
          <w:ilvl w:val="0"/>
          <w:numId w:val="2"/>
        </w:numPr>
        <w:spacing w:after="60" w:line="280"/>
      </w:pPr>
      <w:r>
        <w:t xml:space="preserve">Gravity calibration (skippable when input is already calibrated).</w:t>
      </w:r>
    </w:p>
    <w:p>
      <w:pPr>
        <w:pStyle w:val="ListParagraph"/>
        <w:numPr>
          <w:ilvl w:val="0"/>
          <w:numId w:val="2"/>
        </w:numPr>
        <w:spacing w:after="60" w:line="280"/>
      </w:pPr>
      <w:r>
        <w:t xml:space="preserve">Band-pass filtering: high-pass at 0.5 Hz to remove residual gravity; optional low-pass for noise.</w:t>
      </w:r>
    </w:p>
    <w:p>
      <w:pPr>
        <w:pStyle w:val="ListParagraph"/>
        <w:numPr>
          <w:ilvl w:val="0"/>
          <w:numId w:val="2"/>
        </w:numPr>
        <w:spacing w:after="60" w:line="280"/>
      </w:pPr>
      <w:r>
        <w:t xml:space="preserve">Non-wear detection (default: a JJ-internal algorithm; alternatives: sleepy, detach, Zhou).</w:t>
      </w:r>
    </w:p>
    <w:p>
      <w:pPr>
        <w:pStyle w:val="ListParagraph"/>
        <w:numPr>
          <w:ilvl w:val="0"/>
          <w:numId w:val="2"/>
        </w:numPr>
        <w:spacing w:after="60" w:line="280"/>
      </w:pPr>
      <w:r>
        <w:t xml:space="preserve">Resampling to 20 Hz when the device reported a different rate (DUPLEX devices record at 32 Hz).</w:t>
      </w:r>
    </w:p>
    <w:p>
      <w:pPr>
        <w:pStyle w:val="ListParagraph"/>
        <w:numPr>
          <w:ilvl w:val="0"/>
          <w:numId w:val="2"/>
        </w:numPr>
        <w:spacing w:after="60" w:line="280"/>
      </w:pPr>
      <w:r>
        <w:t xml:space="preserve">Day-window splitting: data is grouped by day starting at the configured offset (default 18:00 local) so one night sits within one window.</w:t>
      </w:r>
    </w:p>
    <w:p>
      <w:pPr>
        <w:pStyle w:val="Heading2"/>
        <w:spacing w:after="140" w:before="280"/>
      </w:pPr>
      <w:r>
        <w:rPr>
          <w:rFonts w:ascii="Arial" w:cs="Arial" w:eastAsia="Arial" w:hAnsi="Arial"/>
          <w:b/>
          <w:bCs/>
          <w:sz w:val="26"/>
          <w:szCs w:val="26"/>
        </w:rPr>
        <w:t xml:space="preserve">5.3 Total Sleep Opportunity (TSO) detection</w:t>
      </w:r>
    </w:p>
    <w:p>
      <w:pPr>
        <w:pStyle w:val="ListParagraph"/>
        <w:numPr>
          <w:ilvl w:val="0"/>
          <w:numId w:val="2"/>
        </w:numPr>
        <w:spacing w:after="60" w:line="280"/>
      </w:pPr>
      <w:r>
        <w:rPr>
          <w:i/>
          <w:iCs/>
        </w:rPr>
        <w:t xml:space="preserve">Two implementations are available: </w:t>
      </w:r>
      <w:r>
        <w:t xml:space="preserve">van Hees heuristics (default, fastest) or the learned MBA4TSO deep-learning model. Both annotate every frame with a predicted TSO flag; the longest contiguous TSO run per night becomes the night-time inference window for scratch detection.</w:t>
      </w:r>
    </w:p>
    <w:p>
      <w:pPr>
        <w:pStyle w:val="Heading2"/>
        <w:spacing w:after="140" w:before="280"/>
      </w:pPr>
      <w:r>
        <w:rPr>
          <w:rFonts w:ascii="Arial" w:cs="Arial" w:eastAsia="Arial" w:hAnsi="Arial"/>
          <w:b/>
          <w:bCs/>
          <w:sz w:val="26"/>
          <w:szCs w:val="26"/>
        </w:rPr>
        <w:t xml:space="preserve">5.4 Motion segmentation</w:t>
      </w:r>
    </w:p>
    <w:p>
      <w:pPr>
        <w:pStyle w:val="ListParagraph"/>
        <w:numPr>
          <w:ilvl w:val="0"/>
          <w:numId w:val="2"/>
        </w:numPr>
        <w:spacing w:after="60" w:line="280"/>
      </w:pPr>
      <w:r>
        <w:t xml:space="preserve">Within the predicted TSO, contiguous non-stationary segments are extracted. Segments shorter than five seconds are skipped (too short for any model to score reliably).</w:t>
      </w:r>
    </w:p>
    <w:p>
      <w:pPr>
        <w:pStyle w:val="ListParagraph"/>
        <w:numPr>
          <w:ilvl w:val="0"/>
          <w:numId w:val="2"/>
        </w:numPr>
        <w:spacing w:after="60" w:line="280"/>
      </w:pPr>
      <w:r>
        <w:t xml:space="preserve">Each remaining segment becomes the basic unit of prediction. The DL model scores the whole segment; the classical baselines slice the segment into 3-second windows and aggregate.</w:t>
      </w:r>
    </w:p>
    <w:p>
      <w:pPr>
        <w:pStyle w:val="Heading2"/>
        <w:spacing w:after="140" w:before="280"/>
      </w:pPr>
      <w:r>
        <w:rPr>
          <w:rFonts w:ascii="Arial" w:cs="Arial" w:eastAsia="Arial" w:hAnsi="Arial"/>
          <w:b/>
          <w:bCs/>
          <w:sz w:val="26"/>
          <w:szCs w:val="26"/>
        </w:rPr>
        <w:t xml:space="preserve">5.5 Scratch inference and aggregation</w:t>
      </w:r>
    </w:p>
    <w:p>
      <w:pPr>
        <w:pStyle w:val="ListParagraph"/>
        <w:numPr>
          <w:ilvl w:val="0"/>
          <w:numId w:val="2"/>
        </w:numPr>
        <w:spacing w:after="60" w:line="280"/>
      </w:pPr>
      <w:r>
        <w:t xml:space="preserve">The DL model emits three outputs per segment: a binary scratch flag (pr1), a per-frame mask (pr2), and a duration regression (pr3).</w:t>
      </w:r>
    </w:p>
    <w:p>
      <w:pPr>
        <w:pStyle w:val="ListParagraph"/>
        <w:numPr>
          <w:ilvl w:val="0"/>
          <w:numId w:val="2"/>
        </w:numPr>
        <w:spacing w:after="60" w:line="280"/>
      </w:pPr>
      <w:r>
        <w:t xml:space="preserve">The classical models emit a binary scratch flag per window; per-bout duration is recovered by the count rule (3 seconds × number of positive windows).</w:t>
      </w:r>
    </w:p>
    <w:p>
      <w:pPr>
        <w:pStyle w:val="ListParagraph"/>
        <w:numPr>
          <w:ilvl w:val="0"/>
          <w:numId w:val="2"/>
        </w:numPr>
        <w:spacing w:after="60" w:line="280"/>
      </w:pPr>
      <w:r>
        <w:t xml:space="preserve">A hardcoded threshold of 0.6 is applied to pr1_probs in the production pipeline; bouts below threshold are zeroed before downstream aggregation.</w:t>
      </w:r>
    </w:p>
    <w:p>
      <w:pPr>
        <w:pStyle w:val="ListParagraph"/>
        <w:numPr>
          <w:ilvl w:val="0"/>
          <w:numId w:val="2"/>
        </w:numPr>
        <w:spacing w:after="60" w:line="280"/>
      </w:pPr>
      <w:r>
        <w:t xml:space="preserve">Per-night summaries are computed: total scratch frequency (events per hour of TSO) and total scratch duration (seconds per hour of TSO).</w:t>
      </w:r>
    </w:p>
    <w:p>
      <w:pPr>
        <w:pStyle w:val="Heading2"/>
        <w:spacing w:after="140" w:before="280"/>
      </w:pPr>
      <w:r>
        <w:rPr>
          <w:rFonts w:ascii="Arial" w:cs="Arial" w:eastAsia="Arial" w:hAnsi="Arial"/>
          <w:b/>
          <w:bCs/>
          <w:sz w:val="26"/>
          <w:szCs w:val="26"/>
        </w:rPr>
        <w:t xml:space="preserve">5.6 Output</w:t>
      </w:r>
    </w:p>
    <w:p>
      <w:pPr>
        <w:pStyle w:val="ListParagraph"/>
        <w:numPr>
          <w:ilvl w:val="0"/>
          <w:numId w:val="2"/>
        </w:numPr>
        <w:spacing w:after="60" w:line="280"/>
      </w:pPr>
      <w:r>
        <w:t xml:space="preserve">One Scratch_Daily_Summary CSV per participant per night, with TSO start/end, duration, scratch frequency, and scratch duration.</w:t>
      </w:r>
    </w:p>
    <w:p>
      <w:pPr>
        <w:pStyle w:val="ListParagraph"/>
        <w:numPr>
          <w:ilvl w:val="0"/>
          <w:numId w:val="2"/>
        </w:numPr>
        <w:spacing w:after="60" w:line="280"/>
      </w:pPr>
      <w:r>
        <w:t xml:space="preserve">One Scratch_Bout CSV listing every individual scratch event for review.</w:t>
      </w:r>
    </w:p>
    <w:p>
      <w:pPr>
        <w:pStyle w:val="ListParagraph"/>
        <w:numPr>
          <w:ilvl w:val="0"/>
          <w:numId w:val="2"/>
        </w:numPr>
        <w:spacing w:after="60" w:line="280"/>
      </w:pPr>
      <w:r>
        <w:t xml:space="preserve">Optional PDF plots showing the night’s acceleration trace, temperature, non-wear flag, and predicted TSO window.</w:t>
      </w:r>
    </w:p>
    <w:p>
      <w:r>
        <w:br w:type="page"/>
      </w:r>
    </w:p>
    <w:p>
      <w:pPr>
        <w:pStyle w:val="Heading1"/>
        <w:spacing w:after="200" w:before="360"/>
      </w:pPr>
      <w:r>
        <w:rPr>
          <w:rFonts w:ascii="Arial" w:cs="Arial" w:eastAsia="Arial" w:hAnsi="Arial"/>
          <w:b/>
          <w:bCs/>
          <w:sz w:val="32"/>
          <w:szCs w:val="32"/>
        </w:rPr>
        <w:t xml:space="preserve">6. Deployment — the NS_production Folder</w:t>
      </w:r>
    </w:p>
    <w:p>
      <w:pPr>
        <w:spacing w:after="80" w:before="0" w:line="280"/>
      </w:pPr>
      <w:r>
        <w:t xml:space="preserve">NS_production/ is the only folder that needs to be deployed to run inference on patient data. It is self-contained: it carries its own copy of the helper modules (NS_production/Helpers/) and its own copy of the classical-baseline feature extractors (NS_production/baselines_classical/). The research tree is not required at runtime.</w:t>
      </w:r>
    </w:p>
    <w:p>
      <w:pPr>
        <w:pStyle w:val="Heading2"/>
        <w:spacing w:after="140" w:before="280"/>
      </w:pPr>
      <w:r>
        <w:rPr>
          <w:rFonts w:ascii="Arial" w:cs="Arial" w:eastAsia="Arial" w:hAnsi="Arial"/>
          <w:b/>
          <w:bCs/>
          <w:sz w:val="26"/>
          <w:szCs w:val="26"/>
        </w:rPr>
        <w:t xml:space="preserve">6.1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57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NS_production/NS-pipeline.py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The single entry point. Argparse-driven; one invocation per participant or per dataset.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NS_production/preprocessing.py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DataPreprocessor class that owns the full pre-scratch pipeline (calibration → filtering → non-wear → TSO → motion segmentation).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NS_production/Helpers/helpers.py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Glue: model loading (get_scratch_model) and inference dispatch (run_model) that picks between the DL backend and the classical backend.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NS_production/Helpers/classical_backend.py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Wrapper that loads a classical .joblib bundle and exposes the same predict interface as the DL model — added on May 14 to support the four classical baselines.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NS_production/Helpers/DL_models.py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Self-contained copy of the deep-learning model definitions (the ResMamba family and supporting blocks).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NS_production/Helpers/DL_helpers.py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Self-contained copy of the data-loading and inference utilities.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NS_production/baselines_classical/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Self-contained copy of the classical feature extractors, windowing code, and CNN classifier.</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NS_production/model/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Drop directory for trained model artifacts. Filename convention: &lt;scratch_model&gt;_weights.pth for ResMamba (plus a matching _scaler.joblib), or &lt;scratch_model&gt;_weights.joblib for any classical baseline.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NS_production/requirements.txt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Pinned dependencies for the deployment environment. Includes torch, scikit-learn, mamba-ssm, xgboost, lightgbm, joblib, etc.</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NS_production/audit.py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Lightweight script that scans the output folder and flags missing or partial subject results.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NS_production/test_pipeline.sh</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Smoke test that exercises the full pipeline on a sample participant.</w:t>
            </w:r>
          </w:p>
        </w:tc>
      </w:tr>
    </w:tbl>
    <w:p>
      <w:pPr>
        <w:pStyle w:val="Heading2"/>
        <w:spacing w:after="140" w:before="280"/>
      </w:pPr>
      <w:r>
        <w:rPr>
          <w:rFonts w:ascii="Arial" w:cs="Arial" w:eastAsia="Arial" w:hAnsi="Arial"/>
          <w:b/>
          <w:bCs/>
          <w:sz w:val="26"/>
          <w:szCs w:val="26"/>
        </w:rPr>
        <w:t xml:space="preserve">6.2 Model dispatch</w:t>
      </w:r>
    </w:p>
    <w:p>
      <w:pPr>
        <w:spacing w:after="80" w:before="0" w:line="280"/>
      </w:pPr>
      <w:r>
        <w:t xml:space="preserve">The pipeline picks between the deep-learning and classical backends based on the file extension found in NS_production/model/. The exact rule, applied inside get_scratch_model:</w:t>
      </w:r>
    </w:p>
    <w:p>
      <w:pPr>
        <w:spacing w:after="60" w:line="260"/>
        <w:ind w:left="360"/>
      </w:pPr>
      <w:r>
        <w:rPr>
          <w:rFonts w:ascii="Courier New" w:cs="Courier New" w:eastAsia="Courier New" w:hAnsi="Courier New"/>
          <w:sz w:val="20"/>
          <w:szCs w:val="20"/>
        </w:rPr>
        <w:t xml:space="preserve">if model/&lt;scratch_model&gt;_weights.joblib exists  →  load the classical joblib via ClassicalBackend</w:t>
      </w:r>
    </w:p>
    <w:p>
      <w:pPr>
        <w:spacing w:after="60" w:line="260"/>
        <w:ind w:left="360"/>
      </w:pPr>
      <w:r>
        <w:rPr>
          <w:rFonts w:ascii="Courier New" w:cs="Courier New" w:eastAsia="Courier New" w:hAnsi="Courier New"/>
          <w:sz w:val="20"/>
          <w:szCs w:val="20"/>
        </w:rPr>
        <w:t xml:space="preserve">else                                            →  load the deep-learning .pth via setup_model + state_dict</w:t>
      </w:r>
    </w:p>
    <w:p>
      <w:pPr>
        <w:spacing w:after="80" w:before="0" w:line="280"/>
      </w:pPr>
      <w:r>
        <w:t xml:space="preserve">This means the --scratch_model argument is just a model name; it doesn’t need to know which family the model belongs to. Currently supported names include mbav1 (the ResMamba production model), mahadevan2021, ji2023, mdpi2024_fe, and mdpi2024_cnn.</w:t>
      </w:r>
    </w:p>
    <w:p>
      <w:pPr>
        <w:pStyle w:val="Heading2"/>
        <w:spacing w:after="140" w:before="280"/>
      </w:pPr>
      <w:r>
        <w:rPr>
          <w:rFonts w:ascii="Arial" w:cs="Arial" w:eastAsia="Arial" w:hAnsi="Arial"/>
          <w:b/>
          <w:bCs/>
          <w:sz w:val="26"/>
          <w:szCs w:val="26"/>
        </w:rPr>
        <w:t xml:space="preserve">6.3 End-to-end deployment of a new classical baseline</w:t>
      </w:r>
    </w:p>
    <w:p>
      <w:pPr>
        <w:spacing w:after="80" w:before="0" w:line="280"/>
      </w:pPr>
      <w:r>
        <w:t xml:space="preserve">Three commands. The first trains on the full NOPROD cohort; the second moves the bundle into place; the third runs the pipeline. The ResMamba deep-learning model follows the same shape, with a .pth file in place of the .joblib.</w:t>
      </w:r>
    </w:p>
    <w:p>
      <w:pPr>
        <w:spacing w:after="60" w:line="260"/>
        <w:ind w:left="360"/>
      </w:pPr>
      <w:r>
        <w:rPr>
          <w:rFonts w:ascii="Courier New" w:cs="Courier New" w:eastAsia="Courier New" w:hAnsi="Courier New"/>
          <w:sz w:val="20"/>
          <w:szCs w:val="20"/>
        </w:rPr>
        <w:t xml:space="preserve">bash experiments/run_deploy_classical.sh mahadevan2021</w:t>
      </w:r>
    </w:p>
    <w:p>
      <w:pPr>
        <w:spacing w:after="60" w:line="260"/>
        <w:ind w:left="360"/>
      </w:pPr>
      <w:r>
        <w:rPr>
          <w:rFonts w:ascii="Courier New" w:cs="Courier New" w:eastAsia="Courier New" w:hAnsi="Courier New"/>
          <w:sz w:val="20"/>
          <w:szCs w:val="20"/>
        </w:rPr>
        <w:t xml:space="preserve">cp /mnt/data/.../deploy-mahadevan2021-all-NOPROD/training/model_weights/mahadevan2021_weights.joblib  \</w:t>
      </w:r>
    </w:p>
    <w:p>
      <w:pPr>
        <w:spacing w:after="60" w:line="260"/>
        <w:ind w:left="360"/>
      </w:pPr>
      <w:r>
        <w:rPr>
          <w:rFonts w:ascii="Courier New" w:cs="Courier New" w:eastAsia="Courier New" w:hAnsi="Courier New"/>
          <w:sz w:val="20"/>
          <w:szCs w:val="20"/>
        </w:rPr>
        <w:t xml:space="preserve">   NS_production/model/</w:t>
      </w:r>
    </w:p>
    <w:p>
      <w:pPr>
        <w:spacing w:after="60" w:line="260"/>
        <w:ind w:left="360"/>
      </w:pPr>
      <w:r>
        <w:rPr>
          <w:rFonts w:ascii="Courier New" w:cs="Courier New" w:eastAsia="Courier New" w:hAnsi="Courier New"/>
          <w:sz w:val="20"/>
          <w:szCs w:val="20"/>
        </w:rPr>
        <w:t xml:space="preserve">python NS_production/NS-pipeline.py --data_folder &lt;…&gt; --target_folder &lt;…&gt; \</w:t>
      </w:r>
    </w:p>
    <w:p>
      <w:pPr>
        <w:spacing w:after="60" w:line="260"/>
        <w:ind w:left="360"/>
      </w:pPr>
      <w:r>
        <w:rPr>
          <w:rFonts w:ascii="Courier New" w:cs="Courier New" w:eastAsia="Courier New" w:hAnsi="Courier New"/>
          <w:sz w:val="20"/>
          <w:szCs w:val="20"/>
        </w:rPr>
        <w:t xml:space="preserve">    --production --source NOPROD --scratch --scratch_model mahadevan2021</w:t>
      </w:r>
    </w:p>
    <w:p>
      <w:pPr>
        <w:pStyle w:val="Heading2"/>
        <w:spacing w:after="140" w:before="280"/>
      </w:pPr>
      <w:r>
        <w:rPr>
          <w:rFonts w:ascii="Arial" w:cs="Arial" w:eastAsia="Arial" w:hAnsi="Arial"/>
          <w:b/>
          <w:bCs/>
          <w:sz w:val="26"/>
          <w:szCs w:val="26"/>
        </w:rPr>
        <w:t xml:space="preserve">6.4 What changed recently in this folder</w:t>
      </w:r>
    </w:p>
    <w:p>
      <w:pPr>
        <w:pStyle w:val="ListParagraph"/>
        <w:numPr>
          <w:ilvl w:val="0"/>
          <w:numId w:val="2"/>
        </w:numPr>
        <w:spacing w:after="60" w:line="280"/>
      </w:pPr>
      <w:r>
        <w:t xml:space="preserve">May 14 — added the classical-baseline backend so any of the four classical models can be swapped in via --scratch_model.</w:t>
      </w:r>
    </w:p>
    <w:p>
      <w:pPr>
        <w:pStyle w:val="ListParagraph"/>
        <w:numPr>
          <w:ilvl w:val="0"/>
          <w:numId w:val="2"/>
        </w:numPr>
        <w:spacing w:after="60" w:line="280"/>
      </w:pPr>
      <w:r>
        <w:t xml:space="preserve">May 16 — added a --train_all mode to training/train_classical.py and four deployment YAML configs (under experiments/configs/deployment/) plus a launcher (experiments/run_deploy_classical.sh) for retraining baselines on the full NOPROD cohort.</w:t>
      </w:r>
    </w:p>
    <w:p>
      <w:pPr>
        <w:pStyle w:val="ListParagraph"/>
        <w:numPr>
          <w:ilvl w:val="0"/>
          <w:numId w:val="2"/>
        </w:numPr>
        <w:spacing w:after="60" w:line="280"/>
      </w:pPr>
      <w:r>
        <w:t xml:space="preserve">May 18 — moved nine deprecated root-level training scripts into legacy/ with deprecation banners; deleted seven orphaned modules with no remaining callers; refreshed CLAUDE.md to reflect the new layout.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Deep Scratch Codebase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Scratch Codebase Overview</dc:title>
  <dc:creator>Deep Scratch project</dc:creator>
  <dc:description>Repository layout, entry points, and deployment guide for management review.</dc:description>
  <cp:lastModifiedBy>Un-named</cp:lastModifiedBy>
  <cp:revision>1</cp:revision>
  <dcterms:created xsi:type="dcterms:W3CDTF">2026-05-19T02:20:00.244Z</dcterms:created>
  <dcterms:modified xsi:type="dcterms:W3CDTF">2026-05-19T02:20:00.245Z</dcterms:modified>
</cp:coreProperties>
</file>

<file path=docProps/custom.xml><?xml version="1.0" encoding="utf-8"?>
<Properties xmlns="http://schemas.openxmlformats.org/officeDocument/2006/custom-properties" xmlns:vt="http://schemas.openxmlformats.org/officeDocument/2006/docPropsVTypes"/>
</file>