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黑体" w:hAnsi="宋体" w:eastAsia="黑体"/>
          <w:sz w:val="24"/>
        </w:rPr>
      </w:pPr>
    </w:p>
    <w:p>
      <w:pPr>
        <w:spacing w:line="360" w:lineRule="auto"/>
        <w:jc w:val="center"/>
        <w:rPr>
          <w:rFonts w:hint="eastAsia" w:ascii="仿宋_GB2312" w:eastAsia="仿宋_GB2312"/>
          <w:b/>
          <w:sz w:val="36"/>
          <w:szCs w:val="36"/>
        </w:rPr>
      </w:pPr>
      <w:bookmarkStart w:id="0" w:name="OLE_LINK2"/>
      <w:r>
        <w:rPr>
          <w:rFonts w:hint="eastAsia" w:ascii="仿宋_GB2312" w:eastAsia="仿宋_GB2312"/>
          <w:b/>
          <w:sz w:val="36"/>
          <w:szCs w:val="36"/>
        </w:rPr>
        <w:t>牡丹江师范学院</w:t>
      </w:r>
    </w:p>
    <w:p>
      <w:pPr>
        <w:spacing w:line="360" w:lineRule="auto"/>
        <w:jc w:val="center"/>
        <w:rPr>
          <w:rFonts w:hint="eastAsia"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>本科生毕业设计(论文)选题论证报告</w:t>
      </w:r>
    </w:p>
    <w:bookmarkEnd w:id="0"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564"/>
        <w:gridCol w:w="836"/>
        <w:gridCol w:w="1671"/>
        <w:gridCol w:w="1436"/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 名</w:t>
            </w:r>
          </w:p>
        </w:tc>
        <w:tc>
          <w:tcPr>
            <w:tcW w:w="1564" w:type="dxa"/>
            <w:tcBorders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36" w:type="dxa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671" w:type="dxa"/>
            <w:tcBorders>
              <w:lef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专业/年级</w:t>
            </w:r>
          </w:p>
        </w:tc>
        <w:tc>
          <w:tcPr>
            <w:tcW w:w="241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  目</w:t>
            </w:r>
          </w:p>
        </w:tc>
        <w:tc>
          <w:tcPr>
            <w:tcW w:w="7926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9180" w:type="dxa"/>
            <w:gridSpan w:val="6"/>
            <w:noWrap w:val="0"/>
            <w:vAlign w:val="center"/>
          </w:tcPr>
          <w:p>
            <w:pPr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选题的目的和意义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75" w:hRule="atLeast"/>
          <w:jc w:val="center"/>
        </w:trPr>
        <w:tc>
          <w:tcPr>
            <w:tcW w:w="9180" w:type="dxa"/>
            <w:gridSpan w:val="6"/>
            <w:noWrap w:val="0"/>
            <w:vAlign w:val="center"/>
          </w:tcPr>
          <w:p>
            <w:pPr>
              <w:widowControl/>
              <w:spacing w:line="360" w:lineRule="exact"/>
              <w:ind w:firstLine="420" w:firstLineChars="2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当今世界科技的变革突飞猛进，发展势头更是一日千里。计算机发明之初是为了进行大量的科学计算，用于处理人类无法处理的巨大数据。随着计算机制造技术的成熟，促进了计算机开始大量的走进千家万户。计算机的功能开始发生了质的转变，人们开始将计算机应用于事务处理和工作流程的管理。由此，以计算机为核心的事务处理系统和工作流程管理系统孕育而生，传统金融行业也默默的掀起了一场大变革，尤其是在银行账目管理方面的应用，传统金融行业对此关注不断增加。</w:t>
            </w:r>
          </w:p>
          <w:p>
            <w:pPr>
              <w:widowControl/>
              <w:spacing w:line="360" w:lineRule="exact"/>
              <w:ind w:firstLine="420" w:firstLineChars="2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金融行业对于资产的综合管理还存在很大的欠缺，比如手段单一、缺乏监管等问题。其中账目管理产生的漏洞问题由来已久，极有可能引起一连串加倍棘手的难题。比如2008年的美国次贷危机就是一个很深刻的教训。于是，金融行业开始引进以计算机为核心，数据库为基础的银行账目管理系统，通过把账目管理系统接入互联网，从而降低金融风险。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宋体"/>
                <w:szCs w:val="21"/>
              </w:rPr>
              <w:t>账目管理是银行经营中的一个重要而必要的组成部分。银行业务中的新功能作为银行管理的系统来开发，本论文研究的目的是利用软件开发程序，进行需求评估，汇总和整理研究内容。作为银行系统的组成部分的一部分，所开发的银行财务系统应该自动和规范化。从而大大提升账目管理效率的目的，方便金融行业更好的管理账目，完成银行账目管理的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9180" w:type="dxa"/>
            <w:gridSpan w:val="6"/>
            <w:noWrap w:val="0"/>
            <w:vAlign w:val="center"/>
          </w:tcPr>
          <w:p>
            <w:pPr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研究内容与方法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8" w:hRule="atLeast"/>
          <w:jc w:val="center"/>
        </w:trPr>
        <w:tc>
          <w:tcPr>
            <w:tcW w:w="9180" w:type="dxa"/>
            <w:gridSpan w:val="6"/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default" w:ascii="宋体" w:hAnsi="宋体"/>
                <w:sz w:val="24"/>
                <w:szCs w:val="32"/>
                <w:lang w:val="en-US" w:eastAsia="zh-CN"/>
              </w:rPr>
            </w:pPr>
          </w:p>
          <w:p>
            <w:pPr>
              <w:widowControl/>
              <w:spacing w:line="360" w:lineRule="auto"/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研究内容：</w:t>
            </w:r>
          </w:p>
          <w:p>
            <w:pPr>
              <w:widowControl/>
              <w:spacing w:line="288" w:lineRule="auto"/>
              <w:ind w:firstLine="420" w:firstLineChars="20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以提高办公效率为目的，让用户使用该系统能够更好的对银行账目进行规范化的管理。</w:t>
            </w:r>
          </w:p>
          <w:p>
            <w:pPr>
              <w:spacing w:line="288" w:lineRule="auto"/>
              <w:ind w:firstLine="420" w:firstLineChars="20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1、对开发环境、运行环境及系统的主要功能做出简介。</w:t>
            </w:r>
          </w:p>
          <w:p>
            <w:pPr>
              <w:spacing w:line="288" w:lineRule="auto"/>
              <w:ind w:firstLine="420" w:firstLineChars="200"/>
              <w:rPr>
                <w:rFonts w:hint="eastAsia"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2、对银行账目账户管理系统的设计做需求分析和详细设计；对系统的主要功能的实现做展示，为保证系统的安全性使系统正常运行，将系统分为普通用户和管理员用户两个部分。</w:t>
            </w:r>
          </w:p>
          <w:p>
            <w:pPr>
              <w:widowControl/>
              <w:spacing w:line="288" w:lineRule="auto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3、系统功能进行测试，对结果进行分析。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研究方法：</w:t>
            </w:r>
          </w:p>
          <w:p>
            <w:pPr>
              <w:widowControl/>
              <w:spacing w:line="288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1、查阅相关网络资料，包括中英文参考文献，对目前银行账目账户系统的研究现状、背景等进行研究。 </w:t>
            </w:r>
          </w:p>
          <w:p>
            <w:pPr>
              <w:widowControl/>
              <w:spacing w:line="288" w:lineRule="auto"/>
              <w:ind w:firstLine="420" w:firstLineChars="200"/>
              <w:jc w:val="left"/>
              <w:rPr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2、通过银行账目用户的实际需求，对目前的银行账目账户管理系统的应用采取针对性调查研究方法，确定系统应具备的功能并进行分析和设计。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eastAsia="仿宋_GB2312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3、在系统设计实现方面以实际应用指导为目的，实现系统的功能，使系统更好的契合银行账目管理的实际需要。</w:t>
            </w:r>
            <w:bookmarkStart w:id="1" w:name="_GoBack"/>
            <w:bookmarkEnd w:id="1"/>
          </w:p>
          <w:p>
            <w:pPr>
              <w:widowControl/>
              <w:spacing w:line="360" w:lineRule="auto"/>
              <w:jc w:val="left"/>
              <w:rPr>
                <w:rFonts w:hint="eastAsia" w:ascii="仿宋_GB2312" w:eastAsia="仿宋_GB2312"/>
                <w:kern w:val="0"/>
                <w:sz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hint="eastAsia" w:ascii="仿宋_GB2312" w:eastAsia="仿宋_GB2312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atLeast"/>
          <w:jc w:val="center"/>
        </w:trPr>
        <w:tc>
          <w:tcPr>
            <w:tcW w:w="9180" w:type="dxa"/>
            <w:gridSpan w:val="6"/>
            <w:noWrap w:val="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仿宋_GB2312" w:eastAsia="仿宋_GB2312"/>
                <w:kern w:val="0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研究进度安排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33" w:hRule="atLeast"/>
          <w:jc w:val="center"/>
        </w:trPr>
        <w:tc>
          <w:tcPr>
            <w:tcW w:w="9180" w:type="dxa"/>
            <w:gridSpan w:val="6"/>
            <w:noWrap w:val="0"/>
            <w:vAlign w:val="center"/>
          </w:tcPr>
          <w:p>
            <w:pPr>
              <w:spacing w:line="440" w:lineRule="exact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/>
                <w:sz w:val="24"/>
              </w:rPr>
            </w:pPr>
          </w:p>
          <w:p>
            <w:pPr>
              <w:spacing w:line="440" w:lineRule="exact"/>
              <w:ind w:firstLine="480" w:firstLineChars="20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15" w:hRule="atLeast"/>
          <w:jc w:val="center"/>
        </w:trPr>
        <w:tc>
          <w:tcPr>
            <w:tcW w:w="9180" w:type="dxa"/>
            <w:gridSpan w:val="6"/>
            <w:noWrap w:val="0"/>
            <w:vAlign w:val="top"/>
          </w:tcPr>
          <w:p>
            <w:pPr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指导教师意见：</w:t>
            </w: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指导教师（签名）：               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2" w:hRule="atLeast"/>
          <w:jc w:val="center"/>
        </w:trPr>
        <w:tc>
          <w:tcPr>
            <w:tcW w:w="9180" w:type="dxa"/>
            <w:gridSpan w:val="6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专家论证意见：</w:t>
            </w: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ind w:firstLine="2280" w:firstLineChars="9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专家组长（签名）：               年      月  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25CE3"/>
    <w:rsid w:val="0C250FB2"/>
    <w:rsid w:val="24D42883"/>
    <w:rsid w:val="26B176A3"/>
    <w:rsid w:val="62831EF6"/>
    <w:rsid w:val="683F3F98"/>
    <w:rsid w:val="70725CE3"/>
    <w:rsid w:val="727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94</Characters>
  <Lines>0</Lines>
  <Paragraphs>0</Paragraphs>
  <TotalTime>0</TotalTime>
  <ScaleCrop>false</ScaleCrop>
  <LinksUpToDate>false</LinksUpToDate>
  <CharactersWithSpaces>152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2021-09-27T03:54:00Z</dcterms:created>
  <dc:creator>Admin</dc:creator>
  <cp:lastModifiedBy>Admin</cp:lastModifiedBy>
  <dcterms:modified xsi:type="dcterms:W3CDTF">2022-03-30T03:39:31Z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66CB9F76A521456BAC7A0AF04EB03C95</vt:lpwstr>
  </property>
</Properties>
</file>