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anish/>
        </w:rPr>
      </w:pPr>
    </w:p>
    <w:tbl>
      <w:tblPr>
        <w:tblStyle w:val="13"/>
        <w:tblpPr w:leftFromText="180" w:rightFromText="180" w:vertAnchor="page" w:horzAnchor="margin" w:tblpX="-142" w:tblpY="1259"/>
        <w:tblW w:w="9087" w:type="dxa"/>
        <w:tblInd w:w="-20" w:type="dxa"/>
        <w:tblLayout w:type="fixed"/>
        <w:tblCellMar>
          <w:top w:w="15" w:type="dxa"/>
          <w:left w:w="0" w:type="dxa"/>
          <w:bottom w:w="15" w:type="dxa"/>
          <w:right w:w="0" w:type="dxa"/>
        </w:tblCellMar>
      </w:tblPr>
      <w:tblGrid>
        <w:gridCol w:w="571"/>
        <w:gridCol w:w="1009"/>
        <w:gridCol w:w="2409"/>
        <w:gridCol w:w="2552"/>
        <w:gridCol w:w="2546"/>
      </w:tblGrid>
      <w:tr>
        <w:trPr>
          <w:trHeight w:val="402" w:hRule="atLeast"/>
        </w:trPr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110" w:firstLineChars="50"/>
              <w:jc w:val="left"/>
              <w:textAlignment w:val="center"/>
              <w:rPr>
                <w:rFonts w:hint="eastAsia" w:ascii="宋体" w:hAnsi="宋体" w:cs="宋体"/>
                <w:kern w:val="0"/>
                <w:szCs w:val="21"/>
                <w:lang w:bidi="ar"/>
              </w:rPr>
            </w:pPr>
            <w:r>
              <w:rPr>
                <w:rStyle w:val="29"/>
                <w:rFonts w:hint="default"/>
                <w:color w:val="auto"/>
                <w:sz w:val="22"/>
                <w:lang w:bidi="ar"/>
              </w:rPr>
              <w:t>姓名：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10" w:firstLineChars="50"/>
              <w:jc w:val="left"/>
              <w:textAlignment w:val="bottom"/>
              <w:rPr>
                <w:rFonts w:hint="eastAsia" w:ascii="宋体" w:hAnsi="宋体" w:cs="宋体"/>
                <w:sz w:val="22"/>
              </w:rPr>
            </w:pPr>
            <w:r>
              <w:rPr>
                <w:rStyle w:val="29"/>
                <w:rFonts w:hint="default"/>
                <w:color w:val="auto"/>
                <w:sz w:val="22"/>
                <w:lang w:bidi="ar"/>
              </w:rPr>
              <w:t>学号：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10" w:firstLineChars="50"/>
              <w:textAlignment w:val="bottom"/>
              <w:rPr>
                <w:rFonts w:hint="eastAsia" w:ascii="宋体" w:hAnsi="宋体" w:cs="宋体"/>
                <w:sz w:val="22"/>
              </w:rPr>
            </w:pPr>
            <w:r>
              <w:rPr>
                <w:rStyle w:val="29"/>
                <w:rFonts w:hint="default"/>
                <w:color w:val="auto"/>
                <w:sz w:val="22"/>
                <w:lang w:bidi="ar"/>
              </w:rPr>
              <w:t>专业年级：</w:t>
            </w:r>
            <w:r>
              <w:rPr>
                <w:rStyle w:val="35"/>
                <w:rFonts w:hint="default"/>
                <w:color w:val="auto"/>
                <w:sz w:val="22"/>
                <w:lang w:bidi="ar"/>
              </w:rPr>
              <w:t xml:space="preserve">  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-17" w:leftChars="-8" w:firstLine="110" w:firstLineChars="50"/>
              <w:jc w:val="left"/>
              <w:textAlignment w:val="bottom"/>
              <w:rPr>
                <w:rFonts w:hint="eastAsia" w:ascii="宋体" w:hAnsi="宋体" w:cs="宋体"/>
                <w:sz w:val="22"/>
              </w:rPr>
            </w:pPr>
            <w:r>
              <w:rPr>
                <w:rStyle w:val="29"/>
                <w:rFonts w:hint="default"/>
                <w:color w:val="auto"/>
                <w:sz w:val="22"/>
                <w:lang w:bidi="ar"/>
              </w:rPr>
              <w:t xml:space="preserve">班级：  </w:t>
            </w:r>
          </w:p>
        </w:tc>
      </w:tr>
      <w:tr>
        <w:trPr>
          <w:trHeight w:val="402" w:hRule="atLeast"/>
        </w:trPr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ind w:firstLine="110" w:firstLineChars="50"/>
              <w:jc w:val="left"/>
              <w:textAlignment w:val="center"/>
              <w:rPr>
                <w:rFonts w:hint="eastAsia" w:ascii="宋体" w:hAnsi="宋体" w:cs="宋体"/>
                <w:kern w:val="0"/>
                <w:szCs w:val="21"/>
                <w:lang w:bidi="ar"/>
              </w:rPr>
            </w:pPr>
            <w:r>
              <w:rPr>
                <w:rStyle w:val="29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10" w:firstLineChars="50"/>
              <w:textAlignment w:val="bottom"/>
              <w:rPr>
                <w:rStyle w:val="29"/>
                <w:rFonts w:hint="default"/>
                <w:color w:val="auto"/>
                <w:sz w:val="22"/>
                <w:lang w:bidi="ar"/>
              </w:rPr>
            </w:pPr>
            <w:r>
              <w:rPr>
                <w:rStyle w:val="29"/>
                <w:rFonts w:hint="default"/>
                <w:color w:val="auto"/>
                <w:sz w:val="22"/>
                <w:lang w:bidi="ar"/>
              </w:rPr>
              <w:t>实验室：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firstLine="110" w:firstLineChars="50"/>
              <w:textAlignment w:val="bottom"/>
              <w:rPr>
                <w:rStyle w:val="29"/>
                <w:rFonts w:hint="default"/>
                <w:color w:val="auto"/>
                <w:sz w:val="22"/>
                <w:lang w:bidi="ar"/>
              </w:rPr>
            </w:pPr>
            <w:r>
              <w:rPr>
                <w:rStyle w:val="29"/>
                <w:rFonts w:hint="default"/>
                <w:color w:val="auto"/>
                <w:sz w:val="22"/>
                <w:lang w:bidi="ar"/>
              </w:rPr>
              <w:t>指导教师：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ind w:left="-17" w:leftChars="-8" w:firstLine="110" w:firstLineChars="50"/>
              <w:jc w:val="left"/>
              <w:textAlignment w:val="bottom"/>
              <w:rPr>
                <w:rStyle w:val="29"/>
                <w:rFonts w:hint="default"/>
                <w:color w:val="auto"/>
                <w:sz w:val="22"/>
                <w:lang w:bidi="ar"/>
              </w:rPr>
            </w:pPr>
            <w:r>
              <w:rPr>
                <w:rStyle w:val="29"/>
                <w:rFonts w:hint="default"/>
                <w:color w:val="auto"/>
                <w:sz w:val="22"/>
                <w:lang w:bidi="ar"/>
              </w:rPr>
              <w:t>实验日期：</w:t>
            </w:r>
          </w:p>
        </w:tc>
      </w:tr>
      <w:tr>
        <w:trPr>
          <w:trHeight w:val="402" w:hRule="atLeast"/>
        </w:trPr>
        <w:tc>
          <w:tcPr>
            <w:tcW w:w="571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实验的准备阶段</w:t>
            </w:r>
          </w:p>
          <w:p>
            <w:pPr>
              <w:jc w:val="center"/>
              <w:textAlignment w:val="center"/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ind w:firstLine="145" w:firstLineChars="69"/>
              <w:rPr>
                <w:rFonts w:hint="default" w:ascii="宋体" w:hAnsi="宋体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计算机操作系统</w:t>
            </w:r>
          </w:p>
        </w:tc>
      </w:tr>
      <w:tr>
        <w:trPr>
          <w:trHeight w:val="387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ind w:firstLine="145" w:firstLineChars="69"/>
              <w:rPr>
                <w:rFonts w:hint="default" w:ascii="宋体" w:hAnsi="宋体" w:eastAsia="宋体" w:cs="宋体"/>
                <w:b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szCs w:val="21"/>
                <w:lang w:val="en-US" w:eastAsia="zh-CN"/>
              </w:rPr>
              <w:t>进程同步</w:t>
            </w:r>
          </w:p>
        </w:tc>
      </w:tr>
      <w:tr>
        <w:trPr>
          <w:trHeight w:val="1088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1"/>
              </w:numPr>
              <w:ind w:firstLine="144" w:firstLineChars="69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理解信号量的概念和信号量的应用。</w:t>
            </w:r>
          </w:p>
          <w:p>
            <w:pPr>
              <w:numPr>
                <w:ilvl w:val="0"/>
                <w:numId w:val="1"/>
              </w:numPr>
              <w:ind w:firstLine="144" w:firstLineChars="69"/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掌握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semget()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semctl()函数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sem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op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()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函数的使用。</w:t>
            </w:r>
          </w:p>
          <w:p>
            <w:pPr>
              <w:numPr>
                <w:ilvl w:val="0"/>
                <w:numId w:val="1"/>
              </w:numPr>
              <w:ind w:firstLine="144" w:firstLineChars="69"/>
              <w:rPr>
                <w:rFonts w:hint="default" w:ascii="宋体" w:hAnsi="宋体" w:cs="宋体"/>
                <w:b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使用信号量解决生产者-消费者问题中进程同步问题。</w:t>
            </w:r>
          </w:p>
        </w:tc>
      </w:tr>
      <w:tr>
        <w:trPr>
          <w:trHeight w:val="1231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kern w:val="0"/>
                <w:szCs w:val="21"/>
                <w:lang w:val="en-US" w:eastAsia="zh-CN"/>
              </w:rPr>
              <w:t>你好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编写生产者和消费者程序，要求：</w:t>
            </w:r>
          </w:p>
          <w:p>
            <w:pPr>
              <w:pStyle w:val="40"/>
              <w:numPr>
                <w:ilvl w:val="0"/>
                <w:numId w:val="2"/>
              </w:numPr>
              <w:ind w:left="851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生产者和消费者两个程序，共用一个仓库，仓库是一个普通文件（/tmp/store），容量为100个字节；</w:t>
            </w:r>
          </w:p>
          <w:p>
            <w:pPr>
              <w:pStyle w:val="40"/>
              <w:numPr>
                <w:ilvl w:val="0"/>
                <w:numId w:val="2"/>
              </w:numPr>
              <w:ind w:left="851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生产者生产资源放进仓库，消费者则从仓库中消费资源；资源为数字字符“1、2、3、4、5、6、7、8、9、0”，一个资源就是一个数字，10个数字循环生成；</w:t>
            </w:r>
          </w:p>
          <w:p>
            <w:pPr>
              <w:pStyle w:val="40"/>
              <w:numPr>
                <w:ilvl w:val="0"/>
                <w:numId w:val="2"/>
              </w:numPr>
              <w:ind w:left="851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生产者创建仓库（/tmp/store），间隔1s生产一个资源，当仓库满了（资源数量达到100个）的时候，生产者不能继续生产；消费者间隔2s消费一个资源，当仓库为空的时候，消费者不能继续消费；</w:t>
            </w:r>
          </w:p>
          <w:p>
            <w:pPr>
              <w:pStyle w:val="40"/>
              <w:numPr>
                <w:ilvl w:val="0"/>
                <w:numId w:val="2"/>
              </w:numPr>
              <w:ind w:left="851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消费者每次消费1个资源，首先打印出消耗之前仓库中的资源数量和空位的数量，然后打印出消耗之后仓库中的资源数量和空位的数量，并打印出所消耗的资源内容；</w:t>
            </w:r>
          </w:p>
          <w:p>
            <w:pPr>
              <w:pStyle w:val="40"/>
              <w:numPr>
                <w:ilvl w:val="0"/>
                <w:numId w:val="2"/>
              </w:numPr>
              <w:ind w:left="851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生产者每次生产1个资源，先打印出生产之前仓库中的资源数量和空位的数量，然后打印出生产之后仓库中的资源数量和空位的数量，并打印出所生产的资源内容。</w:t>
            </w:r>
          </w:p>
          <w:p>
            <w:pPr>
              <w:pStyle w:val="40"/>
              <w:numPr>
                <w:ilvl w:val="0"/>
                <w:numId w:val="2"/>
              </w:numPr>
              <w:ind w:left="851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消费者消费资源后需要把已经消费的资源从仓库里删除；</w:t>
            </w:r>
          </w:p>
          <w:p>
            <w:pPr>
              <w:pStyle w:val="40"/>
              <w:numPr>
                <w:ilvl w:val="0"/>
                <w:numId w:val="2"/>
              </w:numPr>
              <w:ind w:left="851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用信号量实现进程的同步和互斥。</w:t>
            </w:r>
          </w:p>
          <w:p>
            <w:pPr>
              <w:pStyle w:val="40"/>
              <w:numPr>
                <w:ilvl w:val="0"/>
                <w:numId w:val="2"/>
              </w:numPr>
              <w:ind w:left="851" w:firstLineChars="0"/>
              <w:rPr>
                <w:rFonts w:hint="eastAsia"/>
                <w:kern w:val="0"/>
                <w:szCs w:val="21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semget</w:t>
            </w:r>
            <w:bookmarkStart w:id="0" w:name="_GoBack"/>
            <w:bookmarkEnd w:id="0"/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semctl函数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sem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op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函数的使用。</w:t>
            </w:r>
          </w:p>
          <w:p>
            <w:pPr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【提示】题目有多种解决方案，可以用1个或多个信号量，或者使用其他合适的方法。</w:t>
            </w:r>
          </w:p>
          <w:p>
            <w:pPr>
              <w:widowControl/>
              <w:ind w:firstLine="165" w:firstLineChars="69"/>
              <w:textAlignment w:val="center"/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</w:pPr>
          </w:p>
        </w:tc>
      </w:tr>
      <w:tr>
        <w:trPr>
          <w:trHeight w:val="690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实验类型</w:t>
            </w:r>
          </w:p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ind w:firstLine="240" w:firstLineChars="100"/>
              <w:jc w:val="left"/>
              <w:textAlignment w:val="center"/>
              <w:rPr>
                <w:rFonts w:hint="eastAsia"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1"/>
                <w:lang w:eastAsia="zh-CN" w:bidi="ar"/>
              </w:rPr>
              <w:t>☑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 xml:space="preserve">验证性   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1"/>
                <w:lang w:eastAsia="zh-CN" w:bidi="ar"/>
              </w:rPr>
              <w:t>□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演示性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4"/>
                <w:szCs w:val="21"/>
                <w:lang w:eastAsia="zh-CN" w:bidi="ar"/>
              </w:rPr>
              <w:t>☑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设计性</w:t>
            </w:r>
            <w:r>
              <w:rPr>
                <w:rStyle w:val="31"/>
                <w:rFonts w:hint="default"/>
                <w:color w:val="auto"/>
                <w:lang w:bidi="ar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Style w:val="31"/>
                <w:rFonts w:hint="default"/>
                <w:color w:val="auto"/>
                <w:lang w:bidi="ar"/>
              </w:rPr>
              <w:t>综合性</w:t>
            </w:r>
          </w:p>
        </w:tc>
      </w:tr>
      <w:tr>
        <w:trPr>
          <w:trHeight w:val="939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numPr>
                <w:ilvl w:val="0"/>
                <w:numId w:val="0"/>
              </w:numP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1、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semget()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semctl()函数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eastAsia="zh-CN"/>
              </w:rPr>
              <w:t>、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semc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  <w:lang w:val="en-US" w:eastAsia="zh-CN"/>
              </w:rPr>
              <w:t>t</w:t>
            </w:r>
            <w:r>
              <w:rPr>
                <w:rFonts w:hint="eastAsia" w:ascii="Times New Roman" w:hAnsi="Times New Roman" w:eastAsia="宋体" w:cs="Times New Roman"/>
                <w:kern w:val="0"/>
                <w:szCs w:val="21"/>
              </w:rPr>
              <w:t>l()</w:t>
            </w: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函数的使用</w:t>
            </w:r>
          </w:p>
          <w:p>
            <w:pPr>
              <w:numPr>
                <w:ilvl w:val="0"/>
                <w:numId w:val="0"/>
              </w:numP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szCs w:val="21"/>
                <w:lang w:val="en-US" w:eastAsia="zh-CN"/>
              </w:rPr>
              <w:t>2、使用信号量解决生产者-消费者中存在的同步关系</w:t>
            </w:r>
          </w:p>
        </w:tc>
      </w:tr>
      <w:tr>
        <w:trPr>
          <w:trHeight w:val="780" w:hRule="atLeast"/>
        </w:trPr>
        <w:tc>
          <w:tcPr>
            <w:tcW w:w="57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top"/>
          </w:tcPr>
          <w:p>
            <w:pPr>
              <w:widowControl/>
              <w:ind w:firstLine="147" w:firstLineChars="70"/>
              <w:textAlignment w:val="center"/>
              <w:rPr>
                <w:rFonts w:hint="eastAsia"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  <w:lang w:val="en-US" w:eastAsia="zh-CN"/>
              </w:rPr>
              <w:t>VMWare、RedHat Linux</w:t>
            </w:r>
          </w:p>
        </w:tc>
      </w:tr>
      <w:tr>
        <w:trPr>
          <w:trHeight w:val="4812" w:hRule="atLeast"/>
        </w:trPr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noWrap w:val="0"/>
            <w:vAlign w:val="top"/>
          </w:tcPr>
          <w:p>
            <w:pPr>
              <w:ind w:left="5" w:firstLine="140" w:firstLineChars="67"/>
              <w:rPr>
                <w:rFonts w:hint="eastAsia" w:ascii="宋体" w:hAnsi="宋体" w:cs="宋体"/>
                <w:szCs w:val="21"/>
              </w:rPr>
            </w:pPr>
          </w:p>
        </w:tc>
      </w:tr>
      <w:tr>
        <w:trPr>
          <w:trHeight w:val="2068" w:hRule="atLeast"/>
        </w:trPr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noWrap w:val="0"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实验结果的处理阶段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textAlignment w:val="center"/>
              <w:rPr>
                <w:rFonts w:hint="eastAsia"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ind w:firstLine="147" w:firstLineChars="70"/>
              <w:rPr>
                <w:rFonts w:hint="eastAsia" w:ascii="宋体" w:hAnsi="宋体" w:cs="宋体"/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headerReference r:id="rId3" w:type="default"/>
      <w:pgSz w:w="11906" w:h="16838"/>
      <w:pgMar w:top="1240" w:right="1274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panose1 w:val="0201060906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Courier">
    <w:altName w:val="苹方-简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Wingdings 2">
    <w:panose1 w:val="05020102010507070707"/>
    <w:charset w:val="00"/>
    <w:family w:val="roman"/>
    <w:pitch w:val="default"/>
    <w:sig w:usb0="00000000" w:usb1="00000000" w:usb2="00000000" w:usb3="00000000" w:csb0="00000000" w:csb1="00000000"/>
  </w:font>
  <w:font w:name="仿宋">
    <w:altName w:val="方正仿宋_GBK"/>
    <w:panose1 w:val="02010609060101010101"/>
    <w:charset w:val="00"/>
    <w:family w:val="modern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left="-141" w:leftChars="-67"/>
      <w:rPr>
        <w:rFonts w:ascii="仿宋" w:hAnsi="仿宋" w:eastAsia="仿宋" w:cs="仿宋"/>
        <w:sz w:val="21"/>
      </w:rPr>
    </w:pPr>
    <w:r>
      <w:rPr>
        <w:rFonts w:hint="eastAsia" w:ascii="仿宋" w:hAnsi="仿宋" w:eastAsia="仿宋" w:cs="仿宋"/>
        <w:sz w:val="24"/>
      </w:rPr>
      <w:t>河南大学软件学院实验报告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C9C93A0"/>
    <w:multiLevelType w:val="singleLevel"/>
    <w:tmpl w:val="2C9C93A0"/>
    <w:lvl w:ilvl="0" w:tentative="0">
      <w:start w:val="1"/>
      <w:numFmt w:val="decimal"/>
      <w:suff w:val="nothing"/>
      <w:lvlText w:val="%1、"/>
      <w:lvlJc w:val="left"/>
      <w:rPr>
        <w:rFonts w:hint="default"/>
        <w:b w:val="0"/>
        <w:bCs w:val="0"/>
      </w:rPr>
    </w:lvl>
  </w:abstractNum>
  <w:abstractNum w:abstractNumId="1">
    <w:nsid w:val="57E95440"/>
    <w:multiLevelType w:val="multilevel"/>
    <w:tmpl w:val="57E95440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1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91FA2"/>
    <w:rsid w:val="00094BC1"/>
    <w:rsid w:val="000954AF"/>
    <w:rsid w:val="000A17B0"/>
    <w:rsid w:val="000A1C2B"/>
    <w:rsid w:val="000A2019"/>
    <w:rsid w:val="000C100B"/>
    <w:rsid w:val="000D6C62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5F5B"/>
    <w:rsid w:val="00236E86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F9A"/>
    <w:rsid w:val="003474F2"/>
    <w:rsid w:val="003618EB"/>
    <w:rsid w:val="00364B43"/>
    <w:rsid w:val="003764B2"/>
    <w:rsid w:val="003818D1"/>
    <w:rsid w:val="003826CC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73E3B"/>
    <w:rsid w:val="00473E41"/>
    <w:rsid w:val="004766B6"/>
    <w:rsid w:val="00476AF5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A70E9"/>
    <w:rsid w:val="005C4863"/>
    <w:rsid w:val="005D4A5D"/>
    <w:rsid w:val="005D5154"/>
    <w:rsid w:val="005E2254"/>
    <w:rsid w:val="005F3548"/>
    <w:rsid w:val="0060631D"/>
    <w:rsid w:val="00612B09"/>
    <w:rsid w:val="00617364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B561D"/>
    <w:rsid w:val="006B5DD7"/>
    <w:rsid w:val="006D0AC5"/>
    <w:rsid w:val="006F361B"/>
    <w:rsid w:val="006F6843"/>
    <w:rsid w:val="0070505C"/>
    <w:rsid w:val="007062E5"/>
    <w:rsid w:val="00713DD0"/>
    <w:rsid w:val="00724252"/>
    <w:rsid w:val="007261AA"/>
    <w:rsid w:val="0074000C"/>
    <w:rsid w:val="007561FC"/>
    <w:rsid w:val="00756FDE"/>
    <w:rsid w:val="007614DA"/>
    <w:rsid w:val="00763BDA"/>
    <w:rsid w:val="00764338"/>
    <w:rsid w:val="0078523F"/>
    <w:rsid w:val="007867E9"/>
    <w:rsid w:val="00796D71"/>
    <w:rsid w:val="007A336E"/>
    <w:rsid w:val="007A4696"/>
    <w:rsid w:val="007A7C09"/>
    <w:rsid w:val="007B7853"/>
    <w:rsid w:val="007D43DD"/>
    <w:rsid w:val="007E5E65"/>
    <w:rsid w:val="007F0597"/>
    <w:rsid w:val="007F1401"/>
    <w:rsid w:val="008060E5"/>
    <w:rsid w:val="00822006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70F50"/>
    <w:rsid w:val="00B73A4E"/>
    <w:rsid w:val="00B802E1"/>
    <w:rsid w:val="00B8541B"/>
    <w:rsid w:val="00B910BB"/>
    <w:rsid w:val="00BB5597"/>
    <w:rsid w:val="00BC21AA"/>
    <w:rsid w:val="00BC3429"/>
    <w:rsid w:val="00BC5FCF"/>
    <w:rsid w:val="00BD0345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33B7"/>
    <w:rsid w:val="00DB3621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35129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3CC6D10"/>
    <w:rsid w:val="05F07154"/>
    <w:rsid w:val="07941D16"/>
    <w:rsid w:val="0E4B00C4"/>
    <w:rsid w:val="129F4B8B"/>
    <w:rsid w:val="16E20697"/>
    <w:rsid w:val="25F378E1"/>
    <w:rsid w:val="2EAD0019"/>
    <w:rsid w:val="39B82728"/>
    <w:rsid w:val="3AEB7A88"/>
    <w:rsid w:val="3B395760"/>
    <w:rsid w:val="3EA1443A"/>
    <w:rsid w:val="4AE71EA6"/>
    <w:rsid w:val="5EEF3EB9"/>
    <w:rsid w:val="615835BC"/>
    <w:rsid w:val="6A1914F0"/>
    <w:rsid w:val="6BA73F4C"/>
    <w:rsid w:val="6CE65613"/>
    <w:rsid w:val="75B5067D"/>
    <w:rsid w:val="7B1C7B83"/>
    <w:rsid w:val="7BEB48CA"/>
    <w:rsid w:val="AD6F4156"/>
    <w:rsid w:val="D3EF3BBB"/>
    <w:rsid w:val="DFDF25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2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22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5">
    <w:name w:val="Default Paragraph Font"/>
    <w:semiHidden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3"/>
    <w:uiPriority w:val="0"/>
    <w:pPr>
      <w:jc w:val="left"/>
    </w:pPr>
  </w:style>
  <w:style w:type="paragraph" w:styleId="6">
    <w:name w:val="Body Text"/>
    <w:basedOn w:val="1"/>
    <w:link w:val="24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7">
    <w:name w:val="Plain Text"/>
    <w:basedOn w:val="1"/>
    <w:link w:val="25"/>
    <w:uiPriority w:val="0"/>
    <w:rPr>
      <w:rFonts w:ascii="宋体" w:hAnsi="Courier New"/>
      <w:szCs w:val="21"/>
    </w:rPr>
  </w:style>
  <w:style w:type="paragraph" w:styleId="8">
    <w:name w:val="Balloon Text"/>
    <w:basedOn w:val="1"/>
    <w:link w:val="26"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HTML Preformatted"/>
    <w:basedOn w:val="1"/>
    <w:link w:val="27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12">
    <w:name w:val="annotation subject"/>
    <w:basedOn w:val="5"/>
    <w:next w:val="5"/>
    <w:link w:val="28"/>
    <w:uiPriority w:val="0"/>
    <w:rPr>
      <w:b/>
      <w:bCs/>
    </w:rPr>
  </w:style>
  <w:style w:type="table" w:styleId="14">
    <w:name w:val="Table Grid"/>
    <w:basedOn w:val="1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Strong"/>
    <w:qFormat/>
    <w:uiPriority w:val="22"/>
    <w:rPr>
      <w:b/>
      <w:bCs/>
    </w:rPr>
  </w:style>
  <w:style w:type="character" w:styleId="17">
    <w:name w:val="page number"/>
    <w:basedOn w:val="15"/>
    <w:uiPriority w:val="0"/>
  </w:style>
  <w:style w:type="character" w:styleId="18">
    <w:name w:val="Hyperlink"/>
    <w:unhideWhenUsed/>
    <w:uiPriority w:val="99"/>
    <w:rPr>
      <w:color w:val="0000FF"/>
      <w:u w:val="single"/>
    </w:rPr>
  </w:style>
  <w:style w:type="character" w:styleId="19">
    <w:name w:val="annotation reference"/>
    <w:uiPriority w:val="0"/>
    <w:rPr>
      <w:sz w:val="21"/>
      <w:szCs w:val="21"/>
    </w:rPr>
  </w:style>
  <w:style w:type="character" w:customStyle="1" w:styleId="20">
    <w:name w:val="标题 1 Char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1">
    <w:name w:val="标题 3 Char"/>
    <w:link w:val="3"/>
    <w:semiHidden/>
    <w:uiPriority w:val="0"/>
    <w:rPr>
      <w:b/>
      <w:bCs/>
      <w:kern w:val="2"/>
      <w:sz w:val="32"/>
      <w:szCs w:val="32"/>
    </w:rPr>
  </w:style>
  <w:style w:type="character" w:customStyle="1" w:styleId="22">
    <w:name w:val="标题 4 Char"/>
    <w:link w:val="4"/>
    <w:semiHidden/>
    <w:uiPriority w:val="0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3">
    <w:name w:val="批注文字 Char"/>
    <w:link w:val="5"/>
    <w:uiPriority w:val="0"/>
    <w:rPr>
      <w:kern w:val="2"/>
      <w:sz w:val="21"/>
      <w:szCs w:val="24"/>
    </w:rPr>
  </w:style>
  <w:style w:type="character" w:customStyle="1" w:styleId="24">
    <w:name w:val="正文文本 Char"/>
    <w:link w:val="6"/>
    <w:uiPriority w:val="0"/>
    <w:rPr>
      <w:rFonts w:ascii="宋体" w:hAnsi="宋体"/>
      <w:color w:val="000000"/>
      <w:sz w:val="24"/>
      <w:szCs w:val="24"/>
    </w:rPr>
  </w:style>
  <w:style w:type="character" w:customStyle="1" w:styleId="25">
    <w:name w:val="纯文本 Char"/>
    <w:link w:val="7"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26">
    <w:name w:val="批注框文本 Char"/>
    <w:link w:val="8"/>
    <w:uiPriority w:val="0"/>
    <w:rPr>
      <w:kern w:val="2"/>
      <w:sz w:val="18"/>
      <w:szCs w:val="18"/>
    </w:rPr>
  </w:style>
  <w:style w:type="character" w:customStyle="1" w:styleId="27">
    <w:name w:val="HTML 预设格式 Char"/>
    <w:link w:val="11"/>
    <w:uiPriority w:val="99"/>
    <w:rPr>
      <w:rFonts w:ascii="Arial" w:hAnsi="Arial" w:cs="Arial"/>
      <w:sz w:val="21"/>
      <w:szCs w:val="21"/>
    </w:rPr>
  </w:style>
  <w:style w:type="character" w:customStyle="1" w:styleId="28">
    <w:name w:val="批注主题 Char"/>
    <w:link w:val="12"/>
    <w:uiPriority w:val="0"/>
    <w:rPr>
      <w:b/>
      <w:bCs/>
      <w:kern w:val="2"/>
      <w:sz w:val="21"/>
      <w:szCs w:val="24"/>
    </w:rPr>
  </w:style>
  <w:style w:type="character" w:customStyle="1" w:styleId="29">
    <w:name w:val="font11"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30">
    <w:name w:val="font41"/>
    <w:uiPriority w:val="0"/>
    <w:rPr>
      <w:rFonts w:hint="default" w:ascii="Times New Roman" w:hAnsi="Times New Roman" w:cs="Times New Roman"/>
      <w:color w:val="FF0000"/>
      <w:sz w:val="21"/>
      <w:szCs w:val="21"/>
      <w:u w:val="none"/>
    </w:rPr>
  </w:style>
  <w:style w:type="character" w:customStyle="1" w:styleId="31">
    <w:name w:val="font51"/>
    <w:uiPriority w:val="0"/>
    <w:rPr>
      <w:rFonts w:hint="eastAsia" w:ascii="宋体" w:hAnsi="宋体" w:eastAsia="宋体" w:cs="宋体"/>
      <w:color w:val="FF0000"/>
      <w:sz w:val="21"/>
      <w:szCs w:val="21"/>
      <w:u w:val="none"/>
    </w:rPr>
  </w:style>
  <w:style w:type="character" w:customStyle="1" w:styleId="32">
    <w:name w:val="m1"/>
    <w:uiPriority w:val="0"/>
    <w:rPr>
      <w:color w:val="0000FF"/>
    </w:rPr>
  </w:style>
  <w:style w:type="character" w:customStyle="1" w:styleId="33">
    <w:name w:val="b1"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34">
    <w:name w:val="di1"/>
    <w:uiPriority w:val="0"/>
    <w:rPr>
      <w:rFonts w:hint="default" w:ascii="Courier" w:hAnsi="Courier"/>
      <w:sz w:val="24"/>
      <w:szCs w:val="24"/>
    </w:rPr>
  </w:style>
  <w:style w:type="character" w:customStyle="1" w:styleId="35">
    <w:name w:val="font31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36">
    <w:name w:val="apple-converted-space"/>
    <w:uiPriority w:val="0"/>
  </w:style>
  <w:style w:type="paragraph" w:customStyle="1" w:styleId="37">
    <w:name w:val="figuredescription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8">
    <w:name w:val="notesheadin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9">
    <w:name w:val="item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40">
    <w:name w:val="List Paragraph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41">
    <w:name w:val="terminaldisplay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notes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itemstep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4">
    <w:name w:val="figur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cuc</Company>
  <Pages>1</Pages>
  <Words>30</Words>
  <Characters>172</Characters>
  <Lines>1</Lines>
  <Paragraphs>1</Paragraphs>
  <TotalTime>6</TotalTime>
  <ScaleCrop>false</ScaleCrop>
  <LinksUpToDate>false</LinksUpToDate>
  <CharactersWithSpaces>201</CharactersWithSpaces>
  <Application>WPS Office_6.0.0.8068_F1E327BC-269C-435d-A152-05C5408002CA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2021-10-01T23:09:00Z</dcterms:created>
  <dc:creator>刘志丹</dc:creator>
  <cp:lastModifiedBy>棕榈树与阳光</cp:lastModifiedBy>
  <cp:lastPrinted>2018-06-14T02:18:00Z</cp:lastPrinted>
  <dcterms:modified xsi:type="dcterms:W3CDTF">2023-11-12T19:18:58Z</dcterms:modified>
  <dc:subject>核心路由交换技术课程</dc:subject>
  <dc:title>河南大学软件学院实验报告</dc:title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2052-6.0.0.8068</vt:lpwstr>
  </property>
  <property fmtid="{D5CDD505-2E9C-101B-9397-08002B2CF9AE}" pid="3" name="KSORubyTemplateID">
    <vt:lpwstr>6</vt:lpwstr>
  </property>
  <property fmtid="{D5CDD505-2E9C-101B-9397-08002B2CF9AE}" pid="4" name="ICV">
    <vt:lpwstr>4DA58ABD0171B4F385B25065F46039FB_43</vt:lpwstr>
  </property>
</Properties>
</file>