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1562C">
      <w:pPr>
        <w:jc w:val="center"/>
        <w:rPr>
          <w:rFonts w:hint="eastAsia"/>
          <w:sz w:val="24"/>
          <w:szCs w:val="32"/>
          <w:lang w:val="en-US" w:eastAsia="zh-CN"/>
        </w:rPr>
      </w:pPr>
    </w:p>
    <w:p w14:paraId="6DB0D3CE">
      <w:pPr>
        <w:jc w:val="center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顺丰微派代运维服务暂停补贴通知</w:t>
      </w:r>
    </w:p>
    <w:p w14:paraId="09FF1BD1">
      <w:pPr>
        <w:jc w:val="center"/>
        <w:rPr>
          <w:rFonts w:hint="eastAsia"/>
          <w:lang w:val="en-US" w:eastAsia="zh-CN"/>
        </w:rPr>
      </w:pPr>
    </w:p>
    <w:p w14:paraId="768FE9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尊敬的XXXXXX公司：</w:t>
      </w:r>
    </w:p>
    <w:p w14:paraId="2C6B3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</w:p>
    <w:p w14:paraId="39B19E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您好!</w:t>
      </w:r>
    </w:p>
    <w:p w14:paraId="6CDA1A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立充顺丰微派代运维服务将于2026年1月1日起暂停补贴，贵司已开通的顺丰微派账号仍可正常使用，后续贵司账号如有产生费用，我司将按自然月为周期进行对账结算，并在每个结算周期结束后通过电子邮件提供结算单供贵司审核，如贵司对结算单有异议，请自我司送达结算账单之日起3个工作日内书面通知我司，逾期不提出异议视为同意。</w:t>
      </w:r>
    </w:p>
    <w:p w14:paraId="7A9144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贵司确认账单无异议后，请您在结算周期结束后20天内向我司支付结算费用，我司收款账户信息如下，贵司逾期支付应付费用的，我司将从贵司在我司分润收益或其他应付贵司费用中扣除对应金额。</w:t>
      </w:r>
    </w:p>
    <w:p w14:paraId="28B9AD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开户行：招商银行股份有限公司深圳车公庙支行</w:t>
      </w:r>
    </w:p>
    <w:p w14:paraId="0CDD19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账户名：深圳市嘉嘉电科技有限公司</w:t>
      </w:r>
    </w:p>
    <w:p w14:paraId="5232B3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账号：755938611710801</w:t>
      </w:r>
    </w:p>
    <w:p w14:paraId="3774F2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left="399" w:leftChars="190" w:firstLine="0" w:firstLineChars="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发票类目：</w:t>
      </w:r>
      <w:r>
        <w:rPr>
          <w:rFonts w:hint="eastAsia" w:asciiTheme="minorHAnsi" w:hAnsiTheme="minorHAnsi" w:eastAsiaTheme="minorEastAsia" w:cstheme="minorBidi"/>
          <w:sz w:val="21"/>
          <w:szCs w:val="24"/>
        </w:rPr>
        <w:t>现代服务*服务费</w:t>
      </w:r>
      <w:r>
        <w:rPr>
          <w:rFonts w:hint="eastAsia"/>
          <w:lang w:val="en-US" w:eastAsia="zh-CN"/>
        </w:rPr>
        <w:br w:type="textWrapping"/>
      </w:r>
    </w:p>
    <w:p w14:paraId="0CD1B5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若有任何疑问，请与我司联系！</w:t>
      </w:r>
    </w:p>
    <w:p w14:paraId="010D2E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righ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深圳市嘉嘉电科技有限公司</w:t>
      </w:r>
    </w:p>
    <w:p w14:paraId="4E732B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right"/>
        <w:textAlignment w:val="auto"/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>2025年12月31日</w:t>
      </w:r>
    </w:p>
    <w:p w14:paraId="01DA19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附：</w:t>
      </w:r>
    </w:p>
    <w:tbl>
      <w:tblPr>
        <w:tblW w:w="0" w:type="auto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9"/>
        <w:gridCol w:w="1592"/>
        <w:gridCol w:w="1536"/>
        <w:gridCol w:w="2240"/>
        <w:gridCol w:w="1859"/>
      </w:tblGrid>
      <w:tr w14:paraId="4ED5C0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C5EF8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收费标准：</w:t>
            </w:r>
          </w:p>
        </w:tc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AFC140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84A49C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97EAB2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F4B974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050B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1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2F2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服务类型</w:t>
            </w:r>
          </w:p>
        </w:tc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687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运费</w:t>
            </w:r>
          </w:p>
        </w:tc>
        <w:tc>
          <w:tcPr>
            <w:tcW w:w="1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5B5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微派服务单价</w:t>
            </w:r>
          </w:p>
        </w:tc>
        <w:tc>
          <w:tcPr>
            <w:tcW w:w="2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319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微派服务备注</w:t>
            </w:r>
          </w:p>
        </w:tc>
        <w:tc>
          <w:tcPr>
            <w:tcW w:w="1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60C3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收费标准（元/票）</w:t>
            </w:r>
          </w:p>
        </w:tc>
      </w:tr>
      <w:tr w14:paraId="119346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11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56D6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取宝</w:t>
            </w:r>
          </w:p>
        </w:tc>
        <w:tc>
          <w:tcPr>
            <w:tcW w:w="159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B2F9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运费按照货物实际重量和体积重量中较高者计算，实际费用以每月出具的结算账单为准</w:t>
            </w:r>
          </w:p>
        </w:tc>
        <w:tc>
          <w:tcPr>
            <w:tcW w:w="1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AE7B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6元/票</w:t>
            </w:r>
          </w:p>
        </w:tc>
        <w:tc>
          <w:tcPr>
            <w:tcW w:w="2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4467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取宝拍照（一张）+动态口令收件（一条），不含运费及包装费用等</w:t>
            </w:r>
          </w:p>
        </w:tc>
        <w:tc>
          <w:tcPr>
            <w:tcW w:w="185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6CB3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运费+微派服务费+包装费（如有）</w:t>
            </w:r>
          </w:p>
        </w:tc>
      </w:tr>
      <w:tr w14:paraId="065C7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11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075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补宝</w:t>
            </w:r>
          </w:p>
        </w:tc>
        <w:tc>
          <w:tcPr>
            <w:tcW w:w="15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DAB3AA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376E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6元/票</w:t>
            </w:r>
          </w:p>
        </w:tc>
        <w:tc>
          <w:tcPr>
            <w:tcW w:w="2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3B29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补宝前拍照（一张）+补宝后拍照（一张），不含运费及包装费用等</w:t>
            </w:r>
          </w:p>
        </w:tc>
        <w:tc>
          <w:tcPr>
            <w:tcW w:w="18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C2C1F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03E338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1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227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取机柜</w:t>
            </w:r>
          </w:p>
        </w:tc>
        <w:tc>
          <w:tcPr>
            <w:tcW w:w="15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F55558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B91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3元/票</w:t>
            </w:r>
          </w:p>
        </w:tc>
        <w:tc>
          <w:tcPr>
            <w:tcW w:w="2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97AF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取机柜前拍照（1张），不含运费及包装费用等</w:t>
            </w:r>
          </w:p>
        </w:tc>
        <w:tc>
          <w:tcPr>
            <w:tcW w:w="18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9D57A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</w:tbl>
    <w:p w14:paraId="3F61AA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auto"/>
        <w:rPr>
          <w:rFonts w:hint="default"/>
          <w:szCs w:val="21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93618E"/>
    <w:rsid w:val="104B25F1"/>
    <w:rsid w:val="2D58685D"/>
    <w:rsid w:val="2E2D764F"/>
    <w:rsid w:val="3D837E33"/>
    <w:rsid w:val="52CA0EEE"/>
    <w:rsid w:val="56B4327C"/>
    <w:rsid w:val="58C62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349</Words>
  <Characters>377</Characters>
  <Lines>0</Lines>
  <Paragraphs>0</Paragraphs>
  <TotalTime>17</TotalTime>
  <ScaleCrop>false</ScaleCrop>
  <LinksUpToDate>false</LinksUpToDate>
  <CharactersWithSpaces>384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2025-12-30T07:10:00Z</dcterms:created>
  <dc:creator>wusixin</dc:creator>
  <cp:lastModifiedBy>WPS_1645025257</cp:lastModifiedBy>
  <dcterms:modified xsi:type="dcterms:W3CDTF">2025-12-31T06:49:40Z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eyJoZGlkIjoiMzIwODBmZGVjNjRkNjk3ZDA4YzE3YzMwZWJkM2NlMTkiLCJ1c2VySWQiOiIxMzMyMjc2NTczIn0=</vt:lpwstr>
  </property>
  <property fmtid="{D5CDD505-2E9C-101B-9397-08002B2CF9AE}" pid="4" name="ICV">
    <vt:lpwstr>63F5A8DF039A44F9ABC9D96EAFDD7519_13</vt:lpwstr>
  </property>
</Properties>
</file>