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F0809">
      <w:pPr>
        <w:pStyle w:val="31"/>
        <w:jc w:val="center"/>
        <w:rPr>
          <w:rFonts w:hint="eastAsia" w:ascii="黑体" w:hAnsi="黑体" w:eastAsia="黑体" w:cs="黑体"/>
          <w:b/>
          <w:bCs w:val="0"/>
        </w:rPr>
      </w:pPr>
      <w:r>
        <w:rPr>
          <w:rFonts w:hint="eastAsia" w:ascii="黑体" w:hAnsi="黑体" w:eastAsia="黑体" w:cs="黑体"/>
          <w:b/>
          <w:bCs w:val="0"/>
        </w:rPr>
        <w:t>知弈 AgentOS</w:t>
      </w:r>
      <w:r>
        <w:rPr>
          <w:rFonts w:hint="eastAsia" w:ascii="黑体" w:hAnsi="黑体" w:eastAsia="黑体" w:cs="黑体"/>
          <w:b/>
          <w:bCs w:val="0"/>
        </w:rPr>
        <w:br w:type="textWrapping"/>
      </w:r>
      <w:r>
        <w:rPr>
          <w:rFonts w:hint="eastAsia" w:ascii="黑体" w:hAnsi="黑体" w:eastAsia="黑体" w:cs="黑体"/>
          <w:b/>
          <w:bCs w:val="0"/>
        </w:rPr>
        <w:t>新增架构汇总与代码实施差距审计</w:t>
      </w:r>
    </w:p>
    <w:p w14:paraId="12F6E78A">
      <w:pPr>
        <w:jc w:val="center"/>
      </w:pPr>
      <w:r>
        <w:t>S00 v0.12 · S07 v0.3 · 全域 ADR · 实施计划</w:t>
      </w:r>
    </w:p>
    <w:p w14:paraId="344B3B20">
      <w:pPr>
        <w:jc w:val="center"/>
      </w:pPr>
      <w:r>
        <w:t>2026 年 10 月 11 日  |  STATIC AUDIT / IMPLEMENTATION ROADMAP</w:t>
      </w:r>
    </w:p>
    <w:p w14:paraId="5257E83D">
      <w:r>
        <w:t>审计范围：当前远端仓库 master@3b04839a 的部分关键模块和可恢复的既往</w:t>
      </w:r>
      <w:bookmarkStart w:id="0" w:name="_GoBack"/>
      <w:bookmarkEnd w:id="0"/>
      <w:r>
        <w:t>设计材料。当前会话未加载全部历史 ZIP 源文件，亦未获得本地未提交工作区；没有运行测试。本报告优先给出已经确认的缺口、必要的实施分解与验收门禁。</w:t>
      </w:r>
    </w:p>
    <w:p w14:paraId="5CCDC3B3">
      <w:r>
        <w:br w:type="textWrapping"/>
      </w:r>
    </w:p>
    <w:p w14:paraId="64C76EC3">
      <w:pPr>
        <w:ind w:left="198"/>
      </w:pPr>
      <w:r>
        <w:t>审计日期：2026-10-11。仓库：zongxi-Li/zhiyi-AgentOS-2026，默认分支 master，固定 HEAD 3b04839a39a1d01172b041ec11c0bf40cca24fea（最近远端提交 2026-10-08 UTC）。审计方法：通过 GitHub 连接器按文件、函数和代码片段进行</w:t>
      </w:r>
      <w:r>
        <w:rPr>
          <w:b/>
        </w:rPr>
        <w:t>静态审查</w:t>
      </w:r>
      <w:r>
        <w:t>，并对照此前讨论已采纳的架构决策。</w:t>
      </w:r>
      <w:r>
        <w:rPr>
          <w:b/>
        </w:rPr>
        <w:t>没有检出/运行本地仓库、没有执行单元测试/E2E、没有修改生产代码。</w:t>
      </w:r>
    </w:p>
    <w:p w14:paraId="6B62BD9D">
      <w:pPr>
        <w:ind w:left="198"/>
      </w:pPr>
    </w:p>
    <w:p w14:paraId="76391F40">
      <w:pPr>
        <w:ind w:left="198"/>
      </w:pPr>
      <w:r>
        <w:t xml:space="preserve">文档依据与完整性说明：本轮对照了此前讨论中 </w:t>
      </w:r>
      <w:r>
        <w:rPr>
          <w:b/>
        </w:rPr>
        <w:t>S00 v0.12、S07 v0.2、S07 v0.3</w:t>
      </w:r>
      <w:r>
        <w:t xml:space="preserve"> 的设计及已确认 ADR；同时通过当前会话文件检索读取了 S00-Mission-Executive-设计规格-v0.11-WPS.docx、S07-B1-B3-可验证工程设计-评审-WPS.docx 等可读取历史文档。</w:t>
      </w:r>
      <w:r>
        <w:rPr>
          <w:b/>
        </w:rPr>
        <w:t>v0.12/v0.3 的完整原始 ZIP 与每份 draw.io 当前没有挂载到工作容器</w:t>
      </w:r>
      <w:r>
        <w:t>，因此本报告是“已采纳设计 + 可恢复的来源 + 远端代码”的一致性审计，而非全部历史交付物的逐文件 Hash/逐页 diff。待原档重新提供后可补文档一致性审计。请注意历史草案中的 PROPOSED 字样可能指当时的评审阶段，以后续用户明确采纳的决策为准。</w:t>
      </w:r>
    </w:p>
    <w:p w14:paraId="5533D47A">
      <w:pPr>
        <w:pStyle w:val="3"/>
      </w:pPr>
      <w:r>
        <w:t>0. 执行摘要</w:t>
      </w:r>
    </w:p>
    <w:p w14:paraId="441182B8">
      <w:r>
        <w:rPr>
          <w:b/>
        </w:rPr>
        <w:t>总体结论：先落实 S00 语义权威的最小纵向闭环，再连接 S01/S07，随后落地 S02/S03/S09 的安全执行边界。</w:t>
      </w:r>
      <w:r>
        <w:t xml:space="preserve"> 当前有大量有效基础设施，不能重构成第二套 Mission、Run、Graph、Memory 或调度引擎。首轮 PR 建议聚焦 </w:t>
      </w:r>
      <w:r>
        <w:rPr>
          <w:b/>
        </w:rPr>
        <w:t>Mission Semantic Commit 的单库原子性、CAS、Commit History、Outbox、有效快照查询</w:t>
      </w:r>
      <w:r>
        <w:t>。先不改 Planner 算法、不接 Progressive ACG、不动本地 Runtime 的能力权限。</w:t>
      </w:r>
    </w:p>
    <w:p w14:paraId="65A67213">
      <w:r>
        <w:rPr>
          <w:b/>
        </w:rPr>
        <w:t>最重要的五项事实</w:t>
      </w:r>
      <w:r>
        <w:t>：</w:t>
      </w:r>
    </w:p>
    <w:p w14:paraId="4BD258D5">
      <w:pPr>
        <w:pStyle w:val="14"/>
      </w:pPr>
      <w:r>
        <w:t>当前 RuntimeMissionRecord 已有基本任务身份、标题、领域、意图、输入、运行状态；</w:t>
      </w:r>
      <w:r>
        <w:rPr>
          <w:b/>
        </w:rPr>
        <w:t>不包含 Mission 层正式语义修订与决策列表</w:t>
      </w:r>
      <w:r>
        <w:t>。</w:t>
      </w:r>
    </w:p>
    <w:p w14:paraId="73F45770">
      <w:pPr>
        <w:pStyle w:val="14"/>
      </w:pPr>
      <w:r>
        <w:t>当前 SQLiteWorkflowStore 有 tasks/runs、lifecycle_outbox、Run Summary、事务保存及部分防重复；save_mission() 对 JSON 执行无条件 UPSERT，更新时仍使用名为 mission.created 的快照事件；它</w:t>
      </w:r>
      <w:r>
        <w:rPr>
          <w:b/>
        </w:rPr>
        <w:t>不是</w:t>
      </w:r>
      <w:r>
        <w:t xml:space="preserve"> S00 的 Semantic Commit/CAS/Outbox。</w:t>
      </w:r>
    </w:p>
    <w:p w14:paraId="72A4D836">
      <w:pPr>
        <w:pStyle w:val="14"/>
      </w:pPr>
      <w:r>
        <w:t>当前 Planner 有 TaskPlan、TaskPlanPatch、运行观察与 safe/quiescent planning boundary；SemanticRevisionService 创建 Successor Run 时清空新 Run 执行列表和 Checkpoint。</w:t>
      </w:r>
      <w:r>
        <w:rPr>
          <w:b/>
        </w:rPr>
        <w:t>Work Receipt 跨 Run 安全继承尚未闭环</w:t>
      </w:r>
      <w:r>
        <w:t>。</w:t>
      </w:r>
    </w:p>
    <w:p w14:paraId="6DD62AC1">
      <w:pPr>
        <w:pStyle w:val="14"/>
      </w:pPr>
      <w:r>
        <w:t>当前 MemoryService 有 metadata 先过滤、BM25/Vector/RRF、向量失败时 lexical fallback、PhaseCapsule；ContextAssembler 有字段白名单、graphVersion、inputRevision、证据引用。</w:t>
      </w:r>
      <w:r>
        <w:rPr>
          <w:b/>
        </w:rPr>
        <w:t>当前认知 Overlay、来源失效签名、Critical-First 和版本化 Capsule 未形成正式闭环</w:t>
      </w:r>
      <w:r>
        <w:t>。</w:t>
      </w:r>
    </w:p>
    <w:p w14:paraId="5E74723A">
      <w:pPr>
        <w:pStyle w:val="14"/>
      </w:pPr>
      <w:r>
        <w:t>当前授权与审计有 AuditedToolRuntime、独立 Policy Decision Store，远程资源调用发送 Idempotency-Key。但</w:t>
      </w:r>
      <w:r>
        <w:rPr>
          <w:b/>
        </w:rPr>
        <w:t>通用 Effect Intent/UNKNOWN Reconciliation/Compensation Ledger</w:t>
      </w:r>
      <w:r>
        <w:t xml:space="preserve"> 不是这些现有字段的直接等价物。</w:t>
      </w:r>
    </w:p>
    <w:p w14:paraId="27BE5CFC">
      <w:pPr>
        <w:pStyle w:val="3"/>
      </w:pPr>
      <w:r>
        <w:t>1. 全部新增架构设计的权威矩阵</w:t>
      </w:r>
    </w:p>
    <w:p w14:paraId="4B2B6CA7">
      <w:pPr>
        <w:keepNext/>
        <w:jc w:val="center"/>
      </w:pPr>
      <w:r>
        <w:rPr>
          <w:sz w:val="21"/>
        </w:rPr>
        <w:t>表 1  系统边界、差距与实施判定</w:t>
      </w:r>
    </w:p>
    <w:tbl>
      <w:tblPr>
        <w:tblStyle w:val="32"/>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4"/>
        <w:gridCol w:w="2324"/>
        <w:gridCol w:w="2324"/>
        <w:gridCol w:w="2324"/>
      </w:tblGrid>
      <w:tr w14:paraId="052C3E1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4" w:type="dxa"/>
            <w:tcBorders>
              <w:bottom w:val="single" w:color="000000" w:sz="6" w:space="0"/>
            </w:tcBorders>
            <w:vAlign w:val="center"/>
          </w:tcPr>
          <w:p w14:paraId="2E6A6347">
            <w:pPr>
              <w:spacing w:after="40" w:line="259" w:lineRule="auto"/>
              <w:jc w:val="center"/>
            </w:pPr>
            <w:r>
              <w:rPr>
                <w:rFonts w:ascii="Times New Roman" w:hAnsi="Times New Roman" w:eastAsia="宋体"/>
                <w:b/>
                <w:sz w:val="18"/>
              </w:rPr>
              <w:t>子系统 / ADR</w:t>
            </w:r>
          </w:p>
        </w:tc>
        <w:tc>
          <w:tcPr>
            <w:tcW w:w="2608" w:type="dxa"/>
            <w:tcBorders>
              <w:bottom w:val="single" w:color="000000" w:sz="6" w:space="0"/>
            </w:tcBorders>
            <w:vAlign w:val="center"/>
          </w:tcPr>
          <w:p w14:paraId="7C525A44">
            <w:pPr>
              <w:spacing w:after="40" w:line="259" w:lineRule="auto"/>
              <w:jc w:val="center"/>
            </w:pPr>
            <w:r>
              <w:rPr>
                <w:rFonts w:ascii="Times New Roman" w:hAnsi="Times New Roman" w:eastAsia="宋体"/>
                <w:b/>
                <w:sz w:val="18"/>
              </w:rPr>
              <w:t>已采纳的目标合同</w:t>
            </w:r>
          </w:p>
        </w:tc>
        <w:tc>
          <w:tcPr>
            <w:tcW w:w="3515" w:type="dxa"/>
            <w:tcBorders>
              <w:bottom w:val="single" w:color="000000" w:sz="6" w:space="0"/>
            </w:tcBorders>
            <w:vAlign w:val="center"/>
          </w:tcPr>
          <w:p w14:paraId="71551BC8">
            <w:pPr>
              <w:spacing w:after="40" w:line="259" w:lineRule="auto"/>
              <w:jc w:val="center"/>
            </w:pPr>
            <w:r>
              <w:rPr>
                <w:rFonts w:ascii="Times New Roman" w:hAnsi="Times New Roman" w:eastAsia="宋体"/>
                <w:b/>
                <w:sz w:val="18"/>
              </w:rPr>
              <w:t>当前工程对接原则</w:t>
            </w:r>
          </w:p>
        </w:tc>
        <w:tc>
          <w:tcPr>
            <w:tcW w:w="1871" w:type="dxa"/>
            <w:tcBorders>
              <w:bottom w:val="single" w:color="000000" w:sz="6" w:space="0"/>
            </w:tcBorders>
            <w:vAlign w:val="center"/>
          </w:tcPr>
          <w:p w14:paraId="7854C9CA">
            <w:pPr>
              <w:spacing w:after="40" w:line="259" w:lineRule="auto"/>
              <w:jc w:val="center"/>
            </w:pPr>
            <w:r>
              <w:rPr>
                <w:rFonts w:ascii="Times New Roman" w:hAnsi="Times New Roman" w:eastAsia="宋体"/>
                <w:b/>
                <w:sz w:val="18"/>
              </w:rPr>
              <w:t>状态</w:t>
            </w:r>
          </w:p>
        </w:tc>
      </w:tr>
      <w:tr w14:paraId="42D3CFF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22596BAB">
            <w:pPr>
              <w:spacing w:after="40" w:line="259" w:lineRule="auto"/>
              <w:jc w:val="center"/>
            </w:pPr>
            <w:r>
              <w:rPr>
                <w:rFonts w:ascii="Times New Roman" w:hAnsi="Times New Roman" w:eastAsia="宋体"/>
                <w:b w:val="0"/>
                <w:sz w:val="18"/>
              </w:rPr>
              <w:t>S00 / ADR-0001</w:t>
            </w:r>
          </w:p>
        </w:tc>
        <w:tc>
          <w:tcPr>
            <w:tcW w:w="2608" w:type="dxa"/>
            <w:vAlign w:val="center"/>
          </w:tcPr>
          <w:p w14:paraId="4E2DB093">
            <w:pPr>
              <w:spacing w:after="40" w:line="259" w:lineRule="auto"/>
              <w:jc w:val="center"/>
            </w:pPr>
            <w:r>
              <w:rPr>
                <w:rFonts w:ascii="Times New Roman" w:hAnsi="Times New Roman" w:eastAsia="宋体"/>
                <w:b w:val="0"/>
                <w:sz w:val="18"/>
              </w:rPr>
              <w:t>missionRevision 是正式语义提交版本；runtime heartbeat/普通事件不递增；提交 CAS；重复/no-op 不增加修订</w:t>
            </w:r>
          </w:p>
        </w:tc>
        <w:tc>
          <w:tcPr>
            <w:tcW w:w="3515" w:type="dxa"/>
            <w:vAlign w:val="center"/>
          </w:tcPr>
          <w:p w14:paraId="0D8BB9CF">
            <w:pPr>
              <w:spacing w:after="40" w:line="259" w:lineRule="auto"/>
              <w:jc w:val="center"/>
            </w:pPr>
            <w:r>
              <w:rPr>
                <w:rFonts w:ascii="Times New Roman" w:hAnsi="Times New Roman" w:eastAsia="宋体"/>
                <w:b w:val="0"/>
                <w:sz w:val="18"/>
              </w:rPr>
              <w:t>扩展既有 Mission 生命周期旁的语义层，不要把 Run runtimeRevision 当 Mission revision</w:t>
            </w:r>
          </w:p>
        </w:tc>
        <w:tc>
          <w:tcPr>
            <w:tcW w:w="1871" w:type="dxa"/>
            <w:vAlign w:val="center"/>
          </w:tcPr>
          <w:p w14:paraId="0BE27FF2">
            <w:pPr>
              <w:spacing w:after="40" w:line="259" w:lineRule="auto"/>
              <w:jc w:val="center"/>
            </w:pPr>
            <w:r>
              <w:rPr>
                <w:rFonts w:ascii="Times New Roman" w:hAnsi="Times New Roman" w:eastAsia="宋体"/>
                <w:b w:val="0"/>
                <w:sz w:val="18"/>
              </w:rPr>
              <w:t>ACCEPTED / TARGET</w:t>
            </w:r>
          </w:p>
        </w:tc>
      </w:tr>
      <w:tr w14:paraId="19C0D14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44814905">
            <w:pPr>
              <w:spacing w:after="40" w:line="259" w:lineRule="auto"/>
              <w:jc w:val="center"/>
            </w:pPr>
            <w:r>
              <w:rPr>
                <w:rFonts w:ascii="Times New Roman" w:hAnsi="Times New Roman" w:eastAsia="宋体"/>
                <w:b w:val="0"/>
                <w:sz w:val="18"/>
              </w:rPr>
              <w:t>S00 / ADR-0002</w:t>
            </w:r>
          </w:p>
        </w:tc>
        <w:tc>
          <w:tcPr>
            <w:tcW w:w="2608" w:type="dxa"/>
            <w:vAlign w:val="center"/>
          </w:tcPr>
          <w:p w14:paraId="40AE3A43">
            <w:pPr>
              <w:spacing w:after="40" w:line="259" w:lineRule="auto"/>
              <w:jc w:val="center"/>
            </w:pPr>
            <w:r>
              <w:rPr>
                <w:rFonts w:ascii="Times New Roman" w:hAnsi="Times New Roman" w:eastAsia="宋体"/>
                <w:b w:val="0"/>
                <w:sz w:val="18"/>
              </w:rPr>
              <w:t>最小 Mission Semantic Aggregate + 追加 Semantic Commit History + 同事务 Outbox + 带水位的 Cognitive Projection</w:t>
            </w:r>
          </w:p>
        </w:tc>
        <w:tc>
          <w:tcPr>
            <w:tcW w:w="3515" w:type="dxa"/>
            <w:vAlign w:val="center"/>
          </w:tcPr>
          <w:p w14:paraId="0289695E">
            <w:pPr>
              <w:spacing w:after="40" w:line="259" w:lineRule="auto"/>
              <w:jc w:val="center"/>
            </w:pPr>
            <w:r>
              <w:rPr>
                <w:rFonts w:ascii="Times New Roman" w:hAnsi="Times New Roman" w:eastAsia="宋体"/>
                <w:b w:val="0"/>
                <w:sz w:val="18"/>
              </w:rPr>
              <w:t>复用既有 SQLite 存储与 Lifecycle Outbox 的模式，必须独立区分语义事件；不要求跨数据库全局 ACID</w:t>
            </w:r>
          </w:p>
        </w:tc>
        <w:tc>
          <w:tcPr>
            <w:tcW w:w="1871" w:type="dxa"/>
            <w:vAlign w:val="center"/>
          </w:tcPr>
          <w:p w14:paraId="3B267D1C">
            <w:pPr>
              <w:spacing w:after="40" w:line="259" w:lineRule="auto"/>
              <w:jc w:val="center"/>
            </w:pPr>
            <w:r>
              <w:rPr>
                <w:rFonts w:ascii="Times New Roman" w:hAnsi="Times New Roman" w:eastAsia="宋体"/>
                <w:b w:val="0"/>
                <w:sz w:val="18"/>
              </w:rPr>
              <w:t>ACCEPTED / TARGET</w:t>
            </w:r>
          </w:p>
        </w:tc>
      </w:tr>
      <w:tr w14:paraId="24E086B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141D8072">
            <w:pPr>
              <w:spacing w:after="40" w:line="259" w:lineRule="auto"/>
              <w:jc w:val="center"/>
            </w:pPr>
            <w:r>
              <w:rPr>
                <w:rFonts w:ascii="Times New Roman" w:hAnsi="Times New Roman" w:eastAsia="宋体"/>
                <w:b w:val="0"/>
                <w:sz w:val="18"/>
              </w:rPr>
              <w:t>S00 / ADR-0003</w:t>
            </w:r>
          </w:p>
        </w:tc>
        <w:tc>
          <w:tcPr>
            <w:tcW w:w="2608" w:type="dxa"/>
            <w:vAlign w:val="center"/>
          </w:tcPr>
          <w:p w14:paraId="5015FCCA">
            <w:pPr>
              <w:spacing w:after="40" w:line="259" w:lineRule="auto"/>
              <w:jc w:val="center"/>
            </w:pPr>
            <w:r>
              <w:rPr>
                <w:rFonts w:ascii="Times New Roman" w:hAnsi="Times New Roman" w:eastAsia="宋体"/>
                <w:b w:val="0"/>
                <w:sz w:val="18"/>
              </w:rPr>
              <w:t>有来源、范围限定的事实轻量准入；可选一次性对抗性质量审查，非强制模型审计</w:t>
            </w:r>
          </w:p>
        </w:tc>
        <w:tc>
          <w:tcPr>
            <w:tcW w:w="3515" w:type="dxa"/>
            <w:vAlign w:val="center"/>
          </w:tcPr>
          <w:p w14:paraId="29334094">
            <w:pPr>
              <w:spacing w:after="40" w:line="259" w:lineRule="auto"/>
              <w:jc w:val="center"/>
            </w:pPr>
            <w:r>
              <w:rPr>
                <w:rFonts w:ascii="Times New Roman" w:hAnsi="Times New Roman" w:eastAsia="宋体"/>
                <w:b w:val="0"/>
                <w:sz w:val="18"/>
              </w:rPr>
              <w:t>继续采用当前审计硬门禁，质量审查不能强制插入每次事实晋升</w:t>
            </w:r>
          </w:p>
        </w:tc>
        <w:tc>
          <w:tcPr>
            <w:tcW w:w="1871" w:type="dxa"/>
            <w:vAlign w:val="center"/>
          </w:tcPr>
          <w:p w14:paraId="42911755">
            <w:pPr>
              <w:spacing w:after="40" w:line="259" w:lineRule="auto"/>
              <w:jc w:val="center"/>
            </w:pPr>
            <w:r>
              <w:rPr>
                <w:rFonts w:ascii="Times New Roman" w:hAnsi="Times New Roman" w:eastAsia="宋体"/>
                <w:b w:val="0"/>
                <w:sz w:val="18"/>
              </w:rPr>
              <w:t>ACCEPTED / TARGET</w:t>
            </w:r>
          </w:p>
        </w:tc>
      </w:tr>
      <w:tr w14:paraId="09EA75C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62CB7115">
            <w:pPr>
              <w:spacing w:after="40" w:line="259" w:lineRule="auto"/>
              <w:jc w:val="center"/>
            </w:pPr>
            <w:r>
              <w:rPr>
                <w:rFonts w:ascii="Times New Roman" w:hAnsi="Times New Roman" w:eastAsia="宋体"/>
                <w:b w:val="0"/>
                <w:sz w:val="18"/>
              </w:rPr>
              <w:t>S00 / ADR-0004</w:t>
            </w:r>
          </w:p>
        </w:tc>
        <w:tc>
          <w:tcPr>
            <w:tcW w:w="2608" w:type="dxa"/>
            <w:vAlign w:val="center"/>
          </w:tcPr>
          <w:p w14:paraId="3C6A4C80">
            <w:pPr>
              <w:spacing w:after="40" w:line="259" w:lineRule="auto"/>
              <w:jc w:val="center"/>
            </w:pPr>
            <w:r>
              <w:rPr>
                <w:rFonts w:ascii="Times New Roman" w:hAnsi="Times New Roman" w:eastAsia="宋体"/>
                <w:b w:val="0"/>
                <w:sz w:val="18"/>
              </w:rPr>
              <w:t>UserDecision 的最小作用域、追加式 supersedes、版本/来源/审查作用域；不可覆盖旧历史</w:t>
            </w:r>
          </w:p>
        </w:tc>
        <w:tc>
          <w:tcPr>
            <w:tcW w:w="3515" w:type="dxa"/>
            <w:vAlign w:val="center"/>
          </w:tcPr>
          <w:p w14:paraId="052E74F2">
            <w:pPr>
              <w:spacing w:after="40" w:line="259" w:lineRule="auto"/>
              <w:jc w:val="center"/>
            </w:pPr>
            <w:r>
              <w:rPr>
                <w:rFonts w:ascii="Times New Roman" w:hAnsi="Times New Roman" w:eastAsia="宋体"/>
                <w:b w:val="0"/>
                <w:sz w:val="18"/>
              </w:rPr>
              <w:t>新 DecisionResolver 不等同于现有 run/step PolicyDecision Store</w:t>
            </w:r>
          </w:p>
        </w:tc>
        <w:tc>
          <w:tcPr>
            <w:tcW w:w="1871" w:type="dxa"/>
            <w:vAlign w:val="center"/>
          </w:tcPr>
          <w:p w14:paraId="05B988AA">
            <w:pPr>
              <w:spacing w:after="40" w:line="259" w:lineRule="auto"/>
              <w:jc w:val="center"/>
            </w:pPr>
            <w:r>
              <w:rPr>
                <w:rFonts w:ascii="Times New Roman" w:hAnsi="Times New Roman" w:eastAsia="宋体"/>
                <w:b w:val="0"/>
                <w:sz w:val="18"/>
              </w:rPr>
              <w:t>ACCEPTED / TARGET</w:t>
            </w:r>
          </w:p>
        </w:tc>
      </w:tr>
      <w:tr w14:paraId="0D43BA6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5E9943CF">
            <w:pPr>
              <w:spacing w:after="40" w:line="259" w:lineRule="auto"/>
              <w:jc w:val="center"/>
            </w:pPr>
            <w:r>
              <w:rPr>
                <w:rFonts w:ascii="Times New Roman" w:hAnsi="Times New Roman" w:eastAsia="宋体"/>
                <w:b w:val="0"/>
                <w:sz w:val="18"/>
              </w:rPr>
              <w:t>S02/S03 / ADR-0005 D1</w:t>
            </w:r>
          </w:p>
        </w:tc>
        <w:tc>
          <w:tcPr>
            <w:tcW w:w="2608" w:type="dxa"/>
            <w:vAlign w:val="center"/>
          </w:tcPr>
          <w:p w14:paraId="02C29EBF">
            <w:pPr>
              <w:spacing w:after="40" w:line="259" w:lineRule="auto"/>
              <w:jc w:val="center"/>
            </w:pPr>
            <w:r>
              <w:rPr>
                <w:rFonts w:ascii="Times New Roman" w:hAnsi="Times New Roman" w:eastAsia="宋体"/>
                <w:b w:val="0"/>
                <w:sz w:val="18"/>
              </w:rPr>
              <w:t>S02 独占 Planning Commit/commitmentRevision；S03 独占 Graph 物化、ACTIVE Pointer、执行前沿</w:t>
            </w:r>
          </w:p>
        </w:tc>
        <w:tc>
          <w:tcPr>
            <w:tcW w:w="3515" w:type="dxa"/>
            <w:vAlign w:val="center"/>
          </w:tcPr>
          <w:p w14:paraId="223ECDC0">
            <w:pPr>
              <w:spacing w:after="40" w:line="259" w:lineRule="auto"/>
              <w:jc w:val="center"/>
            </w:pPr>
            <w:r>
              <w:rPr>
                <w:rFonts w:ascii="Times New Roman" w:hAnsi="Times New Roman" w:eastAsia="宋体"/>
                <w:b w:val="0"/>
                <w:sz w:val="18"/>
              </w:rPr>
              <w:t>S00 只持有 refs/read model，不能存第二份可写 TaskPlan/ACG</w:t>
            </w:r>
          </w:p>
        </w:tc>
        <w:tc>
          <w:tcPr>
            <w:tcW w:w="1871" w:type="dxa"/>
            <w:vAlign w:val="center"/>
          </w:tcPr>
          <w:p w14:paraId="1E72DA56">
            <w:pPr>
              <w:spacing w:after="40" w:line="259" w:lineRule="auto"/>
              <w:jc w:val="center"/>
            </w:pPr>
            <w:r>
              <w:rPr>
                <w:rFonts w:ascii="Times New Roman" w:hAnsi="Times New Roman" w:eastAsia="宋体"/>
                <w:b w:val="0"/>
                <w:sz w:val="18"/>
              </w:rPr>
              <w:t>ACCEPTED / TARGET</w:t>
            </w:r>
          </w:p>
        </w:tc>
      </w:tr>
      <w:tr w14:paraId="1647D01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61FB6241">
            <w:pPr>
              <w:spacing w:after="40" w:line="259" w:lineRule="auto"/>
              <w:jc w:val="center"/>
            </w:pPr>
            <w:r>
              <w:rPr>
                <w:rFonts w:ascii="Times New Roman" w:hAnsi="Times New Roman" w:eastAsia="宋体"/>
                <w:b w:val="0"/>
                <w:sz w:val="18"/>
              </w:rPr>
              <w:t>S02/S03 / ADR-0005 D3</w:t>
            </w:r>
          </w:p>
        </w:tc>
        <w:tc>
          <w:tcPr>
            <w:tcW w:w="2608" w:type="dxa"/>
            <w:vAlign w:val="center"/>
          </w:tcPr>
          <w:p w14:paraId="08EA9F07">
            <w:pPr>
              <w:spacing w:after="40" w:line="259" w:lineRule="auto"/>
              <w:jc w:val="center"/>
            </w:pPr>
            <w:r>
              <w:rPr>
                <w:rFonts w:ascii="Times New Roman" w:hAnsi="Times New Roman" w:eastAsia="宋体"/>
                <w:b w:val="0"/>
                <w:sz w:val="18"/>
              </w:rPr>
              <w:t>COMMITTED → MATERIALIZED → ACTIVE → DISPATCH，幂等 Outbox + receipt + CAS，禁止未激活派发</w:t>
            </w:r>
          </w:p>
        </w:tc>
        <w:tc>
          <w:tcPr>
            <w:tcW w:w="3515" w:type="dxa"/>
            <w:vAlign w:val="center"/>
          </w:tcPr>
          <w:p w14:paraId="48E0883E">
            <w:pPr>
              <w:spacing w:after="40" w:line="259" w:lineRule="auto"/>
              <w:jc w:val="center"/>
            </w:pPr>
            <w:r>
              <w:rPr>
                <w:rFonts w:ascii="Times New Roman" w:hAnsi="Times New Roman" w:eastAsia="宋体"/>
                <w:b w:val="0"/>
                <w:sz w:val="18"/>
              </w:rPr>
              <w:t>增量复用现有 ACGGraphCompiler、ExecutionRuntime、ready-set 和 runtime replay</w:t>
            </w:r>
          </w:p>
        </w:tc>
        <w:tc>
          <w:tcPr>
            <w:tcW w:w="1871" w:type="dxa"/>
            <w:vAlign w:val="center"/>
          </w:tcPr>
          <w:p w14:paraId="2B967964">
            <w:pPr>
              <w:spacing w:after="40" w:line="259" w:lineRule="auto"/>
              <w:jc w:val="center"/>
            </w:pPr>
            <w:r>
              <w:rPr>
                <w:rFonts w:ascii="Times New Roman" w:hAnsi="Times New Roman" w:eastAsia="宋体"/>
                <w:b w:val="0"/>
                <w:sz w:val="18"/>
              </w:rPr>
              <w:t>ACCEPTED / TARGET</w:t>
            </w:r>
          </w:p>
        </w:tc>
      </w:tr>
      <w:tr w14:paraId="1D14EFF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63FC4571">
            <w:pPr>
              <w:spacing w:after="40" w:line="259" w:lineRule="auto"/>
              <w:jc w:val="center"/>
            </w:pPr>
            <w:r>
              <w:rPr>
                <w:rFonts w:ascii="Times New Roman" w:hAnsi="Times New Roman" w:eastAsia="宋体"/>
                <w:b w:val="0"/>
                <w:sz w:val="18"/>
              </w:rPr>
              <w:t>S02/S03 / ADR-0005 D4</w:t>
            </w:r>
          </w:p>
        </w:tc>
        <w:tc>
          <w:tcPr>
            <w:tcW w:w="2608" w:type="dxa"/>
            <w:vAlign w:val="center"/>
          </w:tcPr>
          <w:p w14:paraId="082C5AD2">
            <w:pPr>
              <w:spacing w:after="40" w:line="259" w:lineRule="auto"/>
              <w:jc w:val="center"/>
            </w:pPr>
            <w:r>
              <w:rPr>
                <w:rFonts w:ascii="Times New Roman" w:hAnsi="Times New Roman" w:eastAsia="宋体"/>
                <w:b w:val="0"/>
                <w:sz w:val="18"/>
              </w:rPr>
              <w:t>HTN Primitive Task 上的 Adaptive Safe-Cut Commitment Horizon；尚未知前提/分支为切点；资源等待 ≠ 取消承诺</w:t>
            </w:r>
          </w:p>
        </w:tc>
        <w:tc>
          <w:tcPr>
            <w:tcW w:w="3515" w:type="dxa"/>
            <w:vAlign w:val="center"/>
          </w:tcPr>
          <w:p w14:paraId="5B3164C2">
            <w:pPr>
              <w:spacing w:after="40" w:line="259" w:lineRule="auto"/>
              <w:jc w:val="center"/>
            </w:pPr>
            <w:r>
              <w:rPr>
                <w:rFonts w:ascii="Times New Roman" w:hAnsi="Times New Roman" w:eastAsia="宋体"/>
                <w:b w:val="0"/>
                <w:sz w:val="18"/>
              </w:rPr>
              <w:t>实施 progressive frontier 前先统一 Commit 权威；不得以固定 K 节点冒充动态 horizon</w:t>
            </w:r>
          </w:p>
        </w:tc>
        <w:tc>
          <w:tcPr>
            <w:tcW w:w="1871" w:type="dxa"/>
            <w:vAlign w:val="center"/>
          </w:tcPr>
          <w:p w14:paraId="1DCDBE66">
            <w:pPr>
              <w:spacing w:after="40" w:line="259" w:lineRule="auto"/>
              <w:jc w:val="center"/>
            </w:pPr>
            <w:r>
              <w:rPr>
                <w:rFonts w:ascii="Times New Roman" w:hAnsi="Times New Roman" w:eastAsia="宋体"/>
                <w:b w:val="0"/>
                <w:sz w:val="18"/>
              </w:rPr>
              <w:t>ACCEPTED / TARGET</w:t>
            </w:r>
          </w:p>
        </w:tc>
      </w:tr>
      <w:tr w14:paraId="1914937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3A4E4163">
            <w:pPr>
              <w:spacing w:after="40" w:line="259" w:lineRule="auto"/>
              <w:jc w:val="center"/>
            </w:pPr>
            <w:r>
              <w:rPr>
                <w:rFonts w:ascii="Times New Roman" w:hAnsi="Times New Roman" w:eastAsia="宋体"/>
                <w:b w:val="0"/>
                <w:sz w:val="18"/>
              </w:rPr>
              <w:t>S01 Unified Planner</w:t>
            </w:r>
          </w:p>
        </w:tc>
        <w:tc>
          <w:tcPr>
            <w:tcW w:w="2608" w:type="dxa"/>
            <w:vAlign w:val="center"/>
          </w:tcPr>
          <w:p w14:paraId="3142AB43">
            <w:pPr>
              <w:spacing w:after="40" w:line="259" w:lineRule="auto"/>
              <w:jc w:val="center"/>
            </w:pPr>
            <w:r>
              <w:rPr>
                <w:rFonts w:ascii="Times New Roman" w:hAnsi="Times New Roman" w:eastAsia="宋体"/>
                <w:b w:val="0"/>
                <w:sz w:val="18"/>
              </w:rPr>
              <w:t>ReAct 工具交互 + HTN、增量语义 patch、公开可审计摘要，不存模型隐含推理链</w:t>
            </w:r>
          </w:p>
        </w:tc>
        <w:tc>
          <w:tcPr>
            <w:tcW w:w="3515" w:type="dxa"/>
            <w:vAlign w:val="center"/>
          </w:tcPr>
          <w:p w14:paraId="0CBBAF77">
            <w:pPr>
              <w:spacing w:after="40" w:line="259" w:lineRule="auto"/>
              <w:jc w:val="center"/>
            </w:pPr>
            <w:r>
              <w:rPr>
                <w:rFonts w:ascii="Times New Roman" w:hAnsi="Times New Roman" w:eastAsia="宋体"/>
                <w:b w:val="0"/>
                <w:sz w:val="18"/>
              </w:rPr>
              <w:t>现有 Planner 已有语义 TaskPlan/Patch；后续使 Proposal 经 S02 接受，暂缓一次性替换 Planner</w:t>
            </w:r>
          </w:p>
        </w:tc>
        <w:tc>
          <w:tcPr>
            <w:tcW w:w="1871" w:type="dxa"/>
            <w:vAlign w:val="center"/>
          </w:tcPr>
          <w:p w14:paraId="515D087E">
            <w:pPr>
              <w:spacing w:after="40" w:line="259" w:lineRule="auto"/>
              <w:jc w:val="center"/>
            </w:pPr>
            <w:r>
              <w:rPr>
                <w:rFonts w:ascii="Times New Roman" w:hAnsi="Times New Roman" w:eastAsia="宋体"/>
                <w:b w:val="0"/>
                <w:sz w:val="18"/>
              </w:rPr>
              <w:t>TARGET（具体全链待实施）</w:t>
            </w:r>
          </w:p>
        </w:tc>
      </w:tr>
      <w:tr w14:paraId="1D0F991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2571CD0C">
            <w:pPr>
              <w:spacing w:after="40" w:line="259" w:lineRule="auto"/>
              <w:jc w:val="center"/>
            </w:pPr>
            <w:r>
              <w:rPr>
                <w:rFonts w:ascii="Times New Roman" w:hAnsi="Times New Roman" w:eastAsia="宋体"/>
                <w:b w:val="0"/>
                <w:sz w:val="18"/>
              </w:rPr>
              <w:t>S03 / ADR-0008 R1–R4</w:t>
            </w:r>
          </w:p>
        </w:tc>
        <w:tc>
          <w:tcPr>
            <w:tcW w:w="2608" w:type="dxa"/>
            <w:vAlign w:val="center"/>
          </w:tcPr>
          <w:p w14:paraId="63FEC3D9">
            <w:pPr>
              <w:spacing w:after="40" w:line="259" w:lineRule="auto"/>
              <w:jc w:val="center"/>
            </w:pPr>
            <w:r>
              <w:rPr>
                <w:rFonts w:ascii="Times New Roman" w:hAnsi="Times New Roman" w:eastAsia="宋体"/>
                <w:b w:val="0"/>
                <w:sz w:val="18"/>
              </w:rPr>
              <w:t>跨 Run 通过 Work Receipt、稳定 (missionId, semanticTaskKey, executionGeneration) 引用已成功工作；V1 Successor Run 冷启动；V2 safe-barrier Future-only Patch；继承冲突不自动重跑</w:t>
            </w:r>
          </w:p>
        </w:tc>
        <w:tc>
          <w:tcPr>
            <w:tcW w:w="3515" w:type="dxa"/>
            <w:vAlign w:val="center"/>
          </w:tcPr>
          <w:p w14:paraId="2C118BE0">
            <w:pPr>
              <w:spacing w:after="40" w:line="259" w:lineRule="auto"/>
              <w:jc w:val="center"/>
            </w:pPr>
            <w:r>
              <w:rPr>
                <w:rFonts w:ascii="Times New Roman" w:hAnsi="Times New Roman" w:eastAsia="宋体"/>
                <w:b w:val="0"/>
                <w:sz w:val="18"/>
              </w:rPr>
              <w:t>先建派发身份、来源复用证明与前缀保护，再启用跨 Run 成果继承</w:t>
            </w:r>
          </w:p>
        </w:tc>
        <w:tc>
          <w:tcPr>
            <w:tcW w:w="1871" w:type="dxa"/>
            <w:vAlign w:val="center"/>
          </w:tcPr>
          <w:p w14:paraId="429FBB22">
            <w:pPr>
              <w:spacing w:after="40" w:line="259" w:lineRule="auto"/>
              <w:jc w:val="center"/>
            </w:pPr>
            <w:r>
              <w:rPr>
                <w:rFonts w:ascii="Times New Roman" w:hAnsi="Times New Roman" w:eastAsia="宋体"/>
                <w:b w:val="0"/>
                <w:sz w:val="18"/>
              </w:rPr>
              <w:t>ACCEPTED / TARGET</w:t>
            </w:r>
          </w:p>
        </w:tc>
      </w:tr>
      <w:tr w14:paraId="207CE0B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5AE5A84C">
            <w:pPr>
              <w:spacing w:after="40" w:line="259" w:lineRule="auto"/>
              <w:jc w:val="center"/>
            </w:pPr>
            <w:r>
              <w:rPr>
                <w:rFonts w:ascii="Times New Roman" w:hAnsi="Times New Roman" w:eastAsia="宋体"/>
                <w:b w:val="0"/>
                <w:sz w:val="18"/>
              </w:rPr>
              <w:t>S09/S06 / ADR-0009 E1–E4</w:t>
            </w:r>
          </w:p>
        </w:tc>
        <w:tc>
          <w:tcPr>
            <w:tcW w:w="2608" w:type="dxa"/>
            <w:vAlign w:val="center"/>
          </w:tcPr>
          <w:p w14:paraId="11CE5A07">
            <w:pPr>
              <w:spacing w:after="40" w:line="259" w:lineRule="auto"/>
              <w:jc w:val="center"/>
            </w:pPr>
            <w:r>
              <w:rPr>
                <w:rFonts w:ascii="Times New Roman" w:hAnsi="Times New Roman" w:eastAsia="宋体"/>
                <w:b w:val="0"/>
                <w:sz w:val="18"/>
              </w:rPr>
              <w:t>Effect Ledger、Gateway、Provider 查询对账、UNKNOWN 不盲重发；补偿为新授权动作；V1→V2 效果身份稳定</w:t>
            </w:r>
          </w:p>
        </w:tc>
        <w:tc>
          <w:tcPr>
            <w:tcW w:w="3515" w:type="dxa"/>
            <w:vAlign w:val="center"/>
          </w:tcPr>
          <w:p w14:paraId="6467422B">
            <w:pPr>
              <w:spacing w:after="40" w:line="259" w:lineRule="auto"/>
              <w:jc w:val="center"/>
            </w:pPr>
            <w:r>
              <w:rPr>
                <w:rFonts w:ascii="Times New Roman" w:hAnsi="Times New Roman" w:eastAsia="宋体"/>
                <w:b w:val="0"/>
                <w:sz w:val="18"/>
              </w:rPr>
              <w:t>复用现有审批和 adapter；外部幂等能力必须逐 Provider 核验，OPAQUE Backend 不能宣称 exactly-once</w:t>
            </w:r>
          </w:p>
        </w:tc>
        <w:tc>
          <w:tcPr>
            <w:tcW w:w="1871" w:type="dxa"/>
            <w:vAlign w:val="center"/>
          </w:tcPr>
          <w:p w14:paraId="41F48538">
            <w:pPr>
              <w:spacing w:after="40" w:line="259" w:lineRule="auto"/>
              <w:jc w:val="center"/>
            </w:pPr>
            <w:r>
              <w:rPr>
                <w:rFonts w:ascii="Times New Roman" w:hAnsi="Times New Roman" w:eastAsia="宋体"/>
                <w:b w:val="0"/>
                <w:sz w:val="18"/>
              </w:rPr>
              <w:t>ACCEPTED / TARGET</w:t>
            </w:r>
          </w:p>
        </w:tc>
      </w:tr>
      <w:tr w14:paraId="1E0A133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56364A8D">
            <w:pPr>
              <w:spacing w:after="40" w:line="259" w:lineRule="auto"/>
              <w:jc w:val="center"/>
            </w:pPr>
            <w:r>
              <w:rPr>
                <w:rFonts w:ascii="Times New Roman" w:hAnsi="Times New Roman" w:eastAsia="宋体"/>
                <w:b w:val="0"/>
                <w:sz w:val="18"/>
              </w:rPr>
              <w:t>S07 / ADR-0006 M1–M5</w:t>
            </w:r>
          </w:p>
        </w:tc>
        <w:tc>
          <w:tcPr>
            <w:tcW w:w="2608" w:type="dxa"/>
            <w:vAlign w:val="center"/>
          </w:tcPr>
          <w:p w14:paraId="292F876C">
            <w:pPr>
              <w:spacing w:after="40" w:line="259" w:lineRule="auto"/>
              <w:jc w:val="center"/>
            </w:pPr>
            <w:r>
              <w:rPr>
                <w:rFonts w:ascii="Times New Roman" w:hAnsi="Times New Roman" w:eastAsia="宋体"/>
                <w:b w:val="0"/>
                <w:sz w:val="18"/>
              </w:rPr>
              <w:t>有效 Mission 决策优先于历史 Memory；Read Set 定向失效；Context Frontier 独立；PhaseCapsule Critical Set 确定性保留；跨 Run Context 重新组装</w:t>
            </w:r>
          </w:p>
        </w:tc>
        <w:tc>
          <w:tcPr>
            <w:tcW w:w="3515" w:type="dxa"/>
            <w:vAlign w:val="center"/>
          </w:tcPr>
          <w:p w14:paraId="38C9FCB6">
            <w:pPr>
              <w:spacing w:after="40" w:line="259" w:lineRule="auto"/>
              <w:jc w:val="center"/>
            </w:pPr>
            <w:r>
              <w:rPr>
                <w:rFonts w:ascii="Times New Roman" w:hAnsi="Times New Roman" w:eastAsia="宋体"/>
                <w:b w:val="0"/>
                <w:sz w:val="18"/>
              </w:rPr>
              <w:t>S07 只写派生缓存/Memory，不能管理 S00 当前语义或 S05 Lease</w:t>
            </w:r>
          </w:p>
        </w:tc>
        <w:tc>
          <w:tcPr>
            <w:tcW w:w="1871" w:type="dxa"/>
            <w:vAlign w:val="center"/>
          </w:tcPr>
          <w:p w14:paraId="4B1FE7D6">
            <w:pPr>
              <w:spacing w:after="40" w:line="259" w:lineRule="auto"/>
              <w:jc w:val="center"/>
            </w:pPr>
            <w:r>
              <w:rPr>
                <w:rFonts w:ascii="Times New Roman" w:hAnsi="Times New Roman" w:eastAsia="宋体"/>
                <w:b w:val="0"/>
                <w:sz w:val="18"/>
              </w:rPr>
              <w:t>ACCEPTED / TARGET</w:t>
            </w:r>
          </w:p>
        </w:tc>
      </w:tr>
      <w:tr w14:paraId="568848B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24240F5A">
            <w:pPr>
              <w:spacing w:after="40" w:line="259" w:lineRule="auto"/>
              <w:jc w:val="center"/>
            </w:pPr>
            <w:r>
              <w:rPr>
                <w:rFonts w:ascii="Times New Roman" w:hAnsi="Times New Roman" w:eastAsia="宋体"/>
                <w:b w:val="0"/>
                <w:sz w:val="18"/>
              </w:rPr>
              <w:t>S07 / A1–A3</w:t>
            </w:r>
          </w:p>
        </w:tc>
        <w:tc>
          <w:tcPr>
            <w:tcW w:w="2608" w:type="dxa"/>
            <w:vAlign w:val="center"/>
          </w:tcPr>
          <w:p w14:paraId="3BCFE526">
            <w:pPr>
              <w:spacing w:after="40" w:line="259" w:lineRule="auto"/>
              <w:jc w:val="center"/>
            </w:pPr>
            <w:r>
              <w:rPr>
                <w:rFonts w:ascii="Times New Roman" w:hAnsi="Times New Roman" w:eastAsia="宋体"/>
                <w:b w:val="0"/>
                <w:sz w:val="18"/>
              </w:rPr>
              <w:t>RRF 基线 + ExactSource/Mission Overlay；Critical-first 非固定预算；确定性 Capsule、模型摘要按需</w:t>
            </w:r>
          </w:p>
        </w:tc>
        <w:tc>
          <w:tcPr>
            <w:tcW w:w="3515" w:type="dxa"/>
            <w:vAlign w:val="center"/>
          </w:tcPr>
          <w:p w14:paraId="72CE5E82">
            <w:pPr>
              <w:spacing w:after="40" w:line="259" w:lineRule="auto"/>
              <w:jc w:val="center"/>
            </w:pPr>
            <w:r>
              <w:rPr>
                <w:rFonts w:ascii="Times New Roman" w:hAnsi="Times New Roman" w:eastAsia="宋体"/>
                <w:b w:val="0"/>
                <w:sz w:val="18"/>
              </w:rPr>
              <w:t>参数、权重、模型/摘要频率与性能收益必须真实测量</w:t>
            </w:r>
          </w:p>
        </w:tc>
        <w:tc>
          <w:tcPr>
            <w:tcW w:w="1871" w:type="dxa"/>
            <w:vAlign w:val="center"/>
          </w:tcPr>
          <w:p w14:paraId="12F36011">
            <w:pPr>
              <w:spacing w:after="40" w:line="259" w:lineRule="auto"/>
              <w:jc w:val="center"/>
            </w:pPr>
            <w:r>
              <w:rPr>
                <w:rFonts w:ascii="Times New Roman" w:hAnsi="Times New Roman" w:eastAsia="宋体"/>
                <w:b w:val="0"/>
                <w:sz w:val="18"/>
              </w:rPr>
              <w:t>ACCEPTED（方向）/ TARGET</w:t>
            </w:r>
          </w:p>
        </w:tc>
      </w:tr>
      <w:tr w14:paraId="2F1F17B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1EE56E02">
            <w:pPr>
              <w:spacing w:after="40" w:line="259" w:lineRule="auto"/>
              <w:jc w:val="center"/>
            </w:pPr>
            <w:r>
              <w:rPr>
                <w:rFonts w:ascii="Times New Roman" w:hAnsi="Times New Roman" w:eastAsia="宋体"/>
                <w:b w:val="0"/>
                <w:sz w:val="18"/>
              </w:rPr>
              <w:t>S07 / B1–B3</w:t>
            </w:r>
          </w:p>
        </w:tc>
        <w:tc>
          <w:tcPr>
            <w:tcW w:w="2608" w:type="dxa"/>
            <w:vAlign w:val="center"/>
          </w:tcPr>
          <w:p w14:paraId="62AD296C">
            <w:pPr>
              <w:spacing w:after="40" w:line="259" w:lineRule="auto"/>
              <w:jc w:val="center"/>
            </w:pPr>
            <w:r>
              <w:rPr>
                <w:rFonts w:ascii="Times New Roman" w:hAnsi="Times New Roman" w:eastAsia="宋体"/>
                <w:b w:val="0"/>
                <w:sz w:val="18"/>
              </w:rPr>
              <w:t>P0/P1/P2 精确/权威/相似检索分流；REF 与 MATERIAL 双类型预算；Capsule 不可变版本与 Active Pointer</w:t>
            </w:r>
          </w:p>
        </w:tc>
        <w:tc>
          <w:tcPr>
            <w:tcW w:w="3515" w:type="dxa"/>
            <w:vAlign w:val="center"/>
          </w:tcPr>
          <w:p w14:paraId="2AF30E80">
            <w:pPr>
              <w:spacing w:after="40" w:line="259" w:lineRule="auto"/>
              <w:jc w:val="center"/>
            </w:pPr>
            <w:r>
              <w:rPr>
                <w:rFonts w:ascii="Times New Roman" w:hAnsi="Times New Roman" w:eastAsia="宋体"/>
                <w:b w:val="0"/>
                <w:sz w:val="18"/>
              </w:rPr>
              <w:t>较具体的工程方案尚未得到单独明确采纳；可做兼容合同探索，不标记正式冻结</w:t>
            </w:r>
          </w:p>
        </w:tc>
        <w:tc>
          <w:tcPr>
            <w:tcW w:w="1871" w:type="dxa"/>
            <w:vAlign w:val="center"/>
          </w:tcPr>
          <w:p w14:paraId="43B02A72">
            <w:pPr>
              <w:spacing w:after="40" w:line="259" w:lineRule="auto"/>
              <w:jc w:val="center"/>
            </w:pPr>
            <w:r>
              <w:rPr>
                <w:rFonts w:ascii="Times New Roman" w:hAnsi="Times New Roman" w:eastAsia="宋体"/>
                <w:b w:val="0"/>
                <w:sz w:val="18"/>
              </w:rPr>
              <w:t>PROPOSED</w:t>
            </w:r>
          </w:p>
        </w:tc>
      </w:tr>
      <w:tr w14:paraId="65CA72C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6DD4AF8B">
            <w:pPr>
              <w:spacing w:after="40" w:line="259" w:lineRule="auto"/>
              <w:jc w:val="center"/>
            </w:pPr>
            <w:r>
              <w:rPr>
                <w:rFonts w:ascii="Times New Roman" w:hAnsi="Times New Roman" w:eastAsia="宋体"/>
                <w:b w:val="0"/>
                <w:sz w:val="18"/>
              </w:rPr>
              <w:t>ADR-0005 D2 / 其他未决 ADR</w:t>
            </w:r>
          </w:p>
        </w:tc>
        <w:tc>
          <w:tcPr>
            <w:tcW w:w="2608" w:type="dxa"/>
            <w:vAlign w:val="center"/>
          </w:tcPr>
          <w:p w14:paraId="009F09D4">
            <w:pPr>
              <w:spacing w:after="40" w:line="259" w:lineRule="auto"/>
              <w:jc w:val="center"/>
            </w:pPr>
            <w:r>
              <w:rPr>
                <w:rFonts w:ascii="Times New Roman" w:hAnsi="Times New Roman" w:eastAsia="宋体"/>
                <w:b w:val="0"/>
                <w:sz w:val="18"/>
              </w:rPr>
              <w:t>Full ACG 到分阶段提交的迁移细节、Graph Patch State Migration、其他边界</w:t>
            </w:r>
          </w:p>
        </w:tc>
        <w:tc>
          <w:tcPr>
            <w:tcW w:w="3515" w:type="dxa"/>
            <w:vAlign w:val="center"/>
          </w:tcPr>
          <w:p w14:paraId="2C0783A4">
            <w:pPr>
              <w:spacing w:after="40" w:line="259" w:lineRule="auto"/>
              <w:jc w:val="center"/>
            </w:pPr>
            <w:r>
              <w:rPr>
                <w:rFonts w:ascii="Times New Roman" w:hAnsi="Times New Roman" w:eastAsia="宋体"/>
                <w:b w:val="0"/>
                <w:sz w:val="18"/>
              </w:rPr>
              <w:t>不借“总体架构已经采纳”自动认定细节通过评审</w:t>
            </w:r>
          </w:p>
        </w:tc>
        <w:tc>
          <w:tcPr>
            <w:tcW w:w="1871" w:type="dxa"/>
            <w:vAlign w:val="center"/>
          </w:tcPr>
          <w:p w14:paraId="01D3F992">
            <w:pPr>
              <w:spacing w:after="40" w:line="259" w:lineRule="auto"/>
              <w:jc w:val="center"/>
            </w:pPr>
            <w:r>
              <w:rPr>
                <w:rFonts w:ascii="Times New Roman" w:hAnsi="Times New Roman" w:eastAsia="宋体"/>
                <w:b w:val="0"/>
                <w:sz w:val="18"/>
              </w:rPr>
              <w:t>OPEN / TARGET</w:t>
            </w:r>
          </w:p>
        </w:tc>
      </w:tr>
    </w:tbl>
    <w:p w14:paraId="40DA2736">
      <w:pPr>
        <w:spacing w:after="0"/>
      </w:pPr>
    </w:p>
    <w:p w14:paraId="2D966A85">
      <w:r>
        <w:rPr>
          <w:b/>
        </w:rPr>
        <w:t>设计总原则</w:t>
      </w:r>
      <w:r>
        <w:t>：S00 维护长期有效语义，S02 维护承诺，S03 维护图与执行，S04/S05 维护资源与调度，S06/S09 管副作用，S07 管检索/上下文，S08 管审计准入，S10 管 Artifact/Provenance。只读投影与引用联通所有权威；不用多个组件同时写同一份业务真相。</w:t>
      </w:r>
    </w:p>
    <w:p w14:paraId="41FE9863">
      <w:pPr>
        <w:pStyle w:val="3"/>
      </w:pPr>
      <w:r>
        <w:t>2. 当前代码结构与审计依据</w:t>
      </w:r>
    </w:p>
    <w:p w14:paraId="4ACB170B">
      <w:r>
        <w:t>本轮阅读仓库 master 固定 HEAD 的主要文件，源路径均指向 apps/agentOS/src/，仓库固定链接基址：</w:t>
      </w:r>
    </w:p>
    <w:p w14:paraId="01DC0E7A">
      <w:r>
        <w:t>https://github.com/zongxi-Li/zhiyi-AgentOS-2026/blob/3b04839a39a1d01172b041ec11c0bf40cca24fea/</w:t>
      </w:r>
    </w:p>
    <w:p w14:paraId="0538A522">
      <w:pPr>
        <w:keepNext/>
        <w:jc w:val="center"/>
      </w:pPr>
      <w:r>
        <w:rPr>
          <w:sz w:val="21"/>
        </w:rPr>
        <w:t>表 2  系统边界、差距与实施判定</w:t>
      </w:r>
    </w:p>
    <w:tbl>
      <w:tblPr>
        <w:tblStyle w:val="32"/>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4"/>
        <w:gridCol w:w="2324"/>
        <w:gridCol w:w="2324"/>
        <w:gridCol w:w="2324"/>
      </w:tblGrid>
      <w:tr w14:paraId="034C270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4" w:type="dxa"/>
            <w:tcBorders>
              <w:bottom w:val="single" w:color="000000" w:sz="6" w:space="0"/>
            </w:tcBorders>
            <w:vAlign w:val="center"/>
          </w:tcPr>
          <w:p w14:paraId="259119AB">
            <w:pPr>
              <w:spacing w:after="40" w:line="259" w:lineRule="auto"/>
              <w:jc w:val="center"/>
            </w:pPr>
            <w:r>
              <w:rPr>
                <w:rFonts w:ascii="Times New Roman" w:hAnsi="Times New Roman" w:eastAsia="宋体"/>
                <w:b/>
                <w:sz w:val="18"/>
              </w:rPr>
              <w:t>领域</w:t>
            </w:r>
          </w:p>
        </w:tc>
        <w:tc>
          <w:tcPr>
            <w:tcW w:w="2608" w:type="dxa"/>
            <w:tcBorders>
              <w:bottom w:val="single" w:color="000000" w:sz="6" w:space="0"/>
            </w:tcBorders>
            <w:vAlign w:val="center"/>
          </w:tcPr>
          <w:p w14:paraId="024B35C4">
            <w:pPr>
              <w:spacing w:after="40" w:line="259" w:lineRule="auto"/>
              <w:jc w:val="center"/>
            </w:pPr>
            <w:r>
              <w:rPr>
                <w:rFonts w:ascii="Times New Roman" w:hAnsi="Times New Roman" w:eastAsia="宋体"/>
                <w:b/>
                <w:sz w:val="18"/>
              </w:rPr>
              <w:t>源文件/函数（含行号）</w:t>
            </w:r>
          </w:p>
        </w:tc>
        <w:tc>
          <w:tcPr>
            <w:tcW w:w="3515" w:type="dxa"/>
            <w:tcBorders>
              <w:bottom w:val="single" w:color="000000" w:sz="6" w:space="0"/>
            </w:tcBorders>
            <w:vAlign w:val="center"/>
          </w:tcPr>
          <w:p w14:paraId="74FB280E">
            <w:pPr>
              <w:spacing w:after="40" w:line="259" w:lineRule="auto"/>
              <w:jc w:val="center"/>
            </w:pPr>
            <w:r>
              <w:rPr>
                <w:rFonts w:ascii="Times New Roman" w:hAnsi="Times New Roman" w:eastAsia="宋体"/>
                <w:b/>
                <w:sz w:val="18"/>
              </w:rPr>
              <w:t>已实现 / 确定事实</w:t>
            </w:r>
          </w:p>
        </w:tc>
        <w:tc>
          <w:tcPr>
            <w:tcW w:w="1871" w:type="dxa"/>
            <w:tcBorders>
              <w:bottom w:val="single" w:color="000000" w:sz="6" w:space="0"/>
            </w:tcBorders>
            <w:vAlign w:val="center"/>
          </w:tcPr>
          <w:p w14:paraId="4D77D2AE">
            <w:pPr>
              <w:spacing w:after="40" w:line="259" w:lineRule="auto"/>
              <w:jc w:val="center"/>
            </w:pPr>
            <w:r>
              <w:rPr>
                <w:rFonts w:ascii="Times New Roman" w:hAnsi="Times New Roman" w:eastAsia="宋体"/>
                <w:b/>
                <w:sz w:val="18"/>
              </w:rPr>
              <w:t>差距与风险等级</w:t>
            </w:r>
          </w:p>
        </w:tc>
      </w:tr>
      <w:tr w14:paraId="2FBAB19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0F7A0216">
            <w:pPr>
              <w:spacing w:after="40" w:line="259" w:lineRule="auto"/>
              <w:jc w:val="center"/>
            </w:pPr>
            <w:r>
              <w:rPr>
                <w:rFonts w:ascii="Times New Roman" w:hAnsi="Times New Roman" w:eastAsia="宋体"/>
                <w:b w:val="0"/>
                <w:sz w:val="18"/>
              </w:rPr>
              <w:t>Mission 合同</w:t>
            </w:r>
          </w:p>
        </w:tc>
        <w:tc>
          <w:tcPr>
            <w:tcW w:w="2608" w:type="dxa"/>
            <w:vAlign w:val="center"/>
          </w:tcPr>
          <w:p w14:paraId="4C3E433F">
            <w:pPr>
              <w:spacing w:after="40" w:line="259" w:lineRule="auto"/>
              <w:jc w:val="center"/>
            </w:pPr>
            <w:r>
              <w:rPr>
                <w:rFonts w:ascii="Times New Roman" w:hAnsi="Times New Roman" w:eastAsia="宋体"/>
                <w:b w:val="0"/>
                <w:sz w:val="18"/>
              </w:rPr>
              <w:t>contracts/workflow.py:156-181 RuntimeMissionRecord</w:t>
            </w:r>
          </w:p>
        </w:tc>
        <w:tc>
          <w:tcPr>
            <w:tcW w:w="3515" w:type="dxa"/>
            <w:vAlign w:val="center"/>
          </w:tcPr>
          <w:p w14:paraId="15B97918">
            <w:pPr>
              <w:spacing w:after="40" w:line="259" w:lineRule="auto"/>
              <w:jc w:val="center"/>
            </w:pPr>
            <w:r>
              <w:rPr>
                <w:rFonts w:ascii="Times New Roman" w:hAnsi="Times New Roman" w:eastAsia="宋体"/>
                <w:b w:val="0"/>
                <w:sz w:val="18"/>
              </w:rPr>
              <w:t>missionId、title/domain/intent/input、status、归档时间；无正式语义 revision</w:t>
            </w:r>
          </w:p>
        </w:tc>
        <w:tc>
          <w:tcPr>
            <w:tcW w:w="1871" w:type="dxa"/>
            <w:vAlign w:val="center"/>
          </w:tcPr>
          <w:p w14:paraId="666D9AA6">
            <w:pPr>
              <w:spacing w:after="40" w:line="259" w:lineRule="auto"/>
              <w:jc w:val="center"/>
            </w:pPr>
            <w:r>
              <w:rPr>
                <w:rFonts w:ascii="Times New Roman" w:hAnsi="Times New Roman" w:eastAsia="宋体"/>
                <w:b w:val="0"/>
                <w:sz w:val="18"/>
              </w:rPr>
              <w:t>P0 不可把旧运行态直接标为 S00 Aggregate</w:t>
            </w:r>
          </w:p>
        </w:tc>
      </w:tr>
      <w:tr w14:paraId="73B5430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12C3B09A">
            <w:pPr>
              <w:spacing w:after="40" w:line="259" w:lineRule="auto"/>
              <w:jc w:val="center"/>
            </w:pPr>
            <w:r>
              <w:rPr>
                <w:rFonts w:ascii="Times New Roman" w:hAnsi="Times New Roman" w:eastAsia="宋体"/>
                <w:b w:val="0"/>
                <w:sz w:val="18"/>
              </w:rPr>
              <w:t>Mission 生命周期</w:t>
            </w:r>
          </w:p>
        </w:tc>
        <w:tc>
          <w:tcPr>
            <w:tcW w:w="2608" w:type="dxa"/>
            <w:vAlign w:val="center"/>
          </w:tcPr>
          <w:p w14:paraId="05E600BF">
            <w:pPr>
              <w:spacing w:after="40" w:line="259" w:lineRule="auto"/>
              <w:jc w:val="center"/>
            </w:pPr>
            <w:r>
              <w:rPr>
                <w:rFonts w:ascii="Times New Roman" w:hAnsi="Times New Roman" w:eastAsia="宋体"/>
                <w:b w:val="0"/>
                <w:sz w:val="18"/>
              </w:rPr>
              <w:t>components/mission_manager/service.py:41-92 create_mission; 220-252 transition</w:t>
            </w:r>
          </w:p>
        </w:tc>
        <w:tc>
          <w:tcPr>
            <w:tcW w:w="3515" w:type="dxa"/>
            <w:vAlign w:val="center"/>
          </w:tcPr>
          <w:p w14:paraId="50B70D22">
            <w:pPr>
              <w:spacing w:after="40" w:line="259" w:lineRule="auto"/>
              <w:jc w:val="center"/>
            </w:pPr>
            <w:r>
              <w:rPr>
                <w:rFonts w:ascii="Times New Roman" w:hAnsi="Times New Roman" w:eastAsia="宋体"/>
                <w:b w:val="0"/>
                <w:sz w:val="18"/>
              </w:rPr>
              <w:t>已创建/更新 Mission，并记录 Trace；对旧 WorkflowStore 调用 save_mission</w:t>
            </w:r>
          </w:p>
        </w:tc>
        <w:tc>
          <w:tcPr>
            <w:tcW w:w="1871" w:type="dxa"/>
            <w:vAlign w:val="center"/>
          </w:tcPr>
          <w:p w14:paraId="5637B485">
            <w:pPr>
              <w:spacing w:after="40" w:line="259" w:lineRule="auto"/>
              <w:jc w:val="center"/>
            </w:pPr>
            <w:r>
              <w:rPr>
                <w:rFonts w:ascii="Times New Roman" w:hAnsi="Times New Roman" w:eastAsia="宋体"/>
                <w:b w:val="0"/>
                <w:sz w:val="18"/>
              </w:rPr>
              <w:t>P0 尚无语义提交 CAS/DecisionResolver</w:t>
            </w:r>
          </w:p>
        </w:tc>
      </w:tr>
      <w:tr w14:paraId="6AC64A0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4906D428">
            <w:pPr>
              <w:spacing w:after="40" w:line="259" w:lineRule="auto"/>
              <w:jc w:val="center"/>
            </w:pPr>
            <w:r>
              <w:rPr>
                <w:rFonts w:ascii="Times New Roman" w:hAnsi="Times New Roman" w:eastAsia="宋体"/>
                <w:b w:val="0"/>
                <w:sz w:val="18"/>
              </w:rPr>
              <w:t>Mission/Run 存储</w:t>
            </w:r>
          </w:p>
        </w:tc>
        <w:tc>
          <w:tcPr>
            <w:tcW w:w="2608" w:type="dxa"/>
            <w:vAlign w:val="center"/>
          </w:tcPr>
          <w:p w14:paraId="2579414C">
            <w:pPr>
              <w:spacing w:after="40" w:line="259" w:lineRule="auto"/>
              <w:jc w:val="center"/>
            </w:pPr>
            <w:r>
              <w:rPr>
                <w:rFonts w:ascii="Times New Roman" w:hAnsi="Times New Roman" w:eastAsia="宋体"/>
                <w:b w:val="0"/>
                <w:sz w:val="18"/>
              </w:rPr>
              <w:t>support/stores/sqlite_workflow_store.py:45-65 save_mission</w:t>
            </w:r>
          </w:p>
        </w:tc>
        <w:tc>
          <w:tcPr>
            <w:tcW w:w="3515" w:type="dxa"/>
            <w:vAlign w:val="center"/>
          </w:tcPr>
          <w:p w14:paraId="5BABBD20">
            <w:pPr>
              <w:spacing w:after="40" w:line="259" w:lineRule="auto"/>
              <w:jc w:val="center"/>
            </w:pPr>
            <w:r>
              <w:rPr>
                <w:rFonts w:ascii="Times New Roman" w:hAnsi="Times New Roman" w:eastAsia="宋体"/>
                <w:b w:val="0"/>
                <w:sz w:val="18"/>
              </w:rPr>
              <w:t>对 tasks.payload 以 mission_id 做 UPSERT；同事务追加 lifecycle_outbox，名称 mission.created</w:t>
            </w:r>
          </w:p>
        </w:tc>
        <w:tc>
          <w:tcPr>
            <w:tcW w:w="1871" w:type="dxa"/>
            <w:vAlign w:val="center"/>
          </w:tcPr>
          <w:p w14:paraId="62E7F0B7">
            <w:pPr>
              <w:spacing w:after="40" w:line="259" w:lineRule="auto"/>
              <w:jc w:val="center"/>
            </w:pPr>
            <w:r>
              <w:rPr>
                <w:rFonts w:ascii="Times New Roman" w:hAnsi="Times New Roman" w:eastAsia="宋体"/>
                <w:b w:val="0"/>
                <w:sz w:val="18"/>
              </w:rPr>
              <w:t>P0 更新也用 created 快照事件；不得把 lifecycle_outbox 当 semantic commit log</w:t>
            </w:r>
          </w:p>
        </w:tc>
      </w:tr>
      <w:tr w14:paraId="0791B32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73A907FF">
            <w:pPr>
              <w:spacing w:after="40" w:line="259" w:lineRule="auto"/>
              <w:jc w:val="center"/>
            </w:pPr>
            <w:r>
              <w:rPr>
                <w:rFonts w:ascii="Times New Roman" w:hAnsi="Times New Roman" w:eastAsia="宋体"/>
                <w:b w:val="0"/>
                <w:sz w:val="18"/>
              </w:rPr>
              <w:t>存储 Schema</w:t>
            </w:r>
          </w:p>
        </w:tc>
        <w:tc>
          <w:tcPr>
            <w:tcW w:w="2608" w:type="dxa"/>
            <w:vAlign w:val="center"/>
          </w:tcPr>
          <w:p w14:paraId="28A8FE13">
            <w:pPr>
              <w:spacing w:after="40" w:line="259" w:lineRule="auto"/>
              <w:jc w:val="center"/>
            </w:pPr>
            <w:r>
              <w:rPr>
                <w:rFonts w:ascii="Times New Roman" w:hAnsi="Times New Roman" w:eastAsia="宋体"/>
                <w:b w:val="0"/>
                <w:sz w:val="18"/>
              </w:rPr>
              <w:t>support/stores/sqlite_workflow_store.py:790-903 _init_schema</w:t>
            </w:r>
          </w:p>
        </w:tc>
        <w:tc>
          <w:tcPr>
            <w:tcW w:w="3515" w:type="dxa"/>
            <w:vAlign w:val="center"/>
          </w:tcPr>
          <w:p w14:paraId="655AC930">
            <w:pPr>
              <w:spacing w:after="40" w:line="259" w:lineRule="auto"/>
              <w:jc w:val="center"/>
            </w:pPr>
            <w:r>
              <w:rPr>
                <w:rFonts w:ascii="Times New Roman" w:hAnsi="Times New Roman" w:eastAsia="宋体"/>
                <w:b w:val="0"/>
                <w:sz w:val="18"/>
              </w:rPr>
              <w:t>tasks, runs, Run summary 索引、lifecycle_outbox、WAL</w:t>
            </w:r>
          </w:p>
        </w:tc>
        <w:tc>
          <w:tcPr>
            <w:tcW w:w="1871" w:type="dxa"/>
            <w:vAlign w:val="center"/>
          </w:tcPr>
          <w:p w14:paraId="3965450E">
            <w:pPr>
              <w:spacing w:after="40" w:line="259" w:lineRule="auto"/>
              <w:jc w:val="center"/>
            </w:pPr>
            <w:r>
              <w:rPr>
                <w:rFonts w:ascii="Times New Roman" w:hAnsi="Times New Roman" w:eastAsia="宋体"/>
                <w:b w:val="0"/>
                <w:sz w:val="18"/>
              </w:rPr>
              <w:t>P0 需 additive migration；避免破坏旧数据和 IdentityV2 投影</w:t>
            </w:r>
          </w:p>
        </w:tc>
      </w:tr>
      <w:tr w14:paraId="2C40CFC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3401B32C">
            <w:pPr>
              <w:spacing w:after="40" w:line="259" w:lineRule="auto"/>
              <w:jc w:val="center"/>
            </w:pPr>
            <w:r>
              <w:rPr>
                <w:rFonts w:ascii="Times New Roman" w:hAnsi="Times New Roman" w:eastAsia="宋体"/>
                <w:b w:val="0"/>
                <w:sz w:val="18"/>
              </w:rPr>
              <w:t>Store 替身</w:t>
            </w:r>
          </w:p>
        </w:tc>
        <w:tc>
          <w:tcPr>
            <w:tcW w:w="2608" w:type="dxa"/>
            <w:vAlign w:val="center"/>
          </w:tcPr>
          <w:p w14:paraId="7DB7E4B7">
            <w:pPr>
              <w:spacing w:after="40" w:line="259" w:lineRule="auto"/>
              <w:jc w:val="center"/>
            </w:pPr>
            <w:r>
              <w:rPr>
                <w:rFonts w:ascii="Times New Roman" w:hAnsi="Times New Roman" w:eastAsia="宋体"/>
                <w:b w:val="0"/>
                <w:sz w:val="18"/>
              </w:rPr>
              <w:t>support/stores/memory_workflow_store.py；support/stores/workflow_store.py</w:t>
            </w:r>
          </w:p>
        </w:tc>
        <w:tc>
          <w:tcPr>
            <w:tcW w:w="3515" w:type="dxa"/>
            <w:vAlign w:val="center"/>
          </w:tcPr>
          <w:p w14:paraId="5E0FF152">
            <w:pPr>
              <w:spacing w:after="40" w:line="259" w:lineRule="auto"/>
              <w:jc w:val="center"/>
            </w:pPr>
            <w:r>
              <w:rPr>
                <w:rFonts w:ascii="Times New Roman" w:hAnsi="Times New Roman" w:eastAsia="宋体"/>
                <w:b w:val="0"/>
                <w:sz w:val="18"/>
              </w:rPr>
              <w:t>既有内存与 SQLite 双适配，契约测试覆盖两者</w:t>
            </w:r>
          </w:p>
        </w:tc>
        <w:tc>
          <w:tcPr>
            <w:tcW w:w="1871" w:type="dxa"/>
            <w:vAlign w:val="center"/>
          </w:tcPr>
          <w:p w14:paraId="203CF315">
            <w:pPr>
              <w:spacing w:after="40" w:line="259" w:lineRule="auto"/>
              <w:jc w:val="center"/>
            </w:pPr>
            <w:r>
              <w:rPr>
                <w:rFonts w:ascii="Times New Roman" w:hAnsi="Times New Roman" w:eastAsia="宋体"/>
                <w:b w:val="0"/>
                <w:sz w:val="18"/>
              </w:rPr>
              <w:t>P0 新 S00 Store API 应有相同契约测试</w:t>
            </w:r>
          </w:p>
        </w:tc>
      </w:tr>
      <w:tr w14:paraId="3DBBED1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278D483D">
            <w:pPr>
              <w:spacing w:after="40" w:line="259" w:lineRule="auto"/>
              <w:jc w:val="center"/>
            </w:pPr>
            <w:r>
              <w:rPr>
                <w:rFonts w:ascii="Times New Roman" w:hAnsi="Times New Roman" w:eastAsia="宋体"/>
                <w:b w:val="0"/>
                <w:sz w:val="18"/>
              </w:rPr>
              <w:t>运行编排</w:t>
            </w:r>
          </w:p>
        </w:tc>
        <w:tc>
          <w:tcPr>
            <w:tcW w:w="2608" w:type="dxa"/>
            <w:vAlign w:val="center"/>
          </w:tcPr>
          <w:p w14:paraId="6F023FB3">
            <w:pPr>
              <w:spacing w:after="40" w:line="259" w:lineRule="auto"/>
              <w:jc w:val="center"/>
            </w:pPr>
            <w:r>
              <w:rPr>
                <w:rFonts w:ascii="Times New Roman" w:hAnsi="Times New Roman" w:eastAsia="宋体"/>
                <w:b w:val="0"/>
                <w:sz w:val="18"/>
              </w:rPr>
              <w:t>runtime/workflow_runtime.py:219-450 __init__;507-560 create_mission</w:t>
            </w:r>
          </w:p>
        </w:tc>
        <w:tc>
          <w:tcPr>
            <w:tcW w:w="3515" w:type="dxa"/>
            <w:vAlign w:val="center"/>
          </w:tcPr>
          <w:p w14:paraId="5AE46E99">
            <w:pPr>
              <w:spacing w:after="40" w:line="259" w:lineRule="auto"/>
              <w:jc w:val="center"/>
            </w:pPr>
            <w:r>
              <w:rPr>
                <w:rFonts w:ascii="Times New Roman" w:hAnsi="Times New Roman" w:eastAsia="宋体"/>
                <w:b w:val="0"/>
                <w:sz w:val="18"/>
              </w:rPr>
              <w:t>既有唯一 ExecutionRuntime 和依赖注入、IdentityV2 读投影；create_mission 经 MissionManager</w:t>
            </w:r>
          </w:p>
        </w:tc>
        <w:tc>
          <w:tcPr>
            <w:tcW w:w="1871" w:type="dxa"/>
            <w:vAlign w:val="center"/>
          </w:tcPr>
          <w:p w14:paraId="6529F34C">
            <w:pPr>
              <w:spacing w:after="40" w:line="259" w:lineRule="auto"/>
              <w:jc w:val="center"/>
            </w:pPr>
            <w:r>
              <w:rPr>
                <w:rFonts w:ascii="Times New Roman" w:hAnsi="Times New Roman" w:eastAsia="宋体"/>
                <w:b w:val="0"/>
                <w:sz w:val="18"/>
              </w:rPr>
              <w:t>P0 接入同一条入口，避免旁路第二种 Mission create</w:t>
            </w:r>
          </w:p>
        </w:tc>
      </w:tr>
      <w:tr w14:paraId="6388CF6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493682EB">
            <w:pPr>
              <w:spacing w:after="40" w:line="259" w:lineRule="auto"/>
              <w:jc w:val="center"/>
            </w:pPr>
            <w:r>
              <w:rPr>
                <w:rFonts w:ascii="Times New Roman" w:hAnsi="Times New Roman" w:eastAsia="宋体"/>
                <w:b w:val="0"/>
                <w:sz w:val="18"/>
              </w:rPr>
              <w:t>身份投影</w:t>
            </w:r>
          </w:p>
        </w:tc>
        <w:tc>
          <w:tcPr>
            <w:tcW w:w="2608" w:type="dxa"/>
            <w:vAlign w:val="center"/>
          </w:tcPr>
          <w:p w14:paraId="1E000395">
            <w:pPr>
              <w:spacing w:after="40" w:line="259" w:lineRule="auto"/>
              <w:jc w:val="center"/>
            </w:pPr>
            <w:r>
              <w:rPr>
                <w:rFonts w:ascii="Times New Roman" w:hAnsi="Times New Roman" w:eastAsia="宋体"/>
                <w:b w:val="0"/>
                <w:sz w:val="18"/>
              </w:rPr>
              <w:t>runtime/v2/identity_projection.py</w:t>
            </w:r>
          </w:p>
        </w:tc>
        <w:tc>
          <w:tcPr>
            <w:tcW w:w="3515" w:type="dxa"/>
            <w:vAlign w:val="center"/>
          </w:tcPr>
          <w:p w14:paraId="2B4069A8">
            <w:pPr>
              <w:spacing w:after="40" w:line="259" w:lineRule="auto"/>
              <w:jc w:val="center"/>
            </w:pPr>
            <w:r>
              <w:rPr>
                <w:rFonts w:ascii="Times New Roman" w:hAnsi="Times New Roman" w:eastAsia="宋体"/>
                <w:b w:val="0"/>
                <w:sz w:val="18"/>
              </w:rPr>
              <w:t>已有 Mission/TaskPlan/Run/Attempt 投影与重放、死信重试</w:t>
            </w:r>
          </w:p>
        </w:tc>
        <w:tc>
          <w:tcPr>
            <w:tcW w:w="1871" w:type="dxa"/>
            <w:vAlign w:val="center"/>
          </w:tcPr>
          <w:p w14:paraId="081FBC65">
            <w:pPr>
              <w:spacing w:after="40" w:line="259" w:lineRule="auto"/>
              <w:jc w:val="center"/>
            </w:pPr>
            <w:r>
              <w:rPr>
                <w:rFonts w:ascii="Times New Roman" w:hAnsi="Times New Roman" w:eastAsia="宋体"/>
                <w:b w:val="0"/>
                <w:sz w:val="18"/>
              </w:rPr>
              <w:t>P0 继续当只读身份域/来源，不升级成 S00 写权威</w:t>
            </w:r>
          </w:p>
        </w:tc>
      </w:tr>
      <w:tr w14:paraId="7C264C2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01C2EB4B">
            <w:pPr>
              <w:spacing w:after="40" w:line="259" w:lineRule="auto"/>
              <w:jc w:val="center"/>
            </w:pPr>
            <w:r>
              <w:rPr>
                <w:rFonts w:ascii="Times New Roman" w:hAnsi="Times New Roman" w:eastAsia="宋体"/>
                <w:b w:val="0"/>
                <w:sz w:val="18"/>
              </w:rPr>
              <w:t>决策审计</w:t>
            </w:r>
          </w:p>
        </w:tc>
        <w:tc>
          <w:tcPr>
            <w:tcW w:w="2608" w:type="dxa"/>
            <w:vAlign w:val="center"/>
          </w:tcPr>
          <w:p w14:paraId="5926D605">
            <w:pPr>
              <w:spacing w:after="40" w:line="259" w:lineRule="auto"/>
              <w:jc w:val="center"/>
            </w:pPr>
            <w:r>
              <w:rPr>
                <w:rFonts w:ascii="Times New Roman" w:hAnsi="Times New Roman" w:eastAsia="宋体"/>
                <w:b w:val="0"/>
                <w:sz w:val="18"/>
              </w:rPr>
              <w:t>components/auditor/decision_store.py:16-237</w:t>
            </w:r>
          </w:p>
        </w:tc>
        <w:tc>
          <w:tcPr>
            <w:tcW w:w="3515" w:type="dxa"/>
            <w:vAlign w:val="center"/>
          </w:tcPr>
          <w:p w14:paraId="6BBD7454">
            <w:pPr>
              <w:spacing w:after="40" w:line="259" w:lineRule="auto"/>
              <w:jc w:val="center"/>
            </w:pPr>
            <w:r>
              <w:rPr>
                <w:rFonts w:ascii="Times New Roman" w:hAnsi="Times New Roman" w:eastAsia="宋体"/>
                <w:b w:val="0"/>
                <w:sz w:val="18"/>
              </w:rPr>
              <w:t>Run/Step 级 PolicyDecision 的完整性与归属</w:t>
            </w:r>
          </w:p>
        </w:tc>
        <w:tc>
          <w:tcPr>
            <w:tcW w:w="1871" w:type="dxa"/>
            <w:vAlign w:val="center"/>
          </w:tcPr>
          <w:p w14:paraId="1C9D858D">
            <w:pPr>
              <w:spacing w:after="40" w:line="259" w:lineRule="auto"/>
              <w:jc w:val="center"/>
            </w:pPr>
            <w:r>
              <w:rPr>
                <w:rFonts w:ascii="Times New Roman" w:hAnsi="Times New Roman" w:eastAsia="宋体"/>
                <w:b w:val="0"/>
                <w:sz w:val="18"/>
              </w:rPr>
              <w:t>P1 与 Mission-scoped UserDecision 不同，不能直接复用同一表义</w:t>
            </w:r>
          </w:p>
        </w:tc>
      </w:tr>
      <w:tr w14:paraId="14E830F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22CDC0C8">
            <w:pPr>
              <w:spacing w:after="40" w:line="259" w:lineRule="auto"/>
              <w:jc w:val="center"/>
            </w:pPr>
            <w:r>
              <w:rPr>
                <w:rFonts w:ascii="Times New Roman" w:hAnsi="Times New Roman" w:eastAsia="宋体"/>
                <w:b w:val="0"/>
                <w:sz w:val="18"/>
              </w:rPr>
              <w:t>TaskPlan</w:t>
            </w:r>
          </w:p>
        </w:tc>
        <w:tc>
          <w:tcPr>
            <w:tcW w:w="2608" w:type="dxa"/>
            <w:vAlign w:val="center"/>
          </w:tcPr>
          <w:p w14:paraId="464278FF">
            <w:pPr>
              <w:spacing w:after="40" w:line="259" w:lineRule="auto"/>
              <w:jc w:val="center"/>
            </w:pPr>
            <w:r>
              <w:rPr>
                <w:rFonts w:ascii="Times New Roman" w:hAnsi="Times New Roman" w:eastAsia="宋体"/>
                <w:b w:val="0"/>
                <w:sz w:val="18"/>
              </w:rPr>
              <w:t>contracts/planning.py:128-289</w:t>
            </w:r>
          </w:p>
        </w:tc>
        <w:tc>
          <w:tcPr>
            <w:tcW w:w="3515" w:type="dxa"/>
            <w:vAlign w:val="center"/>
          </w:tcPr>
          <w:p w14:paraId="7717ECD3">
            <w:pPr>
              <w:spacing w:after="40" w:line="259" w:lineRule="auto"/>
              <w:jc w:val="center"/>
            </w:pPr>
            <w:r>
              <w:rPr>
                <w:rFonts w:ascii="Times New Roman" w:hAnsi="Times New Roman" w:eastAsia="宋体"/>
                <w:b w:val="0"/>
                <w:sz w:val="18"/>
              </w:rPr>
              <w:t>TaskPlan、TaskPlanPatch；语义 key、版本增量校验</w:t>
            </w:r>
          </w:p>
        </w:tc>
        <w:tc>
          <w:tcPr>
            <w:tcW w:w="1871" w:type="dxa"/>
            <w:vAlign w:val="center"/>
          </w:tcPr>
          <w:p w14:paraId="12C8D2A7">
            <w:pPr>
              <w:spacing w:after="40" w:line="259" w:lineRule="auto"/>
              <w:jc w:val="center"/>
            </w:pPr>
            <w:r>
              <w:rPr>
                <w:rFonts w:ascii="Times New Roman" w:hAnsi="Times New Roman" w:eastAsia="宋体"/>
                <w:b w:val="0"/>
                <w:sz w:val="18"/>
              </w:rPr>
              <w:t>P2 尚无独立 durable PlanningCommit/commitmentRevision 权威</w:t>
            </w:r>
          </w:p>
        </w:tc>
      </w:tr>
      <w:tr w14:paraId="2C780E9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09240B87">
            <w:pPr>
              <w:spacing w:after="40" w:line="259" w:lineRule="auto"/>
              <w:jc w:val="center"/>
            </w:pPr>
            <w:r>
              <w:rPr>
                <w:rFonts w:ascii="Times New Roman" w:hAnsi="Times New Roman" w:eastAsia="宋体"/>
                <w:b w:val="0"/>
                <w:sz w:val="18"/>
              </w:rPr>
              <w:t>动态规划</w:t>
            </w:r>
          </w:p>
        </w:tc>
        <w:tc>
          <w:tcPr>
            <w:tcW w:w="2608" w:type="dxa"/>
            <w:vAlign w:val="center"/>
          </w:tcPr>
          <w:p w14:paraId="7FCFB87C">
            <w:pPr>
              <w:spacing w:after="40" w:line="259" w:lineRule="auto"/>
              <w:jc w:val="center"/>
            </w:pPr>
            <w:r>
              <w:rPr>
                <w:rFonts w:ascii="Times New Roman" w:hAnsi="Times New Roman" w:eastAsia="宋体"/>
                <w:b w:val="0"/>
                <w:sz w:val="18"/>
              </w:rPr>
              <w:t>runtime/planning_loop.py:45-145 boundary；contracts/runtime_planning.py</w:t>
            </w:r>
          </w:p>
        </w:tc>
        <w:tc>
          <w:tcPr>
            <w:tcW w:w="3515" w:type="dxa"/>
            <w:vAlign w:val="center"/>
          </w:tcPr>
          <w:p w14:paraId="65F50DBE">
            <w:pPr>
              <w:spacing w:after="40" w:line="259" w:lineRule="auto"/>
              <w:jc w:val="center"/>
            </w:pPr>
            <w:r>
              <w:rPr>
                <w:rFonts w:ascii="Times New Roman" w:hAnsi="Times New Roman" w:eastAsia="宋体"/>
                <w:b w:val="0"/>
                <w:sz w:val="18"/>
              </w:rPr>
              <w:t>安全静默边界、指纹去重、WAIT fail-closed、运行轮次</w:t>
            </w:r>
          </w:p>
        </w:tc>
        <w:tc>
          <w:tcPr>
            <w:tcW w:w="1871" w:type="dxa"/>
            <w:vAlign w:val="center"/>
          </w:tcPr>
          <w:p w14:paraId="0A0D5F16">
            <w:pPr>
              <w:spacing w:after="40" w:line="259" w:lineRule="auto"/>
              <w:jc w:val="center"/>
            </w:pPr>
            <w:r>
              <w:rPr>
                <w:rFonts w:ascii="Times New Roman" w:hAnsi="Times New Roman" w:eastAsia="宋体"/>
                <w:b w:val="0"/>
                <w:sz w:val="18"/>
              </w:rPr>
              <w:t>P2 是 Run 内观察/状态，不是 Mission 语义提交和 S02 承诺</w:t>
            </w:r>
          </w:p>
        </w:tc>
      </w:tr>
      <w:tr w14:paraId="57C483D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0CFC78D6">
            <w:pPr>
              <w:spacing w:after="40" w:line="259" w:lineRule="auto"/>
              <w:jc w:val="center"/>
            </w:pPr>
            <w:r>
              <w:rPr>
                <w:rFonts w:ascii="Times New Roman" w:hAnsi="Times New Roman" w:eastAsia="宋体"/>
                <w:b w:val="0"/>
                <w:sz w:val="18"/>
              </w:rPr>
              <w:t>替代 Run</w:t>
            </w:r>
          </w:p>
        </w:tc>
        <w:tc>
          <w:tcPr>
            <w:tcW w:w="2608" w:type="dxa"/>
            <w:vAlign w:val="center"/>
          </w:tcPr>
          <w:p w14:paraId="5A0F0335">
            <w:pPr>
              <w:spacing w:after="40" w:line="259" w:lineRule="auto"/>
              <w:jc w:val="center"/>
            </w:pPr>
            <w:r>
              <w:rPr>
                <w:rFonts w:ascii="Times New Roman" w:hAnsi="Times New Roman" w:eastAsia="宋体"/>
                <w:b w:val="0"/>
                <w:sz w:val="18"/>
              </w:rPr>
              <w:t>runtime/semantic_revision.py:193-240; 336-384</w:t>
            </w:r>
          </w:p>
        </w:tc>
        <w:tc>
          <w:tcPr>
            <w:tcW w:w="3515" w:type="dxa"/>
            <w:vAlign w:val="center"/>
          </w:tcPr>
          <w:p w14:paraId="41DF9B85">
            <w:pPr>
              <w:spacing w:after="40" w:line="259" w:lineRule="auto"/>
              <w:jc w:val="center"/>
            </w:pPr>
            <w:r>
              <w:rPr>
                <w:rFonts w:ascii="Times New Roman" w:hAnsi="Times New Roman" w:eastAsia="宋体"/>
                <w:b w:val="0"/>
                <w:sz w:val="18"/>
              </w:rPr>
              <w:t>编译并创建新 Run，清空新 steps/checkpoints/trace/completedStepIds，保存 patch lineage</w:t>
            </w:r>
          </w:p>
        </w:tc>
        <w:tc>
          <w:tcPr>
            <w:tcW w:w="1871" w:type="dxa"/>
            <w:vAlign w:val="center"/>
          </w:tcPr>
          <w:p w14:paraId="20E36696">
            <w:pPr>
              <w:spacing w:after="40" w:line="259" w:lineRule="auto"/>
              <w:jc w:val="center"/>
            </w:pPr>
            <w:r>
              <w:rPr>
                <w:rFonts w:ascii="Times New Roman" w:hAnsi="Times New Roman" w:eastAsia="宋体"/>
                <w:b w:val="0"/>
                <w:sz w:val="18"/>
              </w:rPr>
              <w:t>P0 安全风险 不可直接开启“继任 Run 自动跳过旧完成工作”</w:t>
            </w:r>
          </w:p>
        </w:tc>
      </w:tr>
      <w:tr w14:paraId="3B16DA6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45B9E0BB">
            <w:pPr>
              <w:spacing w:after="40" w:line="259" w:lineRule="auto"/>
              <w:jc w:val="center"/>
            </w:pPr>
            <w:r>
              <w:rPr>
                <w:rFonts w:ascii="Times New Roman" w:hAnsi="Times New Roman" w:eastAsia="宋体"/>
                <w:b w:val="0"/>
                <w:sz w:val="18"/>
              </w:rPr>
              <w:t>图运行</w:t>
            </w:r>
          </w:p>
        </w:tc>
        <w:tc>
          <w:tcPr>
            <w:tcW w:w="2608" w:type="dxa"/>
            <w:vAlign w:val="center"/>
          </w:tcPr>
          <w:p w14:paraId="040E231E">
            <w:pPr>
              <w:spacing w:after="40" w:line="259" w:lineRule="auto"/>
              <w:jc w:val="center"/>
            </w:pPr>
            <w:r>
              <w:rPr>
                <w:rFonts w:ascii="Times New Roman" w:hAnsi="Times New Roman" w:eastAsia="宋体"/>
                <w:b w:val="0"/>
                <w:sz w:val="18"/>
              </w:rPr>
              <w:t>components/executor/compiler.py:57-195；components/executor/graph.py:195-245;417-576</w:t>
            </w:r>
          </w:p>
        </w:tc>
        <w:tc>
          <w:tcPr>
            <w:tcW w:w="3515" w:type="dxa"/>
            <w:vAlign w:val="center"/>
          </w:tcPr>
          <w:p w14:paraId="2C379682">
            <w:pPr>
              <w:spacing w:after="40" w:line="259" w:lineRule="auto"/>
              <w:jc w:val="center"/>
            </w:pPr>
            <w:r>
              <w:rPr>
                <w:rFonts w:ascii="Times New Roman" w:hAnsi="Times New Roman" w:eastAsia="宋体"/>
                <w:b w:val="0"/>
                <w:sz w:val="18"/>
              </w:rPr>
              <w:t>编译 Graph、ready-set、调度执行；Checkpoint/graphVersion 有护栏</w:t>
            </w:r>
          </w:p>
        </w:tc>
        <w:tc>
          <w:tcPr>
            <w:tcW w:w="1871" w:type="dxa"/>
            <w:vAlign w:val="center"/>
          </w:tcPr>
          <w:p w14:paraId="0C8A638C">
            <w:pPr>
              <w:spacing w:after="40" w:line="259" w:lineRule="auto"/>
              <w:jc w:val="center"/>
            </w:pPr>
            <w:r>
              <w:rPr>
                <w:rFonts w:ascii="Times New Roman" w:hAnsi="Times New Roman" w:eastAsia="宋体"/>
                <w:b w:val="0"/>
                <w:sz w:val="18"/>
              </w:rPr>
              <w:t>P2/P3 未形成正式跨 Commit Materialized→ACTIVE 的新合同</w:t>
            </w:r>
          </w:p>
        </w:tc>
      </w:tr>
      <w:tr w14:paraId="1EF2E39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3BB65142">
            <w:pPr>
              <w:spacing w:after="40" w:line="259" w:lineRule="auto"/>
              <w:jc w:val="center"/>
            </w:pPr>
            <w:r>
              <w:rPr>
                <w:rFonts w:ascii="Times New Roman" w:hAnsi="Times New Roman" w:eastAsia="宋体"/>
                <w:b w:val="0"/>
                <w:sz w:val="18"/>
              </w:rPr>
              <w:t>Memory 检索</w:t>
            </w:r>
          </w:p>
        </w:tc>
        <w:tc>
          <w:tcPr>
            <w:tcW w:w="2608" w:type="dxa"/>
            <w:vAlign w:val="center"/>
          </w:tcPr>
          <w:p w14:paraId="59390332">
            <w:pPr>
              <w:spacing w:after="40" w:line="259" w:lineRule="auto"/>
              <w:jc w:val="center"/>
            </w:pPr>
            <w:r>
              <w:rPr>
                <w:rFonts w:ascii="Times New Roman" w:hAnsi="Times New Roman" w:eastAsia="宋体"/>
                <w:b w:val="0"/>
                <w:sz w:val="18"/>
              </w:rPr>
              <w:t>components/memory/service.py:70-136</w:t>
            </w:r>
          </w:p>
        </w:tc>
        <w:tc>
          <w:tcPr>
            <w:tcW w:w="3515" w:type="dxa"/>
            <w:vAlign w:val="center"/>
          </w:tcPr>
          <w:p w14:paraId="2C2FBF1B">
            <w:pPr>
              <w:spacing w:after="40" w:line="259" w:lineRule="auto"/>
              <w:jc w:val="center"/>
            </w:pPr>
            <w:r>
              <w:rPr>
                <w:rFonts w:ascii="Times New Roman" w:hAnsi="Times New Roman" w:eastAsia="宋体"/>
                <w:b w:val="0"/>
                <w:sz w:val="18"/>
              </w:rPr>
              <w:t>Metadata 首先过滤、BM25/Vector + RRF(k=60)、lexical fallback、Token Budget</w:t>
            </w:r>
          </w:p>
        </w:tc>
        <w:tc>
          <w:tcPr>
            <w:tcW w:w="1871" w:type="dxa"/>
            <w:vAlign w:val="center"/>
          </w:tcPr>
          <w:p w14:paraId="0A79A1E1">
            <w:pPr>
              <w:spacing w:after="40" w:line="259" w:lineRule="auto"/>
              <w:jc w:val="center"/>
            </w:pPr>
            <w:r>
              <w:rPr>
                <w:rFonts w:ascii="Times New Roman" w:hAnsi="Times New Roman" w:eastAsia="宋体"/>
                <w:b w:val="0"/>
                <w:sz w:val="18"/>
              </w:rPr>
              <w:t>P1 缺有效 Mission Overlay、精确证据索引、权限撤销后复核</w:t>
            </w:r>
          </w:p>
        </w:tc>
      </w:tr>
      <w:tr w14:paraId="2E5AEBF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0F5A5227">
            <w:pPr>
              <w:spacing w:after="40" w:line="259" w:lineRule="auto"/>
              <w:jc w:val="center"/>
            </w:pPr>
            <w:r>
              <w:rPr>
                <w:rFonts w:ascii="Times New Roman" w:hAnsi="Times New Roman" w:eastAsia="宋体"/>
                <w:b w:val="0"/>
                <w:sz w:val="18"/>
              </w:rPr>
              <w:t>PhaseCapsule</w:t>
            </w:r>
          </w:p>
        </w:tc>
        <w:tc>
          <w:tcPr>
            <w:tcW w:w="2608" w:type="dxa"/>
            <w:vAlign w:val="center"/>
          </w:tcPr>
          <w:p w14:paraId="2EA6A39C">
            <w:pPr>
              <w:spacing w:after="40" w:line="259" w:lineRule="auto"/>
              <w:jc w:val="center"/>
            </w:pPr>
            <w:r>
              <w:rPr>
                <w:rFonts w:ascii="Times New Roman" w:hAnsi="Times New Roman" w:eastAsia="宋体"/>
                <w:b w:val="0"/>
                <w:sz w:val="18"/>
              </w:rPr>
              <w:t>components/memory/service.py:137-213；components/memory/models.py:91-107</w:t>
            </w:r>
          </w:p>
        </w:tc>
        <w:tc>
          <w:tcPr>
            <w:tcW w:w="3515" w:type="dxa"/>
            <w:vAlign w:val="center"/>
          </w:tcPr>
          <w:p w14:paraId="41BE667F">
            <w:pPr>
              <w:spacing w:after="40" w:line="259" w:lineRule="auto"/>
              <w:jc w:val="center"/>
            </w:pPr>
            <w:r>
              <w:rPr>
                <w:rFonts w:ascii="Times New Roman" w:hAnsi="Times New Roman" w:eastAsia="宋体"/>
                <w:b w:val="0"/>
                <w:sz w:val="18"/>
              </w:rPr>
              <w:t>基于 run/phase/source refs 的胶囊，稳定 Id，重复不同内容冲突</w:t>
            </w:r>
          </w:p>
        </w:tc>
        <w:tc>
          <w:tcPr>
            <w:tcW w:w="1871" w:type="dxa"/>
            <w:vAlign w:val="center"/>
          </w:tcPr>
          <w:p w14:paraId="4593AEB1">
            <w:pPr>
              <w:spacing w:after="40" w:line="259" w:lineRule="auto"/>
              <w:jc w:val="center"/>
            </w:pPr>
            <w:r>
              <w:rPr>
                <w:rFonts w:ascii="Times New Roman" w:hAnsi="Times New Roman" w:eastAsia="宋体"/>
                <w:b w:val="0"/>
                <w:sz w:val="18"/>
              </w:rPr>
              <w:t>P2 不是跨 Mission 阶段版本/Active Pointer；关键内容预算裁剪可丢信息</w:t>
            </w:r>
          </w:p>
        </w:tc>
      </w:tr>
      <w:tr w14:paraId="509A223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4D64E8C5">
            <w:pPr>
              <w:spacing w:after="40" w:line="259" w:lineRule="auto"/>
              <w:jc w:val="center"/>
            </w:pPr>
            <w:r>
              <w:rPr>
                <w:rFonts w:ascii="Times New Roman" w:hAnsi="Times New Roman" w:eastAsia="宋体"/>
                <w:b w:val="0"/>
                <w:sz w:val="18"/>
              </w:rPr>
              <w:t>Context</w:t>
            </w:r>
          </w:p>
        </w:tc>
        <w:tc>
          <w:tcPr>
            <w:tcW w:w="2608" w:type="dxa"/>
            <w:vAlign w:val="center"/>
          </w:tcPr>
          <w:p w14:paraId="70256836">
            <w:pPr>
              <w:spacing w:after="40" w:line="259" w:lineRule="auto"/>
              <w:jc w:val="center"/>
            </w:pPr>
            <w:r>
              <w:rPr>
                <w:rFonts w:ascii="Times New Roman" w:hAnsi="Times New Roman" w:eastAsia="宋体"/>
                <w:b w:val="0"/>
                <w:sz w:val="18"/>
              </w:rPr>
              <w:t>components/communicator/assembler.py:23-74；contracts.py:39-66</w:t>
            </w:r>
          </w:p>
        </w:tc>
        <w:tc>
          <w:tcPr>
            <w:tcW w:w="3515" w:type="dxa"/>
            <w:vAlign w:val="center"/>
          </w:tcPr>
          <w:p w14:paraId="06F4D54E">
            <w:pPr>
              <w:spacing w:after="40" w:line="259" w:lineRule="auto"/>
              <w:jc w:val="center"/>
            </w:pPr>
            <w:r>
              <w:rPr>
                <w:rFonts w:ascii="Times New Roman" w:hAnsi="Times New Roman" w:eastAsia="宋体"/>
                <w:b w:val="0"/>
                <w:sz w:val="18"/>
              </w:rPr>
              <w:t>字段白名单、缺失必填 invalid、Graph/Input Revision、EvidenceRefs</w:t>
            </w:r>
          </w:p>
        </w:tc>
        <w:tc>
          <w:tcPr>
            <w:tcW w:w="1871" w:type="dxa"/>
            <w:vAlign w:val="center"/>
          </w:tcPr>
          <w:p w14:paraId="5F688564">
            <w:pPr>
              <w:spacing w:after="40" w:line="259" w:lineRule="auto"/>
              <w:jc w:val="center"/>
            </w:pPr>
            <w:r>
              <w:rPr>
                <w:rFonts w:ascii="Times New Roman" w:hAnsi="Times New Roman" w:eastAsia="宋体"/>
                <w:b w:val="0"/>
                <w:sz w:val="18"/>
              </w:rPr>
              <w:t>P1 缺完整依赖读集、Critical-First 保护和派发前来源再验</w:t>
            </w:r>
          </w:p>
        </w:tc>
      </w:tr>
      <w:tr w14:paraId="78B78C2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4B8E3092">
            <w:pPr>
              <w:spacing w:after="40" w:line="259" w:lineRule="auto"/>
              <w:jc w:val="center"/>
            </w:pPr>
            <w:r>
              <w:rPr>
                <w:rFonts w:ascii="Times New Roman" w:hAnsi="Times New Roman" w:eastAsia="宋体"/>
                <w:b w:val="0"/>
                <w:sz w:val="18"/>
              </w:rPr>
              <w:t>压缩</w:t>
            </w:r>
          </w:p>
        </w:tc>
        <w:tc>
          <w:tcPr>
            <w:tcW w:w="2608" w:type="dxa"/>
            <w:vAlign w:val="center"/>
          </w:tcPr>
          <w:p w14:paraId="411BEE73">
            <w:pPr>
              <w:spacing w:after="40" w:line="259" w:lineRule="auto"/>
              <w:jc w:val="center"/>
            </w:pPr>
            <w:r>
              <w:rPr>
                <w:rFonts w:ascii="Times New Roman" w:hAnsi="Times New Roman" w:eastAsia="宋体"/>
                <w:b w:val="0"/>
                <w:sz w:val="18"/>
              </w:rPr>
              <w:t>components/communicator/compressor.py:4-14</w:t>
            </w:r>
          </w:p>
        </w:tc>
        <w:tc>
          <w:tcPr>
            <w:tcW w:w="3515" w:type="dxa"/>
            <w:vAlign w:val="center"/>
          </w:tcPr>
          <w:p w14:paraId="02F5B7CC">
            <w:pPr>
              <w:spacing w:after="40" w:line="259" w:lineRule="auto"/>
              <w:jc w:val="center"/>
            </w:pPr>
            <w:r>
              <w:rPr>
                <w:rFonts w:ascii="Times New Roman" w:hAnsi="Times New Roman" w:eastAsia="宋体"/>
                <w:b w:val="0"/>
                <w:sz w:val="18"/>
              </w:rPr>
              <w:t>字符截断 compress_text</w:t>
            </w:r>
          </w:p>
        </w:tc>
        <w:tc>
          <w:tcPr>
            <w:tcW w:w="1871" w:type="dxa"/>
            <w:vAlign w:val="center"/>
          </w:tcPr>
          <w:p w14:paraId="0488EFBC">
            <w:pPr>
              <w:spacing w:after="40" w:line="259" w:lineRule="auto"/>
              <w:jc w:val="center"/>
            </w:pPr>
            <w:r>
              <w:rPr>
                <w:rFonts w:ascii="Times New Roman" w:hAnsi="Times New Roman" w:eastAsia="宋体"/>
                <w:b w:val="0"/>
                <w:sz w:val="18"/>
              </w:rPr>
              <w:t>P2 不能用于硬约束/关键材料</w:t>
            </w:r>
          </w:p>
        </w:tc>
      </w:tr>
      <w:tr w14:paraId="6E08425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1BC6BBF3">
            <w:pPr>
              <w:spacing w:after="40" w:line="259" w:lineRule="auto"/>
              <w:jc w:val="center"/>
            </w:pPr>
            <w:r>
              <w:rPr>
                <w:rFonts w:ascii="Times New Roman" w:hAnsi="Times New Roman" w:eastAsia="宋体"/>
                <w:b w:val="0"/>
                <w:sz w:val="18"/>
              </w:rPr>
              <w:t>工具授权</w:t>
            </w:r>
          </w:p>
        </w:tc>
        <w:tc>
          <w:tcPr>
            <w:tcW w:w="2608" w:type="dxa"/>
            <w:vAlign w:val="center"/>
          </w:tcPr>
          <w:p w14:paraId="4D87BA9D">
            <w:pPr>
              <w:spacing w:after="40" w:line="259" w:lineRule="auto"/>
              <w:jc w:val="center"/>
            </w:pPr>
            <w:r>
              <w:rPr>
                <w:rFonts w:ascii="Times New Roman" w:hAnsi="Times New Roman" w:eastAsia="宋体"/>
                <w:b w:val="0"/>
                <w:sz w:val="18"/>
              </w:rPr>
              <w:t>adapters/audited_tool_runtime.py:25-66</w:t>
            </w:r>
          </w:p>
        </w:tc>
        <w:tc>
          <w:tcPr>
            <w:tcW w:w="3515" w:type="dxa"/>
            <w:vAlign w:val="center"/>
          </w:tcPr>
          <w:p w14:paraId="1B171FF2">
            <w:pPr>
              <w:spacing w:after="40" w:line="259" w:lineRule="auto"/>
              <w:jc w:val="center"/>
            </w:pPr>
            <w:r>
              <w:rPr>
                <w:rFonts w:ascii="Times New Roman" w:hAnsi="Times New Roman" w:eastAsia="宋体"/>
                <w:b w:val="0"/>
                <w:sz w:val="18"/>
              </w:rPr>
              <w:t>Tool allowlist 与调用事件</w:t>
            </w:r>
          </w:p>
        </w:tc>
        <w:tc>
          <w:tcPr>
            <w:tcW w:w="1871" w:type="dxa"/>
            <w:vAlign w:val="center"/>
          </w:tcPr>
          <w:p w14:paraId="12AE5B81">
            <w:pPr>
              <w:spacing w:after="40" w:line="259" w:lineRule="auto"/>
              <w:jc w:val="center"/>
            </w:pPr>
            <w:r>
              <w:rPr>
                <w:rFonts w:ascii="Times New Roman" w:hAnsi="Times New Roman" w:eastAsia="宋体"/>
                <w:b w:val="0"/>
                <w:sz w:val="18"/>
              </w:rPr>
              <w:t>P3 没有通用 Effect Ledger / UNKNOWN 对账</w:t>
            </w:r>
          </w:p>
        </w:tc>
      </w:tr>
      <w:tr w14:paraId="160378F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4F119D8C">
            <w:pPr>
              <w:spacing w:after="40" w:line="259" w:lineRule="auto"/>
              <w:jc w:val="center"/>
            </w:pPr>
            <w:r>
              <w:rPr>
                <w:rFonts w:ascii="Times New Roman" w:hAnsi="Times New Roman" w:eastAsia="宋体"/>
                <w:b w:val="0"/>
                <w:sz w:val="18"/>
              </w:rPr>
              <w:t>远程执行</w:t>
            </w:r>
          </w:p>
        </w:tc>
        <w:tc>
          <w:tcPr>
            <w:tcW w:w="2608" w:type="dxa"/>
            <w:vAlign w:val="center"/>
          </w:tcPr>
          <w:p w14:paraId="3CAC7253">
            <w:pPr>
              <w:spacing w:after="40" w:line="259" w:lineRule="auto"/>
              <w:jc w:val="center"/>
            </w:pPr>
            <w:r>
              <w:rPr>
                <w:rFonts w:ascii="Times New Roman" w:hAnsi="Times New Roman" w:eastAsia="宋体"/>
                <w:b w:val="0"/>
                <w:sz w:val="18"/>
              </w:rPr>
              <w:t>adapters/resource_execution.py:82-137</w:t>
            </w:r>
          </w:p>
        </w:tc>
        <w:tc>
          <w:tcPr>
            <w:tcW w:w="3515" w:type="dxa"/>
            <w:vAlign w:val="center"/>
          </w:tcPr>
          <w:p w14:paraId="6FBD4FE4">
            <w:pPr>
              <w:spacing w:after="40" w:line="259" w:lineRule="auto"/>
              <w:jc w:val="center"/>
            </w:pPr>
            <w:r>
              <w:rPr>
                <w:rFonts w:ascii="Times New Roman" w:hAnsi="Times New Roman" w:eastAsia="宋体"/>
                <w:b w:val="0"/>
                <w:sz w:val="18"/>
              </w:rPr>
              <w:t>Http Adapter 用 context.commit_id 或 attemptId 发送 Idempotency-Key</w:t>
            </w:r>
          </w:p>
        </w:tc>
        <w:tc>
          <w:tcPr>
            <w:tcW w:w="1871" w:type="dxa"/>
            <w:vAlign w:val="center"/>
          </w:tcPr>
          <w:p w14:paraId="391F510E">
            <w:pPr>
              <w:spacing w:after="40" w:line="259" w:lineRule="auto"/>
              <w:jc w:val="center"/>
            </w:pPr>
            <w:r>
              <w:rPr>
                <w:rFonts w:ascii="Times New Roman" w:hAnsi="Times New Roman" w:eastAsia="宋体"/>
                <w:b w:val="0"/>
                <w:sz w:val="18"/>
              </w:rPr>
              <w:t>P3 外部是否去重未知；Key 作用域没有统一 Action 效果语义</w:t>
            </w:r>
          </w:p>
        </w:tc>
      </w:tr>
      <w:tr w14:paraId="6233A77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4" w:type="dxa"/>
            <w:vAlign w:val="center"/>
          </w:tcPr>
          <w:p w14:paraId="73744874">
            <w:pPr>
              <w:spacing w:after="40" w:line="259" w:lineRule="auto"/>
              <w:jc w:val="center"/>
            </w:pPr>
            <w:r>
              <w:rPr>
                <w:rFonts w:ascii="Times New Roman" w:hAnsi="Times New Roman" w:eastAsia="宋体"/>
                <w:b w:val="0"/>
                <w:sz w:val="18"/>
              </w:rPr>
              <w:t>代码债</w:t>
            </w:r>
          </w:p>
        </w:tc>
        <w:tc>
          <w:tcPr>
            <w:tcW w:w="2608" w:type="dxa"/>
            <w:vAlign w:val="center"/>
          </w:tcPr>
          <w:p w14:paraId="0CF69CF9">
            <w:pPr>
              <w:spacing w:after="40" w:line="259" w:lineRule="auto"/>
              <w:jc w:val="center"/>
            </w:pPr>
            <w:r>
              <w:rPr>
                <w:rFonts w:ascii="Times New Roman" w:hAnsi="Times New Roman" w:eastAsia="宋体"/>
                <w:b w:val="0"/>
                <w:sz w:val="18"/>
              </w:rPr>
              <w:t>components/mission_manager/store.py:11,125,161,275</w:t>
            </w:r>
          </w:p>
        </w:tc>
        <w:tc>
          <w:tcPr>
            <w:tcW w:w="3515" w:type="dxa"/>
            <w:vAlign w:val="center"/>
          </w:tcPr>
          <w:p w14:paraId="1593B0D5">
            <w:pPr>
              <w:spacing w:after="40" w:line="259" w:lineRule="auto"/>
              <w:jc w:val="center"/>
            </w:pPr>
            <w:r>
              <w:rPr>
                <w:rFonts w:ascii="Times New Roman" w:hAnsi="Times New Roman" w:eastAsia="宋体"/>
                <w:b w:val="0"/>
                <w:sz w:val="18"/>
              </w:rPr>
              <w:t>同名 WorkflowRegistry、ScopedWorkflowRegistry 各有两份定义</w:t>
            </w:r>
          </w:p>
        </w:tc>
        <w:tc>
          <w:tcPr>
            <w:tcW w:w="1871" w:type="dxa"/>
            <w:vAlign w:val="center"/>
          </w:tcPr>
          <w:p w14:paraId="3A64CA9E">
            <w:pPr>
              <w:spacing w:after="40" w:line="259" w:lineRule="auto"/>
              <w:jc w:val="center"/>
            </w:pPr>
            <w:r>
              <w:rPr>
                <w:rFonts w:ascii="Times New Roman" w:hAnsi="Times New Roman" w:eastAsia="宋体"/>
                <w:b w:val="0"/>
                <w:sz w:val="18"/>
              </w:rPr>
              <w:t>P0 整理前须比对 Python 后定义覆盖先定义，易令未来接入行为不明确</w:t>
            </w:r>
          </w:p>
        </w:tc>
      </w:tr>
    </w:tbl>
    <w:p w14:paraId="3FCDDA8E">
      <w:pPr>
        <w:spacing w:after="0"/>
      </w:pPr>
    </w:p>
    <w:p w14:paraId="1BBD3A65">
      <w:pPr>
        <w:pStyle w:val="4"/>
      </w:pPr>
      <w:r>
        <w:t>2.1 已有 Outbox 的复用原则</w:t>
      </w:r>
    </w:p>
    <w:p w14:paraId="72361C5C">
      <w:r>
        <w:t xml:space="preserve">lifecycle_outbox 为现有 Mission/Run 生命周期消息传递机制，保留原事件、原消费者和现有去重行为。S00 需要的是 </w:t>
      </w:r>
      <w:r>
        <w:rPr>
          <w:b/>
        </w:rPr>
        <w:t>Semantic Aggregate + Semantic Commit History + Semantic Outbox 的同一事务写入语义</w:t>
      </w:r>
      <w:r>
        <w:t>。建议在同一个 SQLiteWorkflowStore 数据库中新增</w:t>
      </w:r>
      <w:r>
        <w:rPr>
          <w:b/>
        </w:rPr>
        <w:t>边界明确的语义表和写入端口</w:t>
      </w:r>
      <w:r>
        <w:t>，而非再启动另一套数据库服务器或独立 Mission 运行时。能否复用 lifecycle_outbox 的物理表，应先证明事件类型、消费者幂等及事务边界兼容；即使共表，也必须区分 mission.created 与 mission.semantic.committed，不能直接把当前快照 outbox 称为正式语义历史。</w:t>
      </w:r>
    </w:p>
    <w:p w14:paraId="02F974E5">
      <w:pPr>
        <w:pStyle w:val="4"/>
      </w:pPr>
      <w:r>
        <w:t>2.2 为什么不能从现有 Replacement Run 开始做 Progressive ACG</w:t>
      </w:r>
    </w:p>
    <w:p w14:paraId="2FB6802F">
      <w:r>
        <w:t xml:space="preserve">源码在构造后继 Run 时将 steps、checkpoints、trace、completedStepIds 清空；虽有图补丁、生命周期和 IdentityV2 关联，但“目标 Run 中已完成依赖能由旧 Work Receipt 合法满足、Executor 不再派发且未知外部副作用不重放”还需新的持久化合同及复用校验。因此 </w:t>
      </w:r>
      <w:r>
        <w:rPr>
          <w:b/>
        </w:rPr>
        <w:t>Successor Run 已存在 ≠ ADR-0008 R1 已实现</w:t>
      </w:r>
      <w:r>
        <w:t>。</w:t>
      </w:r>
    </w:p>
    <w:p w14:paraId="24364CB9">
      <w:pPr>
        <w:pStyle w:val="4"/>
      </w:pPr>
      <w:r>
        <w:t>2.3 代码现状与测试执行的区分</w:t>
      </w:r>
    </w:p>
    <w:p w14:paraId="55ACAB7A">
      <w:r>
        <w:t>本轮已确认对应已有测试文件：tests/support/test_workflow_store_contract.py、tests/support/stores/test_lifecycle_outbox_boundary.py、tests/runtime/test_graph_patch.py、tests/runtime/test_semantic_patch.py、tests/runtime/test_planning_loop.py、tests/components/memory/test_hybrid_capsule.py、tests/components/communicator/test_execution_context.py。</w:t>
      </w:r>
      <w:r>
        <w:rPr>
          <w:b/>
        </w:rPr>
        <w:t>这些是测试入口和现有覆盖证据，不是本轮运行通过的证明。</w:t>
      </w:r>
      <w:r>
        <w:t xml:space="preserve"> 远端 GitHub 无法替代用户本地尚未提交的工作区；所有最终实施 PR 必须在用户本地分支重新审计并跑测试。</w:t>
      </w:r>
    </w:p>
    <w:p w14:paraId="015277DA">
      <w:pPr>
        <w:pStyle w:val="3"/>
      </w:pPr>
      <w:r>
        <w:t>3. 目标架构的最小纵向链路</w:t>
      </w:r>
    </w:p>
    <w:p w14:paraId="4857F104">
      <w:pPr>
        <w:pStyle w:val="164"/>
      </w:pPr>
      <w:r>
        <w:rPr>
          <w:rFonts w:ascii="Consolas" w:hAnsi="Consolas"/>
          <w:sz w:val="17"/>
        </w:rPr>
        <w:t>User / API creates Mission</w:t>
      </w:r>
    </w:p>
    <w:p w14:paraId="18ED43EE">
      <w:pPr>
        <w:pStyle w:val="164"/>
      </w:pPr>
      <w:r>
        <w:rPr>
          <w:rFonts w:ascii="Consolas" w:hAnsi="Consolas"/>
          <w:sz w:val="17"/>
        </w:rPr>
        <w:t>→ existing ExecutionRuntime.create_mission</w:t>
      </w:r>
    </w:p>
    <w:p w14:paraId="16E4E284">
      <w:pPr>
        <w:pStyle w:val="164"/>
      </w:pPr>
      <w:r>
        <w:rPr>
          <w:rFonts w:ascii="Consolas" w:hAnsi="Consolas"/>
          <w:sz w:val="17"/>
        </w:rPr>
        <w:t>→ MissionManager / WorkflowStore (existing operational record)</w:t>
      </w:r>
    </w:p>
    <w:p w14:paraId="594F2E50">
      <w:pPr>
        <w:pStyle w:val="164"/>
      </w:pPr>
      <w:r>
        <w:rPr>
          <w:rFonts w:ascii="Consolas" w:hAnsi="Consolas"/>
          <w:sz w:val="17"/>
        </w:rPr>
        <w:t>→ S00 SemanticStore.bootstrap_if_absent(missionId, initialGoal)</w:t>
      </w:r>
    </w:p>
    <w:p w14:paraId="1862EE29">
      <w:pPr>
        <w:pStyle w:val="164"/>
      </w:pPr>
      <w:r>
        <w:rPr>
          <w:rFonts w:ascii="Consolas" w:hAnsi="Consolas"/>
          <w:sz w:val="17"/>
        </w:rPr>
        <w:t>→ S00 MissionSemanticAggregate(revision=1)</w:t>
      </w:r>
    </w:p>
    <w:p w14:paraId="7F601A45">
      <w:pPr>
        <w:pStyle w:val="164"/>
      </w:pPr>
      <w:r>
        <w:rPr>
          <w:rFonts w:ascii="Consolas" w:hAnsi="Consolas"/>
          <w:sz w:val="17"/>
        </w:rPr>
        <w:t>→ S00 effective_snapshot(missionId, revision, watermark)</w:t>
      </w:r>
    </w:p>
    <w:p w14:paraId="7AC30C73">
      <w:pPr>
        <w:pStyle w:val="164"/>
      </w:pPr>
      <w:r>
        <w:rPr>
          <w:rFonts w:ascii="Consolas" w:hAnsi="Consolas"/>
          <w:sz w:val="17"/>
        </w:rPr>
        <w:t>→ S01 Planner / S07 (initially read-only shadow consumer)</w:t>
      </w:r>
    </w:p>
    <w:p w14:paraId="1FF9E481">
      <w:pPr>
        <w:pStyle w:val="164"/>
      </w:pPr>
      <w:r>
        <w:rPr>
          <w:rFonts w:ascii="Consolas" w:hAnsi="Consolas"/>
          <w:sz w:val="17"/>
        </w:rPr>
        <w:t>→ S02 Proposal→PlanningCommit (later PR)</w:t>
      </w:r>
    </w:p>
    <w:p w14:paraId="4D527E4D">
      <w:pPr>
        <w:pStyle w:val="164"/>
      </w:pPr>
      <w:r>
        <w:rPr>
          <w:rFonts w:ascii="Consolas" w:hAnsi="Consolas"/>
          <w:sz w:val="17"/>
        </w:rPr>
        <w:t>→ S03 MaterializedGraph→ACTIVE (later PR)</w:t>
      </w:r>
    </w:p>
    <w:p w14:paraId="3EBAA06D">
      <w:pPr>
        <w:pStyle w:val="164"/>
      </w:pPr>
      <w:r>
        <w:rPr>
          <w:rFonts w:ascii="Consolas" w:hAnsi="Consolas"/>
          <w:sz w:val="17"/>
        </w:rPr>
        <w:t>→ S04/S06 dispatch (only after guards)</w:t>
      </w:r>
    </w:p>
    <w:p w14:paraId="60A10820">
      <w:pPr>
        <w:pStyle w:val="164"/>
      </w:pPr>
      <w:r>
        <w:rPr>
          <w:rFonts w:ascii="Consolas" w:hAnsi="Consolas"/>
          <w:sz w:val="17"/>
        </w:rPr>
        <w:t>→ Receipt / Evidence refs → S00 Cognitive Projection</w:t>
      </w:r>
    </w:p>
    <w:p w14:paraId="4FC4766A">
      <w:r>
        <w:rPr>
          <w:b/>
        </w:rPr>
        <w:t>关键：</w:t>
      </w:r>
      <w:r>
        <w:t xml:space="preserve"> 不要先插入一个具有全量规划图和 Run 状态的“第二 Mission JSON”，也不要在首次 PR 修改 ACGGraphCompiler 的唯一权威。首条可验收闭环以持久化语义修订为终点：</w:t>
      </w:r>
      <w:r>
        <w:rPr>
          <w:b/>
        </w:rPr>
        <w:t>创建 → 修改正式语义 → 旧版本 CAS 冲突 → 查询快照 → 重启再查 → 审计提交历史</w:t>
      </w:r>
      <w:r>
        <w:t>。</w:t>
      </w:r>
    </w:p>
    <w:p w14:paraId="6B6F2644">
      <w:pPr>
        <w:pStyle w:val="3"/>
      </w:pPr>
      <w:r>
        <w:t>4. 工作包和依赖关系</w:t>
      </w:r>
    </w:p>
    <w:p w14:paraId="2CD1916B">
      <w:pPr>
        <w:pStyle w:val="4"/>
      </w:pPr>
      <w:r>
        <w:t>4.0 施工前置：P0 / Repository Baseline &amp; Contract Audit（不计功能 PR）</w:t>
      </w:r>
    </w:p>
    <w:p w14:paraId="71953547">
      <w:pPr>
        <w:pStyle w:val="16"/>
      </w:pPr>
      <w:r>
        <w:t>在用户真实工作区执行 git status --short、git rev-parse HEAD、确认已有未提交更改和锁定分支；如果本地比所审计 master 更新，先对比不覆盖用户修改。</w:t>
      </w:r>
    </w:p>
    <w:p w14:paraId="78651687">
      <w:pPr>
        <w:pStyle w:val="16"/>
      </w:pPr>
      <w:r>
        <w:t>冻结 test baseline：Mission、WorkflowStore、IdentityV2、PlanningLoop、ACGGraphPatch、Memory、Backend E2E；保留原始测试结果和耗时。先纠正架构文件清单的 CURRENT/TARGET/PROPOSED 混淆。</w:t>
      </w:r>
    </w:p>
    <w:p w14:paraId="09CC79F5">
      <w:pPr>
        <w:pStyle w:val="16"/>
      </w:pPr>
      <w:r>
        <w:t>确认部署时 WorkflowStore 对 SQLite/Memory 的选择、已有 SQLite 文件位置、备份/迁移/回滚和 Outbox 消费者。检查 mission_manager/store.py 同名类重定义的实际行为；修复需独立小提交和兼容测试，避免顺手大改。</w:t>
      </w:r>
    </w:p>
    <w:p w14:paraId="43CACB13">
      <w:pPr>
        <w:pStyle w:val="16"/>
      </w:pPr>
      <w:r>
        <w:t>确认代码所有 save_mission() 调用点及语义字段可变路径，绘制“写入口清单”。</w:t>
      </w:r>
      <w:r>
        <w:rPr>
          <w:b/>
        </w:rPr>
        <w:t>完成前不开放第二条正式语义写路径。</w:t>
      </w:r>
    </w:p>
    <w:p w14:paraId="3A265F34">
      <w:pPr>
        <w:pStyle w:val="4"/>
      </w:pPr>
      <w:r>
        <w:t>4.1 PR-S00-01：Mission Semantic Store + 原子提交核心（首个可实施 PR）</w:t>
      </w:r>
    </w:p>
    <w:p w14:paraId="5ECA0698">
      <w:r>
        <w:t>建议新增或扩展的模块（以下为</w:t>
      </w:r>
      <w:r>
        <w:rPr>
          <w:b/>
        </w:rPr>
        <w:t>建议路径</w:t>
      </w:r>
      <w:r>
        <w:t>，须在真实工作区复核目录和包导入约束）：</w:t>
      </w:r>
    </w:p>
    <w:p w14:paraId="610EB2B5">
      <w:pPr>
        <w:pStyle w:val="16"/>
      </w:pPr>
      <w:r>
        <w:t>apps/agentOS/src/contracts/mission_semantic.py：MissionSemanticAggregate、MissionSemanticCommit、EffectiveMissionSnapshot、MissionSemanticOperation、SemanticConflict 的版本化合同。只存最小语义字段/refs，不存 Trace/LLM 原文/完整 ACG。</w:t>
      </w:r>
    </w:p>
    <w:p w14:paraId="7F350D1E">
      <w:pPr>
        <w:pStyle w:val="16"/>
      </w:pPr>
      <w:r>
        <w:t>apps/agentOS/src/components/mission_manager/semantic_service.py：bootstrap/read/commit 行为，检测 expectedMissionRevision、operationId、授权范围与 no-op，返回确定的 Commit Receipt。</w:t>
      </w:r>
    </w:p>
    <w:p w14:paraId="4423E121">
      <w:pPr>
        <w:pStyle w:val="16"/>
      </w:pPr>
      <w:r>
        <w:t>apps/agentOS/src/support/stores/sqlite_workflow_store.py：添加 mission_semantic_state、mission_semantic_commits、mission_semantic_outbox（或已证明兼容的同表语义事件），一个 BEGIN IMMEDIATE 事务内执行 CAS、History 插入、Outbox 写入；唯一索引保护 (mission_id, operation_id) 和 (mission_id, new_revision)。错误/异常必须整单回滚。</w:t>
      </w:r>
    </w:p>
    <w:p w14:paraId="00BD504B">
      <w:pPr>
        <w:pStyle w:val="16"/>
      </w:pPr>
      <w:r>
        <w:t>apps/agentOS/src/support/stores/memory_workflow_store.py：对应的内存替身，模拟 CAS、幂等与回滚契约；多线程共享内存测试不必强行证明多进程并发。</w:t>
      </w:r>
    </w:p>
    <w:p w14:paraId="134FA504">
      <w:pPr>
        <w:pStyle w:val="16"/>
      </w:pPr>
      <w:r>
        <w:t>apps/agentOS/tests/components/mission_manager/test_semantic_store.py 与 tests/support/.../test_mission_semantic_atomicity.py：新增确定性测试。</w:t>
      </w:r>
    </w:p>
    <w:p w14:paraId="41850F32">
      <w:r>
        <w:rPr>
          <w:b/>
        </w:rPr>
        <w:t>第一 PR 不要求</w:t>
      </w:r>
      <w:r>
        <w:t xml:space="preserve"> 全量 DecisionResolver、Planner Agent、Graph Horizon、Context Budget、LLM Gateway、联邦学习、前端页面。此处尽可能从现有 RuntimeMissionRecord 对必要初始字段进行</w:t>
      </w:r>
      <w:r>
        <w:rPr>
          <w:b/>
        </w:rPr>
        <w:t>授权映射</w:t>
      </w:r>
      <w:r>
        <w:t>，一旦 S00 语义主体建立，对外有效目标/约束的正式变更必须经 Semantic Commit；原 save_mission() 保留运行状态等职责，但不被用作第二份可写正式语义权威。</w:t>
      </w:r>
    </w:p>
    <w:p w14:paraId="16A9188C">
      <w:r>
        <w:t>验收（全部必须可复验）：重复 operationId 同 payload 返回同一个 Commit；同 operationId 不同 payload 明确冲突；失配 expectedRevision 无新 History/Outbox；一次合法变更 revision 恰 +1；no-op 不 +1；断电/异常注入没有 Aggregate/History/Outbox 半事务；重启后语义快照一致；老 Mission 可读取且不会静默迁移大量历史；不会破坏现有 Run/IdentityV2/Outbox 投影。</w:t>
      </w:r>
    </w:p>
    <w:p w14:paraId="47C04FBC">
      <w:pPr>
        <w:pStyle w:val="4"/>
      </w:pPr>
      <w:r>
        <w:t>4.2 PR-S00-02：Mission 启动接入 + EffectiveSnapshot / 只读兼容投影</w:t>
      </w:r>
    </w:p>
    <w:p w14:paraId="54BBCDCC">
      <w:pPr>
        <w:pStyle w:val="16"/>
      </w:pPr>
      <w:r>
        <w:t xml:space="preserve">将 S00 初始语义主体接入 </w:t>
      </w:r>
      <w:r>
        <w:rPr>
          <w:b/>
        </w:rPr>
        <w:t>已有</w:t>
      </w:r>
      <w:r>
        <w:t xml:space="preserve"> ExecutionRuntime.create_mission → MissionManager → WorkflowStore 唯一创建链，避免接口旁路。</w:t>
      </w:r>
    </w:p>
    <w:p w14:paraId="63B81520">
      <w:pPr>
        <w:pStyle w:val="16"/>
      </w:pPr>
      <w:r>
        <w:t xml:space="preserve">get_effective_snapshot(missionId, expectedAtLeastRevision?) 返回 </w:t>
      </w:r>
      <w:r>
        <w:rPr>
          <w:b/>
        </w:rPr>
        <w:t>仅正式认知的快照</w:t>
      </w:r>
      <w:r>
        <w:t>；SourceProjection 后续再按水位加载 Run/Artifact/Resource，不能伪装跨数据库强一致。</w:t>
      </w:r>
    </w:p>
    <w:p w14:paraId="07A517AB">
      <w:pPr>
        <w:pStyle w:val="16"/>
      </w:pPr>
      <w:r>
        <w:t>新旧 Mission 兼容：只在首次访问/显式迁移时进行幂等 bootstrap（规则需写明来源、schemaVersion、legacyFlag）；已存在语义主体禁止用 RuntimeMissionRecord.input 全量覆盖。</w:t>
      </w:r>
    </w:p>
    <w:p w14:paraId="01D05802">
      <w:pPr>
        <w:pStyle w:val="16"/>
      </w:pPr>
      <w:r>
        <w:t>只读 shadow 模式：在当前 Mission / Workspace 链路中旁路比对新旧认知，不先替换执行输入；逐步引入仪表/日志，避免泄露敏感源正文。</w:t>
      </w:r>
    </w:p>
    <w:p w14:paraId="3BF040B8">
      <w:r>
        <w:t>验收：已有旧任务列表/新建/归档/删除兼容；新旧 API 和 Run 不变；重启一致；观察版本水位可读；shadow 不改变 Planner 结果与 Token 支出。</w:t>
      </w:r>
    </w:p>
    <w:p w14:paraId="110A3700">
      <w:pPr>
        <w:pStyle w:val="4"/>
      </w:pPr>
      <w:r>
        <w:t>4.3 PR-S00-03：UserDecision + Fact Admission / Projection</w:t>
      </w:r>
    </w:p>
    <w:p w14:paraId="4A74EFE5">
      <w:pPr>
        <w:pStyle w:val="16"/>
      </w:pPr>
      <w:r>
        <w:t>S00 对当前有效决策实行 (missionId, topic, scope, version) 与 supersedesDecisionId；最小必要作用域（Mission/Task/Review/Artifact），撤销或改变只追加历史。</w:t>
      </w:r>
    </w:p>
    <w:p w14:paraId="19573AEE">
      <w:pPr>
        <w:pStyle w:val="16"/>
      </w:pPr>
      <w:r>
        <w:t>Fact Admission 走“证据存在 + 来源范围 + 受信路径 + 轻量检验”，用户可选对抗审查不默认触发额外 LLM。必须区分 Claim、ConfirmedFact 和业务验收。</w:t>
      </w:r>
    </w:p>
    <w:p w14:paraId="3E035596">
      <w:pPr>
        <w:pStyle w:val="16"/>
      </w:pPr>
      <w:r>
        <w:t>CognitiveProjectionBuilder 只读 S02/S03/S05/S07/S10 的可用 refs 与各领域水位，缺失返回 STALE_SOURCE / INCOMPLETE_VIEW 而不是补造状态。</w:t>
      </w:r>
    </w:p>
    <w:p w14:paraId="7A5DBFF7">
      <w:pPr>
        <w:pStyle w:val="16"/>
      </w:pPr>
      <w:r>
        <w:t>保留现有 Run/Step PolicyDecision 审计存储语义，不能当成 Mission 用户决定覆盖表。</w:t>
      </w:r>
    </w:p>
    <w:p w14:paraId="1D09BDDF">
      <w:r>
        <w:t>验收：A 被 B supersede 后只把 B 当现行决定；审查/产物局部决定不会覆盖整个 Mission；已确认事实撤销保留历史；水位落后标记为 stale；不因 resource heartbeat 增加 MissionRevision。</w:t>
      </w:r>
    </w:p>
    <w:p w14:paraId="02380883">
      <w:pPr>
        <w:pStyle w:val="4"/>
      </w:pPr>
      <w:r>
        <w:t>4.4 PR-S07-01：SourceDependency / DerivedStateSignature + Snapshot Overlay（依赖 S00-02/03）</w:t>
      </w:r>
    </w:p>
    <w:p w14:paraId="30D4ACF0">
      <w:pPr>
        <w:pStyle w:val="16"/>
      </w:pPr>
      <w:r>
        <w:t>复用 components/memory/service.py 现有检索；扩展 components/communicator/contracts.py / assembler.py 的可选来源签名和有效快照只读注入。</w:t>
      </w:r>
    </w:p>
    <w:p w14:paraId="662AB14F">
      <w:pPr>
        <w:pStyle w:val="16"/>
      </w:pPr>
      <w:r>
        <w:t>历史 ContextPack 无完整 readSet → 不跨版本继承；权限撤销立即阻断缓存；CURRENT 正式决策优先于历史记忆。</w:t>
      </w:r>
    </w:p>
    <w:p w14:paraId="43A93351">
      <w:pPr>
        <w:pStyle w:val="16"/>
      </w:pPr>
      <w:r>
        <w:t>B1～B3 更细的协议目前仍为 PROPOSED：可先按 A1～A3 已采纳原则实现可扩展 Port，不把不变更的草案全部宣称已冻结。</w:t>
      </w:r>
    </w:p>
    <w:p w14:paraId="48A4CAA7">
      <w:r>
        <w:t>验收：旧决定不覆盖新决定、越权记忆 0、无关 Mission 修订不导致全量刷新、旧包兼容但不被误判为可跨版本复用。</w:t>
      </w:r>
    </w:p>
    <w:p w14:paraId="1F7AFD98">
      <w:pPr>
        <w:pStyle w:val="4"/>
      </w:pPr>
      <w:r>
        <w:t>4.5 PR-S07-02：ExactSource &amp; Critical-First Budget；PR-S07-03：Capsule 版本化（独立后续）</w:t>
      </w:r>
    </w:p>
    <w:p w14:paraId="452E453D">
      <w:pPr>
        <w:pStyle w:val="16"/>
      </w:pPr>
      <w:r>
        <w:t>S07-02：P0 有效 Mission 状态、P1 精确 refs、P2 补充 RRF；采用 CriticalReference/CriticalMaterial 区分能索引的证据与当次必须展开的原文；后端缺 fetch 权限返回错误；必需原文无法安全装配时明确 BUDGET_UNSATISFIED。P1 失败不偷偷找相似证据代替。</w:t>
      </w:r>
    </w:p>
    <w:p w14:paraId="4341CBFC">
      <w:pPr>
        <w:pStyle w:val="16"/>
      </w:pPr>
      <w:r>
        <w:t>S07-03：Capsule 仅在稳定 Phase Boundary / 用户明确归档时生成；历史只追加、读取时与当前 Mission 复核；默认无模型语义摘要。若采纳 B3 不可变版本/Active Pointer，则作为该 PR 的正式合同；无需先支持所有跨 Run 增量压缩。</w:t>
      </w:r>
    </w:p>
    <w:p w14:paraId="680247FA">
      <w:pPr>
        <w:pStyle w:val="16"/>
      </w:pPr>
      <w:r>
        <w:t>实现必须使用实际模型 Token 计数或可靠估算+安全余量，不能假定 Python 字符长度等于 Token。</w:t>
      </w:r>
    </w:p>
    <w:p w14:paraId="06386B2D">
      <w:pPr>
        <w:pStyle w:val="4"/>
      </w:pPr>
      <w:r>
        <w:t>4.6 PR-S02-01：Planning Commit / Semantic Patch 正式承诺权威（依赖 S00）</w:t>
      </w:r>
    </w:p>
    <w:p w14:paraId="4CFC4E11">
      <w:pPr>
        <w:pStyle w:val="16"/>
      </w:pPr>
      <w:r>
        <w:t>保留 TaskPlan / TaskPlanPatch 与唯一的 TaskPlanTopologyCompiler；在现有 RuntimePlanningCoordinator.boundary() 形成</w:t>
      </w:r>
      <w:r>
        <w:rPr>
          <w:b/>
        </w:rPr>
        <w:t>Proposal → S02 Commit</w:t>
      </w:r>
      <w:r>
        <w:t xml:space="preserve"> 的权威收敛。</w:t>
      </w:r>
    </w:p>
    <w:p w14:paraId="71ECBDAB">
      <w:pPr>
        <w:pStyle w:val="16"/>
      </w:pPr>
      <w:r>
        <w:t>持久化 commitId、commitmentRevision、baseMissionRevision、frozenSourceVersions、selectedHorizon；将正式承诺变化与 S00 Mission 认知引用的推进建立可对账协议，不假设不同数据库里天然一个事务。</w:t>
      </w:r>
    </w:p>
    <w:p w14:paraId="4692AB34">
      <w:pPr>
        <w:pStyle w:val="16"/>
      </w:pPr>
      <w:r>
        <w:t>D4 safe-cut 在 HTN primitive 工作与已知依赖上建立 horizon；未知前提/分支截止；调度资源暂不可用时 WAIT/REBIND，不撤销原 Commit。</w:t>
      </w:r>
    </w:p>
    <w:p w14:paraId="04AB0226">
      <w:pPr>
        <w:pStyle w:val="16"/>
      </w:pPr>
      <w:r>
        <w:t>当前运行 Planner 首先适配该 Commit Gateway，完整 ReAct/HTN 交互增强可在基础提交链闭环后继续迭代。</w:t>
      </w:r>
    </w:p>
    <w:p w14:paraId="396C9F7F">
      <w:r>
        <w:t>验收：重复 proposal 不生成重复 Commit；非安全前沿或冲突 CAS 拒绝；实际图物化前可查询 COMMITTED_NOT_MATERIALIZED；不支持的 patch 不持久化。</w:t>
      </w:r>
    </w:p>
    <w:p w14:paraId="08BB7828">
      <w:pPr>
        <w:pStyle w:val="4"/>
      </w:pPr>
      <w:r>
        <w:t>4.7 PR-S03-01：Materialize + Activate / Dispatch Fence（依赖 S02）</w:t>
      </w:r>
    </w:p>
    <w:p w14:paraId="1538BA8E">
      <w:pPr>
        <w:pStyle w:val="16"/>
      </w:pPr>
      <w:r>
        <w:t>使用既有 ACGGraphCompiler 编译并冻结 Graph Package；独立持久化 MaterializationReceipt、Graph Hash 与 ACTIVE 指针，通过 CAS/activationEpoch 更新。</w:t>
      </w:r>
    </w:p>
    <w:p w14:paraId="62CBDAC5">
      <w:pPr>
        <w:pStyle w:val="16"/>
      </w:pPr>
      <w:r>
        <w:t>Scheduler/Executor 只对 ACTIVE Graph 派发；重复 Outbox 投递按 commitId 幂等返回；materialized≠active 不派发。</w:t>
      </w:r>
    </w:p>
    <w:p w14:paraId="44C26765">
      <w:pPr>
        <w:pStyle w:val="16"/>
      </w:pPr>
      <w:r>
        <w:t>先兼容</w:t>
      </w:r>
      <w:r>
        <w:rPr>
          <w:b/>
        </w:rPr>
        <w:t>现有 Full ACG</w:t>
      </w:r>
      <w:r>
        <w:t xml:space="preserve"> 模式，完整安全闭环通过后才缩小到 Committed Horizon；减少物化的节点必须有真实计数证明，避免把 Full ACG 改名 Progressive ACG。</w:t>
      </w:r>
    </w:p>
    <w:p w14:paraId="7530F48B">
      <w:r>
        <w:t>验收：Materialize 成功但 Activate 失败不派发、激活 CAS 冲突旧图仍有效、断电后 Outbox 对账收敛、已启动节点前缀不变。</w:t>
      </w:r>
    </w:p>
    <w:p w14:paraId="625C0D8E">
      <w:pPr>
        <w:pStyle w:val="4"/>
      </w:pPr>
      <w:r>
        <w:t>4.8 PR-S09-01：Effect/UNKNOWN 最小防重复（必须早于跨 Run 自动继承）</w:t>
      </w:r>
    </w:p>
    <w:p w14:paraId="452C8A46">
      <w:pPr>
        <w:pStyle w:val="16"/>
      </w:pPr>
      <w:r>
        <w:rPr>
          <w:b/>
        </w:rPr>
        <w:t>不要关闭已有审批、命令白名单和隔离机制。</w:t>
      </w:r>
      <w:r>
        <w:t xml:space="preserve"> 复用 AuditedToolRuntime 和 ResourceExecutionAdapter 作为受管动作入口；先为 1–2 种真正可控的外部动作实现 Action 级 EffectIntent、状态 CAS、Request Fingerprint、未知结果 WAIT/RECONCILE。</w:t>
      </w:r>
    </w:p>
    <w:p w14:paraId="57DCA3C2">
      <w:pPr>
        <w:pStyle w:val="16"/>
      </w:pPr>
      <w:r>
        <w:t>相同 effectKey 在不同 Run/GraphVersion 下保持稳定；HTTP Header 只有 Provider 真实支持时才宣称远端去重；无查询/Key 期限过期不盲重发。OPAQUE shell/backend 未受管路径必须标注“无保证”。</w:t>
      </w:r>
    </w:p>
    <w:p w14:paraId="7C5C18A4">
      <w:pPr>
        <w:pStyle w:val="16"/>
      </w:pPr>
      <w:r>
        <w:t>E3 Compensation 可在 V1.5 以后扩充，不要第一轮实现全部补偿业务。</w:t>
      </w:r>
    </w:p>
    <w:p w14:paraId="14150DCD">
      <w:r>
        <w:t>验收：ACK 丢失后不重复外部效果；两个 Worker 同 Key 不能双派发；Provider 没有去重能力时进入 UNKNOWN/用户确认；重启不自动重放不可逆动作。</w:t>
      </w:r>
    </w:p>
    <w:p w14:paraId="7801E5FA">
      <w:pPr>
        <w:pStyle w:val="4"/>
      </w:pPr>
      <w:r>
        <w:t>4.9 PR-S03-02：Logical Work Ledger + V1 Successor Run 安全继承</w:t>
      </w:r>
    </w:p>
    <w:p w14:paraId="690B5A45">
      <w:pPr>
        <w:pStyle w:val="16"/>
      </w:pPr>
      <w:r>
        <w:t>稳定 (missionId, semanticTaskKey, executionGeneration)；InheritedWorkReference 指回源 Run Receipt；不拷贝源 Trace、完成时间或 Side Effect 状态。</w:t>
      </w:r>
    </w:p>
    <w:p w14:paraId="1777FFDB">
      <w:pPr>
        <w:pStyle w:val="16"/>
      </w:pPr>
      <w:r>
        <w:t>Checkpoint/运行栈以新 Run 冷启动；ReuseAdmission 校验输入/合同/ACL/证据与 Effect Receipt；不符合条件时 REUSE_CONFLICT/NEEDS_REPLAN，绝不默默重跑。</w:t>
      </w:r>
    </w:p>
    <w:p w14:paraId="0A8C866A">
      <w:pPr>
        <w:pStyle w:val="16"/>
      </w:pPr>
      <w:r>
        <w:t>现有 semantic_revision.py 的全清空策略须受新机制保护，并有跨 Run 源测试；目标投影标明 INHERITED（视图）而不是 R2 已执行。</w:t>
      </w:r>
    </w:p>
    <w:p w14:paraId="1BF28D8F">
      <w:r>
        <w:t>验收：A/B 在 R1 完成，R2 只引用 A/B，新增 D 执行；原外部动作计数不增加；R1/R2 重启对账一致。</w:t>
      </w:r>
    </w:p>
    <w:p w14:paraId="797215F2">
      <w:pPr>
        <w:pStyle w:val="4"/>
      </w:pPr>
      <w:r>
        <w:t>4.10 后续研究与暂缓范围</w:t>
      </w:r>
    </w:p>
    <w:p w14:paraId="21D05969">
      <w:pPr>
        <w:pStyle w:val="16"/>
      </w:pPr>
      <w:r>
        <w:t>S01 交互式 ReAct/HTN 最优策略探索、跨轮计划启发式、Agent Backend 内部循环深度注入，可在正式 S02 提交存在后单独迭代。</w:t>
      </w:r>
    </w:p>
    <w:p w14:paraId="084663BD">
      <w:pPr>
        <w:pStyle w:val="16"/>
      </w:pPr>
      <w:r>
        <w:t>V2 单 Run 多 GraphVersion、运行中 Checkpoint Schema Migration、Future-only online patch，需要 Shadow Replay、Safe Barrier 和副作用 Ledger 验证，</w:t>
      </w:r>
      <w:r>
        <w:rPr>
          <w:b/>
        </w:rPr>
        <w:t>不建议纳入近期最小闭环</w:t>
      </w:r>
      <w:r>
        <w:t>。</w:t>
      </w:r>
    </w:p>
    <w:p w14:paraId="0E1085D9">
      <w:pPr>
        <w:pStyle w:val="16"/>
      </w:pPr>
      <w:r>
        <w:t>Federated Learning、差分隐私远端计算、LLM Reranker 等与当前 S00/S07 数据一致性工程依赖弱，继续独立研究，不挡主链。</w:t>
      </w:r>
    </w:p>
    <w:p w14:paraId="7CC5D842">
      <w:pPr>
        <w:pStyle w:val="3"/>
      </w:pPr>
      <w:r>
        <w:t>5. PR 依赖图与推荐上线阶段</w:t>
      </w:r>
    </w:p>
    <w:p w14:paraId="63B030A6">
      <w:pPr>
        <w:pStyle w:val="164"/>
      </w:pPr>
      <w:r>
        <w:rPr>
          <w:rFonts w:ascii="Consolas" w:hAnsi="Consolas"/>
          <w:sz w:val="17"/>
        </w:rPr>
        <w:t>P0 Baseline &amp; audit</w:t>
      </w:r>
    </w:p>
    <w:p w14:paraId="34BEE2C2">
      <w:pPr>
        <w:pStyle w:val="164"/>
      </w:pPr>
      <w:r>
        <w:rPr>
          <w:rFonts w:ascii="Consolas" w:hAnsi="Consolas"/>
          <w:sz w:val="17"/>
        </w:rPr>
        <w:t>|</w:t>
      </w:r>
    </w:p>
    <w:p w14:paraId="201B1C7E">
      <w:pPr>
        <w:pStyle w:val="164"/>
      </w:pPr>
      <w:r>
        <w:rPr>
          <w:rFonts w:ascii="Consolas" w:hAnsi="Consolas"/>
          <w:sz w:val="17"/>
        </w:rPr>
        <w:t>+-- PR-S00-01 (CAS + Aggregate/History/Outbox)</w:t>
      </w:r>
    </w:p>
    <w:p w14:paraId="1138F80D">
      <w:pPr>
        <w:pStyle w:val="164"/>
      </w:pPr>
      <w:r>
        <w:rPr>
          <w:rFonts w:ascii="Consolas" w:hAnsi="Consolas"/>
          <w:sz w:val="17"/>
        </w:rPr>
        <w:t>|</w:t>
      </w:r>
    </w:p>
    <w:p w14:paraId="51FF6A8A">
      <w:pPr>
        <w:pStyle w:val="164"/>
      </w:pPr>
      <w:r>
        <w:rPr>
          <w:rFonts w:ascii="Consolas" w:hAnsi="Consolas"/>
          <w:sz w:val="17"/>
        </w:rPr>
        <w:t>+-- PR-S00-02 (bootstrap + Snapshot read + shadow)</w:t>
      </w:r>
    </w:p>
    <w:p w14:paraId="51A0C94E">
      <w:pPr>
        <w:pStyle w:val="164"/>
      </w:pPr>
      <w:r>
        <w:rPr>
          <w:rFonts w:ascii="Consolas" w:hAnsi="Consolas"/>
          <w:sz w:val="17"/>
        </w:rPr>
        <w:t>|</w:t>
      </w:r>
    </w:p>
    <w:p w14:paraId="215379C9">
      <w:pPr>
        <w:pStyle w:val="164"/>
      </w:pPr>
      <w:r>
        <w:rPr>
          <w:rFonts w:ascii="Consolas" w:hAnsi="Consolas"/>
          <w:sz w:val="17"/>
        </w:rPr>
        <w:t>+-- PR-S00-03 (DecisionResolver + FactAdmission + Projection)</w:t>
      </w:r>
    </w:p>
    <w:p w14:paraId="4A03C3C5">
      <w:pPr>
        <w:pStyle w:val="164"/>
      </w:pPr>
      <w:r>
        <w:rPr>
          <w:rFonts w:ascii="Consolas" w:hAnsi="Consolas"/>
          <w:sz w:val="17"/>
        </w:rPr>
        <w:t>|     |</w:t>
      </w:r>
    </w:p>
    <w:p w14:paraId="2C4B7720">
      <w:pPr>
        <w:pStyle w:val="164"/>
      </w:pPr>
      <w:r>
        <w:rPr>
          <w:rFonts w:ascii="Consolas" w:hAnsi="Consolas"/>
          <w:sz w:val="17"/>
        </w:rPr>
        <w:t>|     +-- PR-S07-01 (source signature / Overlay)</w:t>
      </w:r>
    </w:p>
    <w:p w14:paraId="05676469">
      <w:pPr>
        <w:pStyle w:val="164"/>
      </w:pPr>
      <w:r>
        <w:rPr>
          <w:rFonts w:ascii="Consolas" w:hAnsi="Consolas"/>
          <w:sz w:val="17"/>
        </w:rPr>
        <w:t>|           +-- PR-S07-02 (Exact+Critical Budget)</w:t>
      </w:r>
    </w:p>
    <w:p w14:paraId="4DDD55E0">
      <w:pPr>
        <w:pStyle w:val="164"/>
      </w:pPr>
      <w:r>
        <w:rPr>
          <w:rFonts w:ascii="Consolas" w:hAnsi="Consolas"/>
          <w:sz w:val="17"/>
        </w:rPr>
        <w:t>|                +-- PR-S07-03 (Versioned Capsule)</w:t>
      </w:r>
    </w:p>
    <w:p w14:paraId="1950BE4C">
      <w:pPr>
        <w:pStyle w:val="164"/>
      </w:pPr>
      <w:r>
        <w:rPr>
          <w:rFonts w:ascii="Consolas" w:hAnsi="Consolas"/>
          <w:sz w:val="17"/>
        </w:rPr>
        <w:t>|</w:t>
      </w:r>
    </w:p>
    <w:p w14:paraId="291AE3EC">
      <w:pPr>
        <w:pStyle w:val="164"/>
      </w:pPr>
      <w:r>
        <w:rPr>
          <w:rFonts w:ascii="Consolas" w:hAnsi="Consolas"/>
          <w:sz w:val="17"/>
        </w:rPr>
        <w:t>+-- PR-S02-01 (Planning Commit / Horizon)</w:t>
      </w:r>
    </w:p>
    <w:p w14:paraId="6A7A69CE">
      <w:pPr>
        <w:pStyle w:val="164"/>
      </w:pPr>
      <w:r>
        <w:rPr>
          <w:rFonts w:ascii="Consolas" w:hAnsi="Consolas"/>
          <w:sz w:val="17"/>
        </w:rPr>
        <w:t>+-- PR-S03-01 (Materialize/ACTIVE/Dispatch)</w:t>
      </w:r>
    </w:p>
    <w:p w14:paraId="3069C7DC">
      <w:pPr>
        <w:pStyle w:val="164"/>
      </w:pPr>
      <w:r>
        <w:rPr>
          <w:rFonts w:ascii="Consolas" w:hAnsi="Consolas"/>
          <w:sz w:val="17"/>
        </w:rPr>
        <w:t>+-- PR-S09-01 (Effect fence / UNKNOWN)</w:t>
      </w:r>
    </w:p>
    <w:p w14:paraId="77DAE792">
      <w:pPr>
        <w:pStyle w:val="164"/>
      </w:pPr>
      <w:r>
        <w:rPr>
          <w:rFonts w:ascii="Consolas" w:hAnsi="Consolas"/>
          <w:sz w:val="17"/>
        </w:rPr>
        <w:t>+-- PR-S03-02 (Work Receipt / Successor Run)</w:t>
      </w:r>
    </w:p>
    <w:p w14:paraId="475154F2">
      <w:pPr>
        <w:pStyle w:val="164"/>
      </w:pPr>
      <w:r>
        <w:rPr>
          <w:rFonts w:ascii="Consolas" w:hAnsi="Consolas"/>
          <w:sz w:val="17"/>
        </w:rPr>
        <w:t>+-- V2 research (future)</w:t>
      </w:r>
    </w:p>
    <w:p w14:paraId="036C6D0C">
      <w:r>
        <w:t>上线建议采用功能开关：mission_semantic_write=shadow|enabled、context_overlay=shadow|enabled、planning_commit_gate=shadow|enabled、graph_active_dispatch_gate=shadow|enabled、effect_ledger=off|enforced。名称仅为建议，最终应复用项目现有 feature flag 机制；开关只控制新机制投入运行，不可关闭既有安全门禁。</w:t>
      </w:r>
      <w:r>
        <w:rPr>
          <w:b/>
        </w:rPr>
        <w:t>任何 shadow 路径不得产生两份对外权威状态。</w:t>
      </w:r>
    </w:p>
    <w:p w14:paraId="59DCA6C7">
      <w:pPr>
        <w:pStyle w:val="3"/>
      </w:pPr>
      <w:r>
        <w:t>6. 第一阶段任务块（可直接交付 Codex 的实施框架）</w:t>
      </w:r>
    </w:p>
    <w:p w14:paraId="612CAC25">
      <w:r>
        <w:rPr>
          <w:b/>
        </w:rPr>
        <w:t>建议先交 Codex 做 Audit-Only</w:t>
      </w:r>
      <w:r>
        <w:t>，然后在读到其审计证据并经你确认后，允许执行 PR-S00-01。</w:t>
      </w:r>
    </w:p>
    <w:p w14:paraId="421B8051">
      <w:r>
        <w:t>任务块 A：定位现有 Mission create/update/read、所有 save_mission 调用、WorkflowStore 双适配、schema migrator、Outbox consumer、identity_v2 projector 与测试基线。输出“当前已有、可复用、需要扩展、严禁替换”的调用链；不得开始修改代码。</w:t>
      </w:r>
    </w:p>
    <w:p w14:paraId="62F34605">
      <w:r>
        <w:t>任务块 B：提出单个 MissionSemanticStore 的精确模块边界，明确如何使用已有 SQLite 文件和 Store 接口；定义 CAS/Commit/History/Outbox 的同事务 API、Idempotency 语义、旧 Mission bootstrap、字段权威冲突处理与回滚策略。</w:t>
      </w:r>
    </w:p>
    <w:p w14:paraId="23BA42DF">
      <w:r>
        <w:t>任务块 C：形成文件级变更计划、依赖顺序、Schema Migration、测试清单、feature flag 和失败注入点。经你审阅后才实际落代码。</w:t>
      </w:r>
    </w:p>
    <w:p w14:paraId="2AD61EC2">
      <w:r>
        <w:t>任务块 D（用户同意实施后）：PR-S00-01 仅实现核心 Store/Contract/Service 和测试，保持生产公开 API 旧路径无行为回归。完成时分步提交和审计报告，不顺手修改 S07、Planner 或 ACG。</w:t>
      </w:r>
    </w:p>
    <w:p w14:paraId="0A616486">
      <w:pPr>
        <w:pStyle w:val="3"/>
      </w:pPr>
      <w:r>
        <w:t>7. 发布门禁、风险和回滚要求</w:t>
      </w:r>
    </w:p>
    <w:p w14:paraId="7C613CB7">
      <w:pPr>
        <w:keepNext/>
        <w:jc w:val="center"/>
      </w:pPr>
      <w:r>
        <w:rPr>
          <w:sz w:val="21"/>
        </w:rPr>
        <w:t>表 3  系统边界、差距与实施判定</w:t>
      </w:r>
    </w:p>
    <w:tbl>
      <w:tblPr>
        <w:tblStyle w:val="32"/>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99"/>
        <w:gridCol w:w="3099"/>
        <w:gridCol w:w="3099"/>
      </w:tblGrid>
      <w:tr w14:paraId="18F5F33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bottom w:val="single" w:color="000000" w:sz="6" w:space="0"/>
            </w:tcBorders>
            <w:vAlign w:val="center"/>
          </w:tcPr>
          <w:p w14:paraId="41805C04">
            <w:pPr>
              <w:spacing w:after="40" w:line="259" w:lineRule="auto"/>
              <w:jc w:val="center"/>
            </w:pPr>
            <w:r>
              <w:rPr>
                <w:rFonts w:ascii="Times New Roman" w:hAnsi="Times New Roman" w:eastAsia="宋体"/>
                <w:b/>
                <w:sz w:val="20"/>
              </w:rPr>
              <w:t>关口</w:t>
            </w:r>
          </w:p>
        </w:tc>
        <w:tc>
          <w:tcPr>
            <w:tcW w:w="3402" w:type="dxa"/>
            <w:tcBorders>
              <w:bottom w:val="single" w:color="000000" w:sz="6" w:space="0"/>
            </w:tcBorders>
            <w:vAlign w:val="center"/>
          </w:tcPr>
          <w:p w14:paraId="00028AC1">
            <w:pPr>
              <w:spacing w:after="40" w:line="259" w:lineRule="auto"/>
              <w:jc w:val="center"/>
            </w:pPr>
            <w:r>
              <w:rPr>
                <w:rFonts w:ascii="Times New Roman" w:hAnsi="Times New Roman" w:eastAsia="宋体"/>
                <w:b/>
                <w:sz w:val="20"/>
              </w:rPr>
              <w:t>必须提供的证据</w:t>
            </w:r>
          </w:p>
        </w:tc>
        <w:tc>
          <w:tcPr>
            <w:tcW w:w="4195" w:type="dxa"/>
            <w:tcBorders>
              <w:bottom w:val="single" w:color="000000" w:sz="6" w:space="0"/>
            </w:tcBorders>
            <w:vAlign w:val="center"/>
          </w:tcPr>
          <w:p w14:paraId="5CF83917">
            <w:pPr>
              <w:spacing w:after="40" w:line="259" w:lineRule="auto"/>
              <w:jc w:val="center"/>
            </w:pPr>
            <w:r>
              <w:rPr>
                <w:rFonts w:ascii="Times New Roman" w:hAnsi="Times New Roman" w:eastAsia="宋体"/>
                <w:b/>
                <w:sz w:val="20"/>
              </w:rPr>
              <w:t>阻断条件</w:t>
            </w:r>
          </w:p>
        </w:tc>
      </w:tr>
      <w:tr w14:paraId="0F44D46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2E935030">
            <w:pPr>
              <w:spacing w:after="40" w:line="259" w:lineRule="auto"/>
              <w:jc w:val="center"/>
            </w:pPr>
            <w:r>
              <w:rPr>
                <w:rFonts w:ascii="Times New Roman" w:hAnsi="Times New Roman" w:eastAsia="宋体"/>
                <w:b w:val="0"/>
                <w:sz w:val="20"/>
              </w:rPr>
              <w:t>Schema</w:t>
            </w:r>
          </w:p>
        </w:tc>
        <w:tc>
          <w:tcPr>
            <w:tcW w:w="3402" w:type="dxa"/>
            <w:vAlign w:val="center"/>
          </w:tcPr>
          <w:p w14:paraId="7C1D74D4">
            <w:pPr>
              <w:spacing w:after="40" w:line="259" w:lineRule="auto"/>
              <w:jc w:val="center"/>
            </w:pPr>
            <w:r>
              <w:rPr>
                <w:rFonts w:ascii="Times New Roman" w:hAnsi="Times New Roman" w:eastAsia="宋体"/>
                <w:b w:val="0"/>
                <w:sz w:val="20"/>
              </w:rPr>
              <w:t>全新 DB 初始化、既有 DB 迁移、备份/回滚说明</w:t>
            </w:r>
          </w:p>
        </w:tc>
        <w:tc>
          <w:tcPr>
            <w:tcW w:w="4195" w:type="dxa"/>
            <w:vAlign w:val="center"/>
          </w:tcPr>
          <w:p w14:paraId="38BCAB76">
            <w:pPr>
              <w:spacing w:after="40" w:line="259" w:lineRule="auto"/>
              <w:jc w:val="center"/>
            </w:pPr>
            <w:r>
              <w:rPr>
                <w:rFonts w:ascii="Times New Roman" w:hAnsi="Times New Roman" w:eastAsia="宋体"/>
                <w:b w:val="0"/>
                <w:sz w:val="20"/>
              </w:rPr>
              <w:t>迁移覆盖旧任务/历史或破坏 IdentityV2</w:t>
            </w:r>
          </w:p>
        </w:tc>
      </w:tr>
      <w:tr w14:paraId="2BDA495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556048DA">
            <w:pPr>
              <w:spacing w:after="40" w:line="259" w:lineRule="auto"/>
              <w:jc w:val="center"/>
            </w:pPr>
            <w:r>
              <w:rPr>
                <w:rFonts w:ascii="Times New Roman" w:hAnsi="Times New Roman" w:eastAsia="宋体"/>
                <w:b w:val="0"/>
                <w:sz w:val="20"/>
              </w:rPr>
              <w:t>单库原子性</w:t>
            </w:r>
          </w:p>
        </w:tc>
        <w:tc>
          <w:tcPr>
            <w:tcW w:w="3402" w:type="dxa"/>
            <w:vAlign w:val="center"/>
          </w:tcPr>
          <w:p w14:paraId="6B9A5920">
            <w:pPr>
              <w:spacing w:after="40" w:line="259" w:lineRule="auto"/>
              <w:jc w:val="center"/>
            </w:pPr>
            <w:r>
              <w:rPr>
                <w:rFonts w:ascii="Times New Roman" w:hAnsi="Times New Roman" w:eastAsia="宋体"/>
                <w:b w:val="0"/>
                <w:sz w:val="20"/>
              </w:rPr>
              <w:t>CAS 冲突、重复提交、异常注入、进程重启</w:t>
            </w:r>
          </w:p>
        </w:tc>
        <w:tc>
          <w:tcPr>
            <w:tcW w:w="4195" w:type="dxa"/>
            <w:vAlign w:val="center"/>
          </w:tcPr>
          <w:p w14:paraId="5E4BCA05">
            <w:pPr>
              <w:spacing w:after="40" w:line="259" w:lineRule="auto"/>
              <w:jc w:val="center"/>
            </w:pPr>
            <w:r>
              <w:rPr>
                <w:rFonts w:ascii="Times New Roman" w:hAnsi="Times New Roman" w:eastAsia="宋体"/>
                <w:b w:val="0"/>
                <w:sz w:val="20"/>
              </w:rPr>
              <w:t>Aggregate 与 History/Outbox 不一致</w:t>
            </w:r>
          </w:p>
        </w:tc>
      </w:tr>
      <w:tr w14:paraId="264DD05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6799C575">
            <w:pPr>
              <w:spacing w:after="40" w:line="259" w:lineRule="auto"/>
              <w:jc w:val="center"/>
            </w:pPr>
            <w:r>
              <w:rPr>
                <w:rFonts w:ascii="Times New Roman" w:hAnsi="Times New Roman" w:eastAsia="宋体"/>
                <w:b w:val="0"/>
                <w:sz w:val="20"/>
              </w:rPr>
              <w:t>领域权威</w:t>
            </w:r>
          </w:p>
        </w:tc>
        <w:tc>
          <w:tcPr>
            <w:tcW w:w="3402" w:type="dxa"/>
            <w:vAlign w:val="center"/>
          </w:tcPr>
          <w:p w14:paraId="42917AEF">
            <w:pPr>
              <w:spacing w:after="40" w:line="259" w:lineRule="auto"/>
              <w:jc w:val="center"/>
            </w:pPr>
            <w:r>
              <w:rPr>
                <w:rFonts w:ascii="Times New Roman" w:hAnsi="Times New Roman" w:eastAsia="宋体"/>
                <w:b w:val="0"/>
                <w:sz w:val="20"/>
              </w:rPr>
              <w:t>唯一 Mission Semantic Writer、S02/S03 只读 refs</w:t>
            </w:r>
          </w:p>
        </w:tc>
        <w:tc>
          <w:tcPr>
            <w:tcW w:w="4195" w:type="dxa"/>
            <w:vAlign w:val="center"/>
          </w:tcPr>
          <w:p w14:paraId="2D6DB374">
            <w:pPr>
              <w:spacing w:after="40" w:line="259" w:lineRule="auto"/>
              <w:jc w:val="center"/>
            </w:pPr>
            <w:r>
              <w:rPr>
                <w:rFonts w:ascii="Times New Roman" w:hAnsi="Times New Roman" w:eastAsia="宋体"/>
                <w:b w:val="0"/>
                <w:sz w:val="20"/>
              </w:rPr>
              <w:t>多处可写正式状态或跨域更新假装原子</w:t>
            </w:r>
          </w:p>
        </w:tc>
      </w:tr>
      <w:tr w14:paraId="52CEA8F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76BD856D">
            <w:pPr>
              <w:spacing w:after="40" w:line="259" w:lineRule="auto"/>
              <w:jc w:val="center"/>
            </w:pPr>
            <w:r>
              <w:rPr>
                <w:rFonts w:ascii="Times New Roman" w:hAnsi="Times New Roman" w:eastAsia="宋体"/>
                <w:b w:val="0"/>
                <w:sz w:val="20"/>
              </w:rPr>
              <w:t>语义质量</w:t>
            </w:r>
          </w:p>
        </w:tc>
        <w:tc>
          <w:tcPr>
            <w:tcW w:w="3402" w:type="dxa"/>
            <w:vAlign w:val="center"/>
          </w:tcPr>
          <w:p w14:paraId="01D04F13">
            <w:pPr>
              <w:spacing w:after="40" w:line="259" w:lineRule="auto"/>
              <w:jc w:val="center"/>
            </w:pPr>
            <w:r>
              <w:rPr>
                <w:rFonts w:ascii="Times New Roman" w:hAnsi="Times New Roman" w:eastAsia="宋体"/>
                <w:b w:val="0"/>
                <w:sz w:val="20"/>
              </w:rPr>
              <w:t>A→B supersedes 保留旧历史；事实准入可追溯</w:t>
            </w:r>
          </w:p>
        </w:tc>
        <w:tc>
          <w:tcPr>
            <w:tcW w:w="4195" w:type="dxa"/>
            <w:vAlign w:val="center"/>
          </w:tcPr>
          <w:p w14:paraId="13291A1C">
            <w:pPr>
              <w:spacing w:after="40" w:line="259" w:lineRule="auto"/>
              <w:jc w:val="center"/>
            </w:pPr>
            <w:r>
              <w:rPr>
                <w:rFonts w:ascii="Times New Roman" w:hAnsi="Times New Roman" w:eastAsia="宋体"/>
                <w:b w:val="0"/>
                <w:sz w:val="20"/>
              </w:rPr>
              <w:t>历史 Memory 覆盖当前决定</w:t>
            </w:r>
          </w:p>
        </w:tc>
      </w:tr>
      <w:tr w14:paraId="2B04B40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42473104">
            <w:pPr>
              <w:spacing w:after="40" w:line="259" w:lineRule="auto"/>
              <w:jc w:val="center"/>
            </w:pPr>
            <w:r>
              <w:rPr>
                <w:rFonts w:ascii="Times New Roman" w:hAnsi="Times New Roman" w:eastAsia="宋体"/>
                <w:b w:val="0"/>
                <w:sz w:val="20"/>
              </w:rPr>
              <w:t>执行边界</w:t>
            </w:r>
          </w:p>
        </w:tc>
        <w:tc>
          <w:tcPr>
            <w:tcW w:w="3402" w:type="dxa"/>
            <w:vAlign w:val="center"/>
          </w:tcPr>
          <w:p w14:paraId="4DCD2DDB">
            <w:pPr>
              <w:spacing w:after="40" w:line="259" w:lineRule="auto"/>
              <w:jc w:val="center"/>
            </w:pPr>
            <w:r>
              <w:rPr>
                <w:rFonts w:ascii="Times New Roman" w:hAnsi="Times New Roman" w:eastAsia="宋体"/>
                <w:b w:val="0"/>
                <w:sz w:val="20"/>
              </w:rPr>
              <w:t>未 ACTIVE 不 Dispatch、UNKNOWN 不自动重放</w:t>
            </w:r>
          </w:p>
        </w:tc>
        <w:tc>
          <w:tcPr>
            <w:tcW w:w="4195" w:type="dxa"/>
            <w:vAlign w:val="center"/>
          </w:tcPr>
          <w:p w14:paraId="180B3034">
            <w:pPr>
              <w:spacing w:after="40" w:line="259" w:lineRule="auto"/>
              <w:jc w:val="center"/>
            </w:pPr>
            <w:r>
              <w:rPr>
                <w:rFonts w:ascii="Times New Roman" w:hAnsi="Times New Roman" w:eastAsia="宋体"/>
                <w:b w:val="0"/>
                <w:sz w:val="20"/>
              </w:rPr>
              <w:t>新 Graph/Successor 产生双派发</w:t>
            </w:r>
          </w:p>
        </w:tc>
      </w:tr>
      <w:tr w14:paraId="037CE00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407E3CA6">
            <w:pPr>
              <w:spacing w:after="40" w:line="259" w:lineRule="auto"/>
              <w:jc w:val="center"/>
            </w:pPr>
            <w:r>
              <w:rPr>
                <w:rFonts w:ascii="Times New Roman" w:hAnsi="Times New Roman" w:eastAsia="宋体"/>
                <w:b w:val="0"/>
                <w:sz w:val="20"/>
              </w:rPr>
              <w:t>安全隔离</w:t>
            </w:r>
          </w:p>
        </w:tc>
        <w:tc>
          <w:tcPr>
            <w:tcW w:w="3402" w:type="dxa"/>
            <w:vAlign w:val="center"/>
          </w:tcPr>
          <w:p w14:paraId="0936F402">
            <w:pPr>
              <w:spacing w:after="40" w:line="259" w:lineRule="auto"/>
              <w:jc w:val="center"/>
            </w:pPr>
            <w:r>
              <w:rPr>
                <w:rFonts w:ascii="Times New Roman" w:hAnsi="Times New Roman" w:eastAsia="宋体"/>
                <w:b w:val="0"/>
                <w:sz w:val="20"/>
              </w:rPr>
              <w:t>既有 Approval/Local Runtime/Scope/ACL E2E</w:t>
            </w:r>
          </w:p>
        </w:tc>
        <w:tc>
          <w:tcPr>
            <w:tcW w:w="4195" w:type="dxa"/>
            <w:vAlign w:val="center"/>
          </w:tcPr>
          <w:p w14:paraId="4EC6566A">
            <w:pPr>
              <w:spacing w:after="40" w:line="259" w:lineRule="auto"/>
              <w:jc w:val="center"/>
            </w:pPr>
            <w:r>
              <w:rPr>
                <w:rFonts w:ascii="Times New Roman" w:hAnsi="Times New Roman" w:eastAsia="宋体"/>
                <w:b w:val="0"/>
                <w:sz w:val="20"/>
              </w:rPr>
              <w:t>提升不透明 Backend 的效果保证或放宽授权</w:t>
            </w:r>
          </w:p>
        </w:tc>
      </w:tr>
      <w:tr w14:paraId="1BC8813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29092A80">
            <w:pPr>
              <w:spacing w:after="40" w:line="259" w:lineRule="auto"/>
              <w:jc w:val="center"/>
            </w:pPr>
            <w:r>
              <w:rPr>
                <w:rFonts w:ascii="Times New Roman" w:hAnsi="Times New Roman" w:eastAsia="宋体"/>
                <w:b w:val="0"/>
                <w:sz w:val="20"/>
              </w:rPr>
              <w:t>回归</w:t>
            </w:r>
          </w:p>
        </w:tc>
        <w:tc>
          <w:tcPr>
            <w:tcW w:w="3402" w:type="dxa"/>
            <w:vAlign w:val="center"/>
          </w:tcPr>
          <w:p w14:paraId="3BEAFB10">
            <w:pPr>
              <w:spacing w:after="40" w:line="259" w:lineRule="auto"/>
              <w:jc w:val="center"/>
            </w:pPr>
            <w:r>
              <w:rPr>
                <w:rFonts w:ascii="Times New Roman" w:hAnsi="Times New Roman" w:eastAsia="宋体"/>
                <w:b w:val="0"/>
                <w:sz w:val="20"/>
              </w:rPr>
              <w:t>固定基线、差异清单、原有关键测试结果</w:t>
            </w:r>
          </w:p>
        </w:tc>
        <w:tc>
          <w:tcPr>
            <w:tcW w:w="4195" w:type="dxa"/>
            <w:vAlign w:val="center"/>
          </w:tcPr>
          <w:p w14:paraId="05350904">
            <w:pPr>
              <w:spacing w:after="40" w:line="259" w:lineRule="auto"/>
              <w:jc w:val="center"/>
            </w:pPr>
            <w:r>
              <w:rPr>
                <w:rFonts w:ascii="Times New Roman" w:hAnsi="Times New Roman" w:eastAsia="宋体"/>
                <w:b w:val="0"/>
                <w:sz w:val="20"/>
              </w:rPr>
              <w:t>提交成功但 Run/Frontend/Artifact 行为回归</w:t>
            </w:r>
          </w:p>
        </w:tc>
      </w:tr>
    </w:tbl>
    <w:p w14:paraId="50F4A089">
      <w:pPr>
        <w:spacing w:after="0"/>
      </w:pPr>
    </w:p>
    <w:p w14:paraId="6F4742E7">
      <w:r>
        <w:rPr>
          <w:b/>
        </w:rPr>
        <w:t>回滚要点</w:t>
      </w:r>
      <w:r>
        <w:t>：在 SQLite schema 中采用向前兼容 additive migration 和保留旧读取路径；回退功能开关不应删除新的语义历史或让旧客户端以过时数据覆盖正式状态。数据回滚与代码回滚不同，前者必须有明确的人工/备份策略。S02/S03 新图切换需要 ACTIVE 指针 CAS、旧来源可追溯；不得回放外部 Effect。</w:t>
      </w:r>
    </w:p>
    <w:p w14:paraId="54DDD7CD">
      <w:pPr>
        <w:pStyle w:val="3"/>
      </w:pPr>
      <w:r>
        <w:t>8. 需要进一步澄清，但不阻止第一轮的事项</w:t>
      </w:r>
    </w:p>
    <w:p w14:paraId="2FD65907">
      <w:pPr>
        <w:pStyle w:val="16"/>
      </w:pPr>
      <w:r>
        <w:t>旧 RuntimeMissionRecord.input 与 S00 正式 objective/constraints 的字段映射究竟是什么？必须以业务既有 API 做映射测试；不允许把所有 input JSON 自动晋升为已确认事实。</w:t>
      </w:r>
    </w:p>
    <w:p w14:paraId="5F89D3E9">
      <w:pPr>
        <w:pStyle w:val="16"/>
      </w:pPr>
      <w:r>
        <w:t>SQLiteWorkflowStore 生产路径与兼容内存 Store 的事务语义是否完全对齐？必须本地确认。</w:t>
      </w:r>
    </w:p>
    <w:p w14:paraId="3D01B2EB">
      <w:pPr>
        <w:pStyle w:val="16"/>
      </w:pPr>
      <w:r>
        <w:t>目前 lifecycle_outbox 消费者对 mission.created 事件名是否依赖？前置审计必须找到所有下游，避免重新命名造成投影断链。</w:t>
      </w:r>
    </w:p>
    <w:p w14:paraId="35B99D32">
      <w:pPr>
        <w:pStyle w:val="16"/>
      </w:pPr>
      <w:r>
        <w:t>S07 B1～B3 当前仍 PROPOSED，能够先采用已确认的 A1～A3 语义做基础兼容字段，但如需冻结 Capsule Active Pointer/CriticalMaterial 具体合同，先单独评审。</w:t>
      </w:r>
    </w:p>
    <w:p w14:paraId="7FDA56BF">
      <w:pPr>
        <w:pStyle w:val="16"/>
      </w:pPr>
      <w:r>
        <w:t>本次仅静态审计远端 master；用户本地已有未提交补丁和最近分支差异，Codex 实施前必须以真实工作区为准。</w:t>
      </w:r>
    </w:p>
    <w:p w14:paraId="209C888F">
      <w:pPr>
        <w:pStyle w:val="3"/>
      </w:pPr>
      <w:r>
        <w:t>9. 审计来源（固定 commit）</w:t>
      </w:r>
    </w:p>
    <w:p w14:paraId="7F40663A">
      <w:r>
        <w:t>以下均为截至固定 HEAD 的具体代码证据：</w:t>
      </w:r>
    </w:p>
    <w:p w14:paraId="244F463F">
      <w:pPr>
        <w:pStyle w:val="16"/>
      </w:pPr>
      <w:r>
        <w:t>[Mission 领域合同](https://github.com/zongxi-Li/zhiyi-AgentOS-2026/blob/3b04839a39a1d01172b041ec11c0bf40cca24fea/apps/agentOS/src/contracts/workflow.py#L156-L181)</w:t>
      </w:r>
    </w:p>
    <w:p w14:paraId="7C3B246F">
      <w:pPr>
        <w:pStyle w:val="16"/>
      </w:pPr>
      <w:r>
        <w:t>[MissionManager 创建/更新](https://github.com/zongxi-Li/zhiyi-AgentOS-2026/blob/3b04839a39a1d01172b041ec11c0bf40cca24fea/apps/agentOS/src/components/mission_manager/service.py#L41-L92)</w:t>
      </w:r>
    </w:p>
    <w:p w14:paraId="1023D0FE">
      <w:pPr>
        <w:pStyle w:val="16"/>
      </w:pPr>
      <w:r>
        <w:t>[SQLite Mission UPSERT 与 lifecycle_outbox](https://github.com/zongxi-Li/zhiyi-AgentOS-2026/blob/3b04839a39a1d01172b041ec11c0bf40cca24fea/apps/agentOS/src/support/stores/sqlite_workflow_store.py#L45-L65)</w:t>
      </w:r>
    </w:p>
    <w:p w14:paraId="2F2D7A57">
      <w:pPr>
        <w:pStyle w:val="16"/>
      </w:pPr>
      <w:r>
        <w:t>[SQLite Schema 与 Outbox](https://github.com/zongxi-Li/zhiyi-AgentOS-2026/blob/3b04839a39a1d01172b041ec11c0bf40cca24fea/apps/agentOS/src/support/stores/sqlite_workflow_store.py#L790-L903)</w:t>
      </w:r>
    </w:p>
    <w:p w14:paraId="133D17E6">
      <w:pPr>
        <w:pStyle w:val="16"/>
      </w:pPr>
      <w:r>
        <w:t>[ExecutionRuntime 组装与创建链](https://github.com/zongxi-Li/zhiyi-AgentOS-2026/blob/3b04839a39a1d01172b041ec11c0bf40cca24fea/apps/agentOS/src/runtime/workflow_runtime.py#L507-L560)</w:t>
      </w:r>
    </w:p>
    <w:p w14:paraId="6F647A93">
      <w:pPr>
        <w:pStyle w:val="16"/>
      </w:pPr>
      <w:r>
        <w:t>[Runtime Planning 安全边界](https://github.com/zongxi-Li/zhiyi-AgentOS-2026/blob/3b04839a39a1d01172b041ec11c0bf40cca24fea/apps/agentOS/src/runtime/planning_loop.py#L45-L145)</w:t>
      </w:r>
    </w:p>
    <w:p w14:paraId="055BE896">
      <w:pPr>
        <w:pStyle w:val="16"/>
      </w:pPr>
      <w:r>
        <w:t>[TaskPlan 与语义 Patch](https://github.com/zongxi-Li/zhiyi-AgentOS-2026/blob/3b04839a39a1d01172b041ec11c0bf40cca24fea/apps/agentOS/src/contracts/planning.py#L128-L289)</w:t>
      </w:r>
    </w:p>
    <w:p w14:paraId="58881F30">
      <w:pPr>
        <w:pStyle w:val="16"/>
      </w:pPr>
      <w:r>
        <w:t>[Replacement Run 清空历史](https://github.com/zongxi-Li/zhiyi-AgentOS-2026/blob/3b04839a39a1d01172b041ec11c0bf40cca24fea/apps/agentOS/src/runtime/semantic_revision.py#L193-L240)</w:t>
      </w:r>
    </w:p>
    <w:p w14:paraId="4CCEF8CC">
      <w:pPr>
        <w:pStyle w:val="16"/>
      </w:pPr>
      <w:r>
        <w:t>[Memory Hybrid Search](https://github.com/zongxi-Li/zhiyi-AgentOS-2026/blob/3b04839a39a1d01172b041ec11c0bf40cca24fea/apps/agentOS/src/components/memory/service.py#L70-L136)</w:t>
      </w:r>
    </w:p>
    <w:p w14:paraId="76506F8C">
      <w:pPr>
        <w:pStyle w:val="16"/>
      </w:pPr>
      <w:r>
        <w:t>[PhaseCapsule](https://github.com/zongxi-Li/zhiyi-AgentOS-2026/blob/3b04839a39a1d01172b041ec11c0bf40cca24fea/apps/agentOS/src/components/memory/service.py#L137-L213)</w:t>
      </w:r>
    </w:p>
    <w:p w14:paraId="08022C54">
      <w:pPr>
        <w:pStyle w:val="16"/>
      </w:pPr>
      <w:r>
        <w:t>[ContextAssembler](https://github.com/zongxi-Li/zhiyi-AgentOS-2026/blob/3b04839a39a1d01172b041ec11c0bf40cca24fea/apps/agentOS/src/components/communicator/assembler.py#L23-L74)</w:t>
      </w:r>
    </w:p>
    <w:p w14:paraId="12BA2E23">
      <w:pPr>
        <w:pStyle w:val="16"/>
      </w:pPr>
      <w:r>
        <w:t>[Policy Decision Store](https://github.com/zongxi-Li/zhiyi-AgentOS-2026/blob/3b04839a39a1d01172b041ec11c0bf40cca24fea/apps/agentOS/src/components/auditor/decision_store.py#L16-L237)</w:t>
      </w:r>
    </w:p>
    <w:p w14:paraId="2C44E9BC">
      <w:pPr>
        <w:pStyle w:val="16"/>
      </w:pPr>
      <w:r>
        <w:t>[Resource HTTP Idempotency Key](https://github.com/zongxi-Li/zhiyi-AgentOS-2026/blob/3b04839a39a1d01172b041ec11c0bf40cca24fea/apps/agentOS/src/adapters/resource_execution.py#L82-L137)</w:t>
      </w:r>
    </w:p>
    <w:p w14:paraId="5FBE2A31">
      <w:pPr>
        <w:pStyle w:val="16"/>
      </w:pPr>
      <w:r>
        <w:t>[Store 中重复定义的类](https://github.com/zongxi-Li/zhiyi-AgentOS-2026/blob/3b04839a39a1d01172b041ec11c0bf40cca24fea/apps/agentOS/src/components/mission_manager/store.py#L11-L302)</w:t>
      </w:r>
    </w:p>
    <w:p w14:paraId="578E0DC8">
      <w:r>
        <w:t>本审计不包含构建/单元测试实跑结果；PR 开工之前必须在真实仓库和平台下复核。</w:t>
      </w:r>
    </w:p>
    <w:sectPr>
      <w:headerReference r:id="rId5" w:type="default"/>
      <w:footerReference r:id="rId6" w:type="default"/>
      <w:pgSz w:w="11906" w:h="16838"/>
      <w:pgMar w:top="1361" w:right="1304" w:bottom="130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Noto Serif"/>
    <w:panose1 w:val="00000000000000000000"/>
    <w:charset w:val="00"/>
    <w:family w:val="auto"/>
    <w:pitch w:val="default"/>
    <w:sig w:usb0="00000000" w:usb1="00000000" w:usb2="00000000" w:usb3="00000000" w:csb0="00000000" w:csb1="00000000"/>
  </w:font>
  <w:font w:name="Noto Serif">
    <w:panose1 w:val="02020502060505020204"/>
    <w:charset w:val="00"/>
    <w:family w:val="auto"/>
    <w:pitch w:val="default"/>
    <w:sig w:usb0="E00002FF" w:usb1="4000201F" w:usb2="08000029" w:usb3="00100000" w:csb0="0000019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074AC">
    <w:pPr>
      <w:pStyle w:val="24"/>
      <w:jc w:val="center"/>
    </w:pPr>
    <w:r>
      <w:rPr>
        <w:sz w:val="17"/>
      </w:rPr>
      <w:t xml:space="preserve">S00 v0.12 · GitHub master@3b04839a  ·  第 </w:t>
    </w:r>
    <w:r>
      <w:fldChar w:fldCharType="begin"/>
    </w:r>
    <w:r>
      <w:instrText xml:space="preserve">PAGE</w:instrText>
    </w:r>
    <w:r>
      <w:fldChar w:fldCharType="separate"/>
    </w:r>
    <w:r>
      <w:fldChar w:fldCharType="end"/>
    </w:r>
    <w:r>
      <w:rPr>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5" w:lineRule="auto"/>
      </w:pPr>
      <w:r>
        <w:separator/>
      </w:r>
    </w:p>
  </w:footnote>
  <w:footnote w:type="continuationSeparator" w:id="1">
    <w:p>
      <w:pPr>
        <w:spacing w:before="0" w:after="0" w:line="30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0A82B">
    <w:pPr>
      <w:pStyle w:val="25"/>
      <w:jc w:val="right"/>
    </w:pPr>
    <w:r>
      <w:rPr>
        <w:sz w:val="17"/>
      </w:rPr>
      <w:t>知弈 AgentOS  ·  架构设计 / 静态代码审计 / PR 路线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4B7EF6"/>
    <w:rsid w:val="5B6956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05"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20" w:after="14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20" w:after="14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20" w:after="14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20" w:after="140" w:line="240" w:lineRule="auto"/>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S00"/>
    <w:uiPriority w:val="0"/>
    <w:pPr>
      <w:spacing w:after="0" w:line="257" w:lineRule="auto"/>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972</Words>
  <Characters>1892</Characters>
  <Lines>0</Lines>
  <Paragraphs>0</Paragraphs>
  <TotalTime>1</TotalTime>
  <ScaleCrop>false</ScaleCrop>
  <LinksUpToDate>false</LinksUpToDate>
  <CharactersWithSpaces>2046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AgentOS Architecture Review</dc:creator>
  <dc:description>generated by python-docx</dc:description>
  <cp:lastModifiedBy>WPS_1602419889</cp:lastModifiedBy>
  <dcterms:modified xsi:type="dcterms:W3CDTF">2026-10-11T03:10:48Z</dcterms:modified>
  <dc:title>知弈 AgentOS 新增架构总结、代码差距审计与分阶段落地计划</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eyJoZGlkIjoiN2NjZjE2ODI1NjlkMzVkNGQ3ZDJlMzAzMjA1NGNhZTEiLCJ1c2VySWQiOiIxMTMwMDY5MTUxIn0=</vt:lpwstr>
  </property>
  <property fmtid="{D5CDD505-2E9C-101B-9397-08002B2CF9AE}" pid="3" name="KSOProductBuildVer">
    <vt:lpwstr>2052-12.1.0.28505</vt:lpwstr>
  </property>
  <property fmtid="{D5CDD505-2E9C-101B-9397-08002B2CF9AE}" pid="4" name="ICV">
    <vt:lpwstr>5E9F1C775ED949668AB093B6E1E1A708_12</vt:lpwstr>
  </property>
</Properties>
</file>